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9"/>
        <w:ind w:left="0" w:leftChars="0" w:firstLine="0" w:firstLineChars="0"/>
        <w:rPr>
          <w:rStyle w:val="164"/>
          <w:rFonts w:eastAsia="宋体"/>
          <w:color w:val="000000" w:themeColor="text1"/>
        </w:rPr>
      </w:pPr>
      <w:bookmarkStart w:id="0" w:name="_Toc150088987"/>
    </w:p>
    <w:p>
      <w:pPr>
        <w:pStyle w:val="49"/>
        <w:spacing w:after="0"/>
        <w:ind w:left="0" w:leftChars="0" w:firstLine="0" w:firstLineChars="0"/>
        <w:jc w:val="center"/>
        <w:rPr>
          <w:rFonts w:eastAsia="宋体" w:cs="宋体"/>
          <w:b/>
          <w:bCs/>
          <w:color w:val="000000" w:themeColor="text1"/>
          <w:sz w:val="72"/>
          <w:szCs w:val="72"/>
        </w:rPr>
      </w:pPr>
      <w:r>
        <w:rPr>
          <w:rFonts w:hint="eastAsia" w:eastAsia="宋体" w:cs="宋体"/>
          <w:b/>
          <w:bCs/>
          <w:color w:val="000000" w:themeColor="text1"/>
          <w:sz w:val="72"/>
          <w:szCs w:val="72"/>
        </w:rPr>
        <w:t>建设项目环境影响报告表</w:t>
      </w:r>
    </w:p>
    <w:p>
      <w:pPr>
        <w:pStyle w:val="49"/>
        <w:ind w:firstLine="360"/>
        <w:rPr>
          <w:rFonts w:eastAsia="宋体" w:cs="宋体"/>
          <w:color w:val="000000" w:themeColor="text1"/>
        </w:rPr>
      </w:pPr>
    </w:p>
    <w:p>
      <w:pPr>
        <w:pStyle w:val="49"/>
        <w:ind w:firstLine="360"/>
        <w:rPr>
          <w:rFonts w:hint="eastAsia" w:eastAsia="宋体" w:cs="宋体"/>
          <w:color w:val="000000" w:themeColor="text1"/>
          <w:lang w:eastAsia="zh-CN"/>
        </w:rPr>
      </w:pPr>
    </w:p>
    <w:p>
      <w:pPr>
        <w:pStyle w:val="49"/>
        <w:spacing w:after="0" w:line="360" w:lineRule="auto"/>
        <w:ind w:left="0" w:leftChars="0" w:firstLine="0" w:firstLineChars="0"/>
        <w:rPr>
          <w:rFonts w:eastAsia="宋体" w:cs="宋体"/>
          <w:b/>
          <w:bCs/>
          <w:color w:val="000000" w:themeColor="text1"/>
          <w:sz w:val="36"/>
          <w:szCs w:val="36"/>
        </w:rPr>
      </w:pPr>
    </w:p>
    <w:p>
      <w:pPr>
        <w:pStyle w:val="49"/>
        <w:spacing w:after="0" w:line="360" w:lineRule="auto"/>
        <w:ind w:left="0" w:leftChars="0" w:firstLine="0" w:firstLineChars="0"/>
        <w:rPr>
          <w:rFonts w:eastAsia="宋体" w:cs="宋体"/>
          <w:b/>
          <w:bCs/>
          <w:color w:val="000000" w:themeColor="text1"/>
          <w:sz w:val="36"/>
          <w:szCs w:val="36"/>
        </w:rPr>
      </w:pPr>
    </w:p>
    <w:p>
      <w:pPr>
        <w:pStyle w:val="49"/>
        <w:spacing w:beforeLines="50" w:after="0" w:line="480" w:lineRule="auto"/>
        <w:ind w:left="0" w:leftChars="0" w:firstLine="0" w:firstLineChars="0"/>
        <w:rPr>
          <w:rFonts w:eastAsia="宋体" w:cs="宋体"/>
          <w:b/>
          <w:bCs/>
          <w:color w:val="000000" w:themeColor="text1"/>
          <w:sz w:val="36"/>
          <w:szCs w:val="36"/>
        </w:rPr>
      </w:pPr>
    </w:p>
    <w:p>
      <w:pPr>
        <w:widowControl/>
        <w:ind w:firstLine="321" w:firstLineChars="100"/>
        <w:jc w:val="left"/>
        <w:rPr>
          <w:rFonts w:hint="default" w:ascii="Times New Roman" w:hAnsi="Times New Roman" w:eastAsia="宋体" w:cs="宋体"/>
          <w:b/>
          <w:bCs/>
          <w:color w:val="000000" w:themeColor="text1"/>
          <w:sz w:val="32"/>
          <w:szCs w:val="32"/>
          <w:lang w:val="en-US" w:eastAsia="zh-CN"/>
        </w:rPr>
      </w:pPr>
      <w:r>
        <w:rPr>
          <w:rFonts w:hint="eastAsia" w:ascii="Times New Roman" w:hAnsi="Times New Roman" w:eastAsia="宋体" w:cs="宋体"/>
          <w:b/>
          <w:bCs/>
          <w:color w:val="000000" w:themeColor="text1"/>
          <w:sz w:val="32"/>
          <w:szCs w:val="32"/>
        </w:rPr>
        <w:t>项目名称：</w:t>
      </w:r>
      <w:r>
        <w:rPr>
          <w:rFonts w:hint="eastAsia" w:ascii="Times New Roman" w:hAnsi="Times New Roman" w:eastAsia="宋体" w:cs="宋体"/>
          <w:b/>
          <w:bCs/>
          <w:color w:val="000000" w:themeColor="text1"/>
          <w:sz w:val="32"/>
          <w:szCs w:val="32"/>
          <w:u w:val="single"/>
          <w:lang w:val="en-US" w:eastAsia="zh-CN"/>
        </w:rPr>
        <w:t xml:space="preserve">       </w:t>
      </w:r>
      <w:r>
        <w:rPr>
          <w:rFonts w:hint="eastAsia" w:ascii="Times New Roman" w:hAnsi="Times New Roman" w:eastAsia="宋体" w:cs="宋体"/>
          <w:b/>
          <w:bCs/>
          <w:color w:val="000000" w:themeColor="text1"/>
          <w:sz w:val="32"/>
          <w:szCs w:val="32"/>
          <w:u w:val="single"/>
          <w:lang w:eastAsia="zh-CN"/>
        </w:rPr>
        <w:t>机制砂加工利用系统项目</w:t>
      </w:r>
      <w:r>
        <w:rPr>
          <w:rFonts w:hint="eastAsia" w:ascii="Times New Roman" w:hAnsi="Times New Roman" w:eastAsia="宋体" w:cs="宋体"/>
          <w:b/>
          <w:bCs/>
          <w:color w:val="000000" w:themeColor="text1"/>
          <w:sz w:val="32"/>
          <w:szCs w:val="32"/>
          <w:u w:val="single"/>
        </w:rPr>
        <w:t xml:space="preserve">   </w:t>
      </w:r>
      <w:r>
        <w:rPr>
          <w:rFonts w:hint="eastAsia" w:ascii="Times New Roman" w:hAnsi="Times New Roman" w:eastAsia="宋体" w:cs="宋体"/>
          <w:b/>
          <w:bCs/>
          <w:color w:val="000000" w:themeColor="text1"/>
          <w:sz w:val="32"/>
          <w:szCs w:val="32"/>
          <w:u w:val="single"/>
          <w:lang w:val="en-US" w:eastAsia="zh-CN"/>
        </w:rPr>
        <w:t xml:space="preserve">     </w:t>
      </w:r>
    </w:p>
    <w:p>
      <w:pPr>
        <w:pStyle w:val="49"/>
        <w:spacing w:beforeLines="50" w:after="0" w:line="480" w:lineRule="auto"/>
        <w:ind w:left="0" w:leftChars="0" w:firstLine="321" w:firstLineChars="100"/>
        <w:rPr>
          <w:rFonts w:ascii="Times New Roman" w:hAnsi="Times New Roman" w:eastAsia="宋体" w:cs="宋体"/>
          <w:color w:val="000000" w:themeColor="text1"/>
          <w:sz w:val="32"/>
          <w:szCs w:val="32"/>
        </w:rPr>
      </w:pPr>
      <w:r>
        <w:rPr>
          <w:rFonts w:hint="eastAsia" w:ascii="Times New Roman" w:hAnsi="Times New Roman" w:eastAsia="宋体" w:cs="宋体"/>
          <w:b/>
          <w:bCs/>
          <w:color w:val="000000" w:themeColor="text1"/>
          <w:sz w:val="32"/>
          <w:szCs w:val="32"/>
        </w:rPr>
        <w:t>建设单位：</w:t>
      </w:r>
      <w:r>
        <w:rPr>
          <w:rFonts w:hint="eastAsia" w:ascii="Times New Roman" w:hAnsi="Times New Roman" w:eastAsia="宋体" w:cs="宋体"/>
          <w:b/>
          <w:bCs/>
          <w:color w:val="000000" w:themeColor="text1"/>
          <w:sz w:val="32"/>
          <w:szCs w:val="32"/>
          <w:u w:val="single"/>
        </w:rPr>
        <w:t xml:space="preserve">    </w:t>
      </w:r>
      <w:r>
        <w:rPr>
          <w:rFonts w:hint="eastAsia" w:ascii="Times New Roman" w:hAnsi="Times New Roman" w:eastAsia="宋体" w:cs="宋体"/>
          <w:b/>
          <w:bCs/>
          <w:color w:val="000000" w:themeColor="text1"/>
          <w:sz w:val="32"/>
          <w:szCs w:val="32"/>
          <w:u w:val="single"/>
          <w:lang w:val="en-US" w:eastAsia="zh-CN"/>
        </w:rPr>
        <w:t xml:space="preserve">   </w:t>
      </w:r>
      <w:r>
        <w:rPr>
          <w:rFonts w:hint="eastAsia" w:ascii="Times New Roman" w:hAnsi="Times New Roman" w:eastAsia="宋体" w:cs="宋体"/>
          <w:b/>
          <w:bCs/>
          <w:color w:val="000000" w:themeColor="text1"/>
          <w:sz w:val="32"/>
          <w:szCs w:val="32"/>
          <w:u w:val="single"/>
        </w:rPr>
        <w:t>湖州</w:t>
      </w:r>
      <w:r>
        <w:rPr>
          <w:rFonts w:hint="eastAsia" w:ascii="Times New Roman" w:hAnsi="Times New Roman" w:eastAsia="宋体" w:cs="宋体"/>
          <w:b/>
          <w:bCs/>
          <w:color w:val="000000" w:themeColor="text1"/>
          <w:sz w:val="32"/>
          <w:szCs w:val="32"/>
          <w:u w:val="single"/>
          <w:lang w:eastAsia="zh-CN"/>
        </w:rPr>
        <w:t>新开元碎石</w:t>
      </w:r>
      <w:r>
        <w:rPr>
          <w:rFonts w:hint="eastAsia" w:ascii="Times New Roman" w:hAnsi="Times New Roman" w:eastAsia="宋体" w:cs="宋体"/>
          <w:b/>
          <w:bCs/>
          <w:color w:val="000000" w:themeColor="text1"/>
          <w:sz w:val="32"/>
          <w:szCs w:val="32"/>
          <w:u w:val="single"/>
        </w:rPr>
        <w:t xml:space="preserve">有限公司 </w:t>
      </w:r>
      <w:r>
        <w:rPr>
          <w:rFonts w:hint="eastAsia" w:ascii="Times New Roman" w:hAnsi="Times New Roman" w:eastAsia="宋体" w:cs="宋体"/>
          <w:b/>
          <w:bCs/>
          <w:color w:val="000000" w:themeColor="text1"/>
          <w:sz w:val="32"/>
          <w:szCs w:val="32"/>
          <w:u w:val="single"/>
          <w:lang w:val="en-US" w:eastAsia="zh-CN"/>
        </w:rPr>
        <w:t xml:space="preserve">   </w:t>
      </w:r>
      <w:r>
        <w:rPr>
          <w:rFonts w:hint="eastAsia" w:ascii="Times New Roman" w:hAnsi="Times New Roman" w:eastAsia="宋体" w:cs="宋体"/>
          <w:b/>
          <w:bCs/>
          <w:color w:val="000000" w:themeColor="text1"/>
          <w:sz w:val="32"/>
          <w:szCs w:val="32"/>
          <w:u w:val="single"/>
        </w:rPr>
        <w:t xml:space="preserve">    </w:t>
      </w:r>
    </w:p>
    <w:p>
      <w:pPr>
        <w:pStyle w:val="49"/>
        <w:spacing w:beforeLines="50" w:after="0" w:line="480" w:lineRule="auto"/>
        <w:ind w:left="0" w:leftChars="0" w:firstLine="321" w:firstLineChars="100"/>
        <w:rPr>
          <w:rFonts w:ascii="Times New Roman" w:hAnsi="Times New Roman" w:eastAsia="宋体" w:cs="宋体"/>
          <w:b/>
          <w:bCs/>
          <w:color w:val="000000" w:themeColor="text1"/>
          <w:sz w:val="32"/>
          <w:szCs w:val="32"/>
        </w:rPr>
      </w:pPr>
      <w:r>
        <w:rPr>
          <w:rFonts w:hint="eastAsia" w:ascii="Times New Roman" w:hAnsi="Times New Roman" w:eastAsia="宋体" w:cs="宋体"/>
          <w:b/>
          <w:bCs/>
          <w:color w:val="000000" w:themeColor="text1"/>
          <w:sz w:val="32"/>
          <w:szCs w:val="32"/>
        </w:rPr>
        <w:t>编制单位：</w:t>
      </w:r>
      <w:r>
        <w:rPr>
          <w:rFonts w:hint="eastAsia" w:ascii="Times New Roman" w:hAnsi="Times New Roman" w:eastAsia="宋体" w:cs="宋体"/>
          <w:b/>
          <w:bCs/>
          <w:color w:val="000000" w:themeColor="text1"/>
          <w:sz w:val="32"/>
          <w:szCs w:val="32"/>
          <w:u w:val="single"/>
        </w:rPr>
        <w:t xml:space="preserve">       浙江同成环境科技有限公司      </w:t>
      </w:r>
    </w:p>
    <w:p>
      <w:pPr>
        <w:pStyle w:val="49"/>
        <w:ind w:firstLine="360"/>
        <w:rPr>
          <w:rFonts w:eastAsia="宋体" w:cs="宋体"/>
          <w:color w:val="000000" w:themeColor="text1"/>
        </w:rPr>
      </w:pPr>
    </w:p>
    <w:p>
      <w:pPr>
        <w:pStyle w:val="49"/>
        <w:ind w:firstLine="562"/>
        <w:rPr>
          <w:rFonts w:eastAsia="宋体" w:cs="宋体"/>
          <w:b/>
          <w:bCs/>
          <w:color w:val="000000" w:themeColor="text1"/>
          <w:sz w:val="28"/>
          <w:szCs w:val="28"/>
        </w:rPr>
      </w:pPr>
    </w:p>
    <w:p>
      <w:pPr>
        <w:pStyle w:val="49"/>
        <w:ind w:firstLine="562"/>
        <w:rPr>
          <w:rFonts w:eastAsia="宋体" w:cs="宋体"/>
          <w:b/>
          <w:bCs/>
          <w:color w:val="000000" w:themeColor="text1"/>
          <w:sz w:val="28"/>
          <w:szCs w:val="28"/>
        </w:rPr>
      </w:pPr>
    </w:p>
    <w:p>
      <w:pPr>
        <w:pStyle w:val="49"/>
        <w:spacing w:after="0" w:line="360" w:lineRule="auto"/>
        <w:ind w:firstLine="562"/>
        <w:rPr>
          <w:rFonts w:eastAsia="宋体" w:cs="宋体"/>
          <w:b/>
          <w:bCs/>
          <w:color w:val="000000" w:themeColor="text1"/>
          <w:sz w:val="28"/>
          <w:szCs w:val="28"/>
        </w:rPr>
      </w:pPr>
    </w:p>
    <w:p>
      <w:pPr>
        <w:pStyle w:val="49"/>
        <w:spacing w:after="0" w:line="360" w:lineRule="auto"/>
        <w:ind w:firstLine="562"/>
        <w:rPr>
          <w:rFonts w:eastAsia="宋体" w:cs="宋体"/>
          <w:b/>
          <w:bCs/>
          <w:color w:val="000000" w:themeColor="text1"/>
          <w:sz w:val="28"/>
          <w:szCs w:val="28"/>
        </w:rPr>
      </w:pPr>
    </w:p>
    <w:p>
      <w:pPr>
        <w:pStyle w:val="49"/>
        <w:spacing w:after="0" w:line="360" w:lineRule="auto"/>
        <w:ind w:firstLine="562"/>
        <w:rPr>
          <w:rFonts w:eastAsia="宋体" w:cs="宋体"/>
          <w:b/>
          <w:bCs/>
          <w:color w:val="000000" w:themeColor="text1"/>
          <w:sz w:val="28"/>
          <w:szCs w:val="28"/>
        </w:rPr>
      </w:pPr>
    </w:p>
    <w:p>
      <w:pPr>
        <w:pStyle w:val="49"/>
        <w:spacing w:after="0" w:line="360" w:lineRule="auto"/>
        <w:ind w:firstLine="562"/>
        <w:rPr>
          <w:rFonts w:eastAsia="宋体" w:cs="宋体"/>
          <w:b/>
          <w:bCs/>
          <w:color w:val="000000" w:themeColor="text1"/>
          <w:sz w:val="28"/>
          <w:szCs w:val="28"/>
        </w:rPr>
      </w:pPr>
    </w:p>
    <w:p>
      <w:pPr>
        <w:pStyle w:val="49"/>
        <w:spacing w:after="0" w:line="360" w:lineRule="auto"/>
        <w:ind w:left="0" w:leftChars="0" w:firstLine="0" w:firstLineChars="0"/>
        <w:rPr>
          <w:rFonts w:eastAsia="宋体" w:cs="宋体"/>
          <w:b/>
          <w:bCs/>
          <w:color w:val="000000" w:themeColor="text1"/>
          <w:sz w:val="28"/>
          <w:szCs w:val="28"/>
        </w:rPr>
      </w:pPr>
    </w:p>
    <w:p>
      <w:pPr>
        <w:pStyle w:val="49"/>
        <w:spacing w:after="0" w:line="360" w:lineRule="auto"/>
        <w:ind w:firstLine="1968" w:firstLineChars="700"/>
        <w:rPr>
          <w:rFonts w:eastAsia="宋体" w:cs="宋体"/>
          <w:b/>
          <w:bCs/>
          <w:color w:val="000000" w:themeColor="text1"/>
          <w:sz w:val="28"/>
          <w:szCs w:val="28"/>
        </w:rPr>
      </w:pPr>
      <w:r>
        <w:rPr>
          <w:rFonts w:hint="eastAsia" w:eastAsia="宋体" w:cs="宋体"/>
          <w:b/>
          <w:bCs/>
          <w:color w:val="000000" w:themeColor="text1"/>
          <w:sz w:val="28"/>
          <w:szCs w:val="28"/>
        </w:rPr>
        <w:t>编制日期：2020年11月</w:t>
      </w:r>
    </w:p>
    <w:p>
      <w:pPr>
        <w:pStyle w:val="49"/>
        <w:spacing w:after="0" w:line="360" w:lineRule="auto"/>
        <w:ind w:firstLine="2530" w:firstLineChars="900"/>
        <w:rPr>
          <w:rFonts w:eastAsia="宋体" w:cs="宋体"/>
          <w:b/>
          <w:bCs/>
          <w:color w:val="000000" w:themeColor="text1"/>
          <w:sz w:val="28"/>
          <w:szCs w:val="28"/>
        </w:rPr>
        <w:sectPr>
          <w:pgSz w:w="11906" w:h="16838"/>
          <w:pgMar w:top="1440" w:right="1800" w:bottom="1440" w:left="1800" w:header="851" w:footer="992" w:gutter="0"/>
          <w:cols w:space="720" w:num="1"/>
          <w:docGrid w:type="lines" w:linePitch="312" w:charSpace="0"/>
        </w:sectPr>
      </w:pPr>
      <w:r>
        <w:rPr>
          <w:rFonts w:hint="eastAsia" w:eastAsia="宋体" w:cs="宋体"/>
          <w:b/>
          <w:bCs/>
          <w:color w:val="000000" w:themeColor="text1"/>
          <w:sz w:val="28"/>
          <w:szCs w:val="28"/>
        </w:rPr>
        <w:t>国家环境保护部制</w:t>
      </w:r>
    </w:p>
    <w:p>
      <w:pPr>
        <w:spacing w:line="360" w:lineRule="auto"/>
        <w:rPr>
          <w:rFonts w:cs="宋体"/>
          <w:b/>
          <w:bCs/>
          <w:color w:val="000000" w:themeColor="text1"/>
          <w:sz w:val="24"/>
        </w:rPr>
        <w:sectPr>
          <w:pgSz w:w="11906" w:h="16838"/>
          <w:pgMar w:top="1440" w:right="1800" w:bottom="1440" w:left="1800" w:header="851" w:footer="992" w:gutter="0"/>
          <w:cols w:space="720" w:num="1"/>
          <w:docGrid w:type="lines" w:linePitch="312" w:charSpace="0"/>
        </w:sectPr>
      </w:pPr>
    </w:p>
    <w:p>
      <w:pPr>
        <w:spacing w:line="360" w:lineRule="auto"/>
        <w:jc w:val="center"/>
        <w:rPr>
          <w:rFonts w:cs="宋体"/>
          <w:b/>
          <w:bCs/>
          <w:color w:val="000000" w:themeColor="text1"/>
          <w:sz w:val="28"/>
          <w:szCs w:val="28"/>
        </w:rPr>
      </w:pPr>
      <w:r>
        <w:rPr>
          <w:rFonts w:cs="宋体"/>
          <w:b/>
          <w:bCs/>
          <w:color w:val="000000" w:themeColor="text1"/>
          <w:sz w:val="28"/>
          <w:szCs w:val="28"/>
        </w:rPr>
        <w:t>目   录</w:t>
      </w:r>
    </w:p>
    <w:p>
      <w:pPr>
        <w:pStyle w:val="49"/>
        <w:ind w:firstLine="360"/>
        <w:rPr>
          <w:rFonts w:eastAsia="宋体" w:cs="宋体"/>
          <w:color w:val="000000" w:themeColor="text1"/>
        </w:rPr>
      </w:pPr>
    </w:p>
    <w:p>
      <w:pPr>
        <w:pStyle w:val="34"/>
        <w:spacing w:line="360" w:lineRule="auto"/>
        <w:rPr>
          <w:rFonts w:cs="宋体"/>
          <w:b w:val="0"/>
          <w:bCs w:val="0"/>
          <w:color w:val="000000" w:themeColor="text1"/>
          <w:sz w:val="24"/>
        </w:rPr>
      </w:pPr>
      <w:r>
        <w:rPr>
          <w:rFonts w:cs="宋体"/>
          <w:b w:val="0"/>
          <w:bCs w:val="0"/>
          <w:color w:val="000000" w:themeColor="text1"/>
          <w:sz w:val="24"/>
        </w:rPr>
        <w:fldChar w:fldCharType="begin"/>
      </w:r>
      <w:r>
        <w:rPr>
          <w:rFonts w:cs="宋体"/>
          <w:b w:val="0"/>
          <w:bCs w:val="0"/>
          <w:color w:val="000000" w:themeColor="text1"/>
          <w:sz w:val="24"/>
        </w:rPr>
        <w:instrText xml:space="preserve"> TOC \o "1-1" \h \z </w:instrText>
      </w:r>
      <w:r>
        <w:rPr>
          <w:rFonts w:cs="宋体"/>
          <w:b w:val="0"/>
          <w:bCs w:val="0"/>
          <w:color w:val="000000" w:themeColor="text1"/>
          <w:sz w:val="24"/>
        </w:rPr>
        <w:fldChar w:fldCharType="separate"/>
      </w:r>
      <w:r>
        <w:fldChar w:fldCharType="begin"/>
      </w:r>
      <w:r>
        <w:instrText xml:space="preserve"> HYPERLINK \l "_Toc535791726" </w:instrText>
      </w:r>
      <w:r>
        <w:fldChar w:fldCharType="separate"/>
      </w:r>
      <w:r>
        <w:rPr>
          <w:rStyle w:val="57"/>
          <w:rFonts w:cs="宋体"/>
          <w:color w:val="000000" w:themeColor="text1"/>
          <w:sz w:val="24"/>
        </w:rPr>
        <w:t>一、建设项目基本情况</w:t>
      </w:r>
      <w:r>
        <w:rPr>
          <w:rFonts w:cs="宋体"/>
          <w:color w:val="000000" w:themeColor="text1"/>
          <w:sz w:val="24"/>
        </w:rPr>
        <w:tab/>
      </w:r>
      <w:r>
        <w:rPr>
          <w:rFonts w:cs="宋体"/>
          <w:color w:val="000000" w:themeColor="text1"/>
          <w:sz w:val="24"/>
        </w:rPr>
        <w:fldChar w:fldCharType="begin"/>
      </w:r>
      <w:r>
        <w:rPr>
          <w:rFonts w:cs="宋体"/>
          <w:color w:val="000000" w:themeColor="text1"/>
          <w:sz w:val="24"/>
        </w:rPr>
        <w:instrText xml:space="preserve"> PAGEREF _Toc535791726 \h </w:instrText>
      </w:r>
      <w:r>
        <w:rPr>
          <w:rFonts w:cs="宋体"/>
          <w:color w:val="000000" w:themeColor="text1"/>
          <w:sz w:val="24"/>
        </w:rPr>
        <w:fldChar w:fldCharType="separate"/>
      </w:r>
      <w:r>
        <w:rPr>
          <w:rFonts w:cs="宋体"/>
          <w:color w:val="000000" w:themeColor="text1"/>
          <w:sz w:val="24"/>
        </w:rPr>
        <w:t>1</w:t>
      </w:r>
      <w:r>
        <w:rPr>
          <w:rFonts w:cs="宋体"/>
          <w:color w:val="000000" w:themeColor="text1"/>
          <w:sz w:val="24"/>
        </w:rPr>
        <w:fldChar w:fldCharType="end"/>
      </w:r>
      <w:r>
        <w:rPr>
          <w:rFonts w:cs="宋体"/>
          <w:color w:val="000000" w:themeColor="text1"/>
          <w:sz w:val="24"/>
        </w:rPr>
        <w:fldChar w:fldCharType="end"/>
      </w:r>
    </w:p>
    <w:p>
      <w:pPr>
        <w:pStyle w:val="34"/>
        <w:spacing w:line="360" w:lineRule="auto"/>
        <w:rPr>
          <w:rFonts w:cs="宋体"/>
          <w:b w:val="0"/>
          <w:bCs w:val="0"/>
          <w:color w:val="000000" w:themeColor="text1"/>
          <w:sz w:val="24"/>
        </w:rPr>
      </w:pPr>
      <w:r>
        <w:fldChar w:fldCharType="begin"/>
      </w:r>
      <w:r>
        <w:instrText xml:space="preserve"> HYPERLINK \l "_Toc535791727" </w:instrText>
      </w:r>
      <w:r>
        <w:fldChar w:fldCharType="separate"/>
      </w:r>
      <w:r>
        <w:rPr>
          <w:rStyle w:val="57"/>
          <w:rFonts w:cs="宋体"/>
          <w:color w:val="000000" w:themeColor="text1"/>
          <w:sz w:val="24"/>
        </w:rPr>
        <w:t>二、建设项目所在地自然环境和相关规划情况</w:t>
      </w:r>
      <w:r>
        <w:rPr>
          <w:rFonts w:cs="宋体"/>
          <w:color w:val="000000" w:themeColor="text1"/>
          <w:sz w:val="24"/>
        </w:rPr>
        <w:tab/>
      </w:r>
      <w:r>
        <w:rPr>
          <w:rFonts w:cs="宋体"/>
          <w:color w:val="000000" w:themeColor="text1"/>
          <w:sz w:val="24"/>
        </w:rPr>
        <w:fldChar w:fldCharType="begin"/>
      </w:r>
      <w:r>
        <w:rPr>
          <w:rFonts w:cs="宋体"/>
          <w:color w:val="000000" w:themeColor="text1"/>
          <w:sz w:val="24"/>
        </w:rPr>
        <w:instrText xml:space="preserve"> PAGEREF _Toc535791727 \h </w:instrText>
      </w:r>
      <w:r>
        <w:rPr>
          <w:rFonts w:cs="宋体"/>
          <w:color w:val="000000" w:themeColor="text1"/>
          <w:sz w:val="24"/>
        </w:rPr>
        <w:fldChar w:fldCharType="separate"/>
      </w:r>
      <w:r>
        <w:rPr>
          <w:rFonts w:cs="宋体"/>
          <w:color w:val="000000" w:themeColor="text1"/>
          <w:sz w:val="24"/>
        </w:rPr>
        <w:t>10</w:t>
      </w:r>
      <w:r>
        <w:rPr>
          <w:rFonts w:cs="宋体"/>
          <w:color w:val="000000" w:themeColor="text1"/>
          <w:sz w:val="24"/>
        </w:rPr>
        <w:fldChar w:fldCharType="end"/>
      </w:r>
      <w:r>
        <w:rPr>
          <w:rFonts w:cs="宋体"/>
          <w:color w:val="000000" w:themeColor="text1"/>
          <w:sz w:val="24"/>
        </w:rPr>
        <w:fldChar w:fldCharType="end"/>
      </w:r>
    </w:p>
    <w:p>
      <w:pPr>
        <w:pStyle w:val="34"/>
        <w:spacing w:line="360" w:lineRule="auto"/>
        <w:rPr>
          <w:rFonts w:cs="宋体"/>
          <w:b w:val="0"/>
          <w:bCs w:val="0"/>
          <w:color w:val="000000" w:themeColor="text1"/>
          <w:sz w:val="24"/>
        </w:rPr>
      </w:pPr>
      <w:r>
        <w:fldChar w:fldCharType="begin"/>
      </w:r>
      <w:r>
        <w:instrText xml:space="preserve"> HYPERLINK \l "_Toc535791728" </w:instrText>
      </w:r>
      <w:r>
        <w:fldChar w:fldCharType="separate"/>
      </w:r>
      <w:r>
        <w:rPr>
          <w:rStyle w:val="57"/>
          <w:rFonts w:cs="宋体"/>
          <w:color w:val="000000" w:themeColor="text1"/>
          <w:sz w:val="24"/>
        </w:rPr>
        <w:t>三、环境质量状况</w:t>
      </w:r>
      <w:r>
        <w:rPr>
          <w:rFonts w:cs="宋体"/>
          <w:color w:val="000000" w:themeColor="text1"/>
          <w:sz w:val="24"/>
        </w:rPr>
        <w:tab/>
      </w:r>
      <w:r>
        <w:rPr>
          <w:rFonts w:cs="宋体"/>
          <w:color w:val="000000" w:themeColor="text1"/>
          <w:sz w:val="24"/>
        </w:rPr>
        <w:fldChar w:fldCharType="begin"/>
      </w:r>
      <w:r>
        <w:rPr>
          <w:rFonts w:cs="宋体"/>
          <w:color w:val="000000" w:themeColor="text1"/>
          <w:sz w:val="24"/>
        </w:rPr>
        <w:instrText xml:space="preserve"> PAGEREF _Toc535791728 \h </w:instrText>
      </w:r>
      <w:r>
        <w:rPr>
          <w:rFonts w:cs="宋体"/>
          <w:color w:val="000000" w:themeColor="text1"/>
          <w:sz w:val="24"/>
        </w:rPr>
        <w:fldChar w:fldCharType="separate"/>
      </w:r>
      <w:r>
        <w:rPr>
          <w:rFonts w:cs="宋体"/>
          <w:color w:val="000000" w:themeColor="text1"/>
          <w:sz w:val="24"/>
        </w:rPr>
        <w:t>26</w:t>
      </w:r>
      <w:r>
        <w:rPr>
          <w:rFonts w:cs="宋体"/>
          <w:color w:val="000000" w:themeColor="text1"/>
          <w:sz w:val="24"/>
        </w:rPr>
        <w:fldChar w:fldCharType="end"/>
      </w:r>
      <w:r>
        <w:rPr>
          <w:rFonts w:cs="宋体"/>
          <w:color w:val="000000" w:themeColor="text1"/>
          <w:sz w:val="24"/>
        </w:rPr>
        <w:fldChar w:fldCharType="end"/>
      </w:r>
    </w:p>
    <w:p>
      <w:pPr>
        <w:pStyle w:val="34"/>
        <w:spacing w:line="360" w:lineRule="auto"/>
        <w:rPr>
          <w:rFonts w:cs="宋体"/>
          <w:b w:val="0"/>
          <w:bCs w:val="0"/>
          <w:color w:val="000000" w:themeColor="text1"/>
          <w:sz w:val="24"/>
        </w:rPr>
      </w:pPr>
      <w:r>
        <w:fldChar w:fldCharType="begin"/>
      </w:r>
      <w:r>
        <w:instrText xml:space="preserve"> HYPERLINK \l "_Toc535791729" </w:instrText>
      </w:r>
      <w:r>
        <w:fldChar w:fldCharType="separate"/>
      </w:r>
      <w:r>
        <w:rPr>
          <w:rStyle w:val="57"/>
          <w:rFonts w:cs="宋体"/>
          <w:color w:val="000000" w:themeColor="text1"/>
          <w:sz w:val="24"/>
        </w:rPr>
        <w:t>四、评价适用标准</w:t>
      </w:r>
      <w:r>
        <w:rPr>
          <w:rFonts w:cs="宋体"/>
          <w:color w:val="000000" w:themeColor="text1"/>
          <w:sz w:val="24"/>
        </w:rPr>
        <w:tab/>
      </w:r>
      <w:r>
        <w:rPr>
          <w:rFonts w:cs="宋体"/>
          <w:color w:val="000000" w:themeColor="text1"/>
          <w:sz w:val="24"/>
        </w:rPr>
        <w:fldChar w:fldCharType="begin"/>
      </w:r>
      <w:r>
        <w:rPr>
          <w:rFonts w:cs="宋体"/>
          <w:color w:val="000000" w:themeColor="text1"/>
          <w:sz w:val="24"/>
        </w:rPr>
        <w:instrText xml:space="preserve"> PAGEREF _Toc535791729 \h </w:instrText>
      </w:r>
      <w:r>
        <w:rPr>
          <w:rFonts w:cs="宋体"/>
          <w:color w:val="000000" w:themeColor="text1"/>
          <w:sz w:val="24"/>
        </w:rPr>
        <w:fldChar w:fldCharType="separate"/>
      </w:r>
      <w:r>
        <w:rPr>
          <w:rFonts w:cs="宋体"/>
          <w:color w:val="000000" w:themeColor="text1"/>
          <w:sz w:val="24"/>
        </w:rPr>
        <w:t>29</w:t>
      </w:r>
      <w:r>
        <w:rPr>
          <w:rFonts w:cs="宋体"/>
          <w:color w:val="000000" w:themeColor="text1"/>
          <w:sz w:val="24"/>
        </w:rPr>
        <w:fldChar w:fldCharType="end"/>
      </w:r>
      <w:r>
        <w:rPr>
          <w:rFonts w:cs="宋体"/>
          <w:color w:val="000000" w:themeColor="text1"/>
          <w:sz w:val="24"/>
        </w:rPr>
        <w:fldChar w:fldCharType="end"/>
      </w:r>
    </w:p>
    <w:p>
      <w:pPr>
        <w:pStyle w:val="34"/>
        <w:spacing w:line="360" w:lineRule="auto"/>
        <w:rPr>
          <w:rFonts w:cs="宋体"/>
          <w:b w:val="0"/>
          <w:bCs w:val="0"/>
          <w:color w:val="000000" w:themeColor="text1"/>
          <w:sz w:val="24"/>
        </w:rPr>
      </w:pPr>
      <w:r>
        <w:fldChar w:fldCharType="begin"/>
      </w:r>
      <w:r>
        <w:instrText xml:space="preserve"> HYPERLINK \l "_Toc535791730" </w:instrText>
      </w:r>
      <w:r>
        <w:fldChar w:fldCharType="separate"/>
      </w:r>
      <w:r>
        <w:rPr>
          <w:rStyle w:val="57"/>
          <w:rFonts w:cs="宋体"/>
          <w:color w:val="000000" w:themeColor="text1"/>
          <w:sz w:val="24"/>
        </w:rPr>
        <w:t>五、建设项目工程分析</w:t>
      </w:r>
      <w:r>
        <w:rPr>
          <w:rFonts w:cs="宋体"/>
          <w:color w:val="000000" w:themeColor="text1"/>
          <w:sz w:val="24"/>
        </w:rPr>
        <w:tab/>
      </w:r>
      <w:r>
        <w:rPr>
          <w:rFonts w:cs="宋体"/>
          <w:color w:val="000000" w:themeColor="text1"/>
          <w:sz w:val="24"/>
        </w:rPr>
        <w:fldChar w:fldCharType="begin"/>
      </w:r>
      <w:r>
        <w:rPr>
          <w:rFonts w:cs="宋体"/>
          <w:color w:val="000000" w:themeColor="text1"/>
          <w:sz w:val="24"/>
        </w:rPr>
        <w:instrText xml:space="preserve"> PAGEREF _Toc535791730 \h </w:instrText>
      </w:r>
      <w:r>
        <w:rPr>
          <w:rFonts w:cs="宋体"/>
          <w:color w:val="000000" w:themeColor="text1"/>
          <w:sz w:val="24"/>
        </w:rPr>
        <w:fldChar w:fldCharType="separate"/>
      </w:r>
      <w:r>
        <w:rPr>
          <w:rFonts w:cs="宋体"/>
          <w:color w:val="000000" w:themeColor="text1"/>
          <w:sz w:val="24"/>
        </w:rPr>
        <w:t>33</w:t>
      </w:r>
      <w:r>
        <w:rPr>
          <w:rFonts w:cs="宋体"/>
          <w:color w:val="000000" w:themeColor="text1"/>
          <w:sz w:val="24"/>
        </w:rPr>
        <w:fldChar w:fldCharType="end"/>
      </w:r>
      <w:r>
        <w:rPr>
          <w:rFonts w:cs="宋体"/>
          <w:color w:val="000000" w:themeColor="text1"/>
          <w:sz w:val="24"/>
        </w:rPr>
        <w:fldChar w:fldCharType="end"/>
      </w:r>
    </w:p>
    <w:p>
      <w:pPr>
        <w:pStyle w:val="34"/>
        <w:spacing w:line="360" w:lineRule="auto"/>
        <w:rPr>
          <w:rFonts w:cs="宋体"/>
          <w:b w:val="0"/>
          <w:bCs w:val="0"/>
          <w:color w:val="000000" w:themeColor="text1"/>
          <w:sz w:val="24"/>
        </w:rPr>
      </w:pPr>
      <w:r>
        <w:fldChar w:fldCharType="begin"/>
      </w:r>
      <w:r>
        <w:instrText xml:space="preserve"> HYPERLINK \l "_Toc535791731" </w:instrText>
      </w:r>
      <w:r>
        <w:fldChar w:fldCharType="separate"/>
      </w:r>
      <w:r>
        <w:rPr>
          <w:rStyle w:val="57"/>
          <w:rFonts w:cs="宋体"/>
          <w:color w:val="000000" w:themeColor="text1"/>
          <w:sz w:val="24"/>
        </w:rPr>
        <w:t>六、项目主要污染物产生及预计排放情况</w:t>
      </w:r>
      <w:r>
        <w:rPr>
          <w:rFonts w:cs="宋体"/>
          <w:color w:val="000000" w:themeColor="text1"/>
          <w:sz w:val="24"/>
        </w:rPr>
        <w:tab/>
      </w:r>
      <w:r>
        <w:rPr>
          <w:rFonts w:cs="宋体"/>
          <w:color w:val="000000" w:themeColor="text1"/>
          <w:sz w:val="24"/>
        </w:rPr>
        <w:fldChar w:fldCharType="begin"/>
      </w:r>
      <w:r>
        <w:rPr>
          <w:rFonts w:cs="宋体"/>
          <w:color w:val="000000" w:themeColor="text1"/>
          <w:sz w:val="24"/>
        </w:rPr>
        <w:instrText xml:space="preserve"> PAGEREF _Toc535791731 \h </w:instrText>
      </w:r>
      <w:r>
        <w:rPr>
          <w:rFonts w:cs="宋体"/>
          <w:color w:val="000000" w:themeColor="text1"/>
          <w:sz w:val="24"/>
        </w:rPr>
        <w:fldChar w:fldCharType="separate"/>
      </w:r>
      <w:r>
        <w:rPr>
          <w:rFonts w:cs="宋体"/>
          <w:color w:val="000000" w:themeColor="text1"/>
          <w:sz w:val="24"/>
        </w:rPr>
        <w:t>43</w:t>
      </w:r>
      <w:r>
        <w:rPr>
          <w:rFonts w:cs="宋体"/>
          <w:color w:val="000000" w:themeColor="text1"/>
          <w:sz w:val="24"/>
        </w:rPr>
        <w:fldChar w:fldCharType="end"/>
      </w:r>
      <w:r>
        <w:rPr>
          <w:rFonts w:cs="宋体"/>
          <w:color w:val="000000" w:themeColor="text1"/>
          <w:sz w:val="24"/>
        </w:rPr>
        <w:fldChar w:fldCharType="end"/>
      </w:r>
    </w:p>
    <w:p>
      <w:pPr>
        <w:pStyle w:val="34"/>
        <w:spacing w:line="360" w:lineRule="auto"/>
        <w:rPr>
          <w:rFonts w:cs="宋体"/>
          <w:b w:val="0"/>
          <w:bCs w:val="0"/>
          <w:color w:val="000000" w:themeColor="text1"/>
          <w:sz w:val="24"/>
        </w:rPr>
      </w:pPr>
      <w:r>
        <w:fldChar w:fldCharType="begin"/>
      </w:r>
      <w:r>
        <w:instrText xml:space="preserve"> HYPERLINK \l "_Toc535791732" </w:instrText>
      </w:r>
      <w:r>
        <w:fldChar w:fldCharType="separate"/>
      </w:r>
      <w:r>
        <w:rPr>
          <w:rStyle w:val="57"/>
          <w:rFonts w:cs="宋体"/>
          <w:color w:val="000000" w:themeColor="text1"/>
          <w:sz w:val="24"/>
        </w:rPr>
        <w:t>七、环境影响分析</w:t>
      </w:r>
      <w:r>
        <w:rPr>
          <w:rFonts w:cs="宋体"/>
          <w:color w:val="000000" w:themeColor="text1"/>
          <w:sz w:val="24"/>
        </w:rPr>
        <w:tab/>
      </w:r>
      <w:r>
        <w:rPr>
          <w:rFonts w:cs="宋体"/>
          <w:color w:val="000000" w:themeColor="text1"/>
          <w:sz w:val="24"/>
        </w:rPr>
        <w:fldChar w:fldCharType="begin"/>
      </w:r>
      <w:r>
        <w:rPr>
          <w:rFonts w:cs="宋体"/>
          <w:color w:val="000000" w:themeColor="text1"/>
          <w:sz w:val="24"/>
        </w:rPr>
        <w:instrText xml:space="preserve"> PAGEREF _Toc535791732 \h </w:instrText>
      </w:r>
      <w:r>
        <w:rPr>
          <w:rFonts w:cs="宋体"/>
          <w:color w:val="000000" w:themeColor="text1"/>
          <w:sz w:val="24"/>
        </w:rPr>
        <w:fldChar w:fldCharType="separate"/>
      </w:r>
      <w:r>
        <w:rPr>
          <w:rFonts w:cs="宋体"/>
          <w:color w:val="000000" w:themeColor="text1"/>
          <w:sz w:val="24"/>
        </w:rPr>
        <w:t>44</w:t>
      </w:r>
      <w:r>
        <w:rPr>
          <w:rFonts w:cs="宋体"/>
          <w:color w:val="000000" w:themeColor="text1"/>
          <w:sz w:val="24"/>
        </w:rPr>
        <w:fldChar w:fldCharType="end"/>
      </w:r>
      <w:r>
        <w:rPr>
          <w:rFonts w:cs="宋体"/>
          <w:color w:val="000000" w:themeColor="text1"/>
          <w:sz w:val="24"/>
        </w:rPr>
        <w:fldChar w:fldCharType="end"/>
      </w:r>
    </w:p>
    <w:p>
      <w:pPr>
        <w:pStyle w:val="34"/>
        <w:spacing w:line="360" w:lineRule="auto"/>
        <w:rPr>
          <w:rFonts w:cs="宋体"/>
          <w:b w:val="0"/>
          <w:bCs w:val="0"/>
          <w:color w:val="000000" w:themeColor="text1"/>
          <w:sz w:val="24"/>
        </w:rPr>
      </w:pPr>
      <w:r>
        <w:fldChar w:fldCharType="begin"/>
      </w:r>
      <w:r>
        <w:instrText xml:space="preserve"> HYPERLINK \l "_Toc535791733" </w:instrText>
      </w:r>
      <w:r>
        <w:fldChar w:fldCharType="separate"/>
      </w:r>
      <w:r>
        <w:rPr>
          <w:rStyle w:val="57"/>
          <w:rFonts w:cs="宋体"/>
          <w:color w:val="000000" w:themeColor="text1"/>
          <w:sz w:val="24"/>
        </w:rPr>
        <w:t>八、建设项目拟采取的防治措施及预期治理效果</w:t>
      </w:r>
      <w:r>
        <w:rPr>
          <w:rFonts w:cs="宋体"/>
          <w:color w:val="000000" w:themeColor="text1"/>
          <w:sz w:val="24"/>
        </w:rPr>
        <w:tab/>
      </w:r>
      <w:r>
        <w:rPr>
          <w:rFonts w:cs="宋体"/>
          <w:color w:val="000000" w:themeColor="text1"/>
          <w:sz w:val="24"/>
        </w:rPr>
        <w:fldChar w:fldCharType="begin"/>
      </w:r>
      <w:r>
        <w:rPr>
          <w:rFonts w:cs="宋体"/>
          <w:color w:val="000000" w:themeColor="text1"/>
          <w:sz w:val="24"/>
        </w:rPr>
        <w:instrText xml:space="preserve"> PAGEREF _Toc535791733 \h </w:instrText>
      </w:r>
      <w:r>
        <w:rPr>
          <w:rFonts w:cs="宋体"/>
          <w:color w:val="000000" w:themeColor="text1"/>
          <w:sz w:val="24"/>
        </w:rPr>
        <w:fldChar w:fldCharType="separate"/>
      </w:r>
      <w:r>
        <w:rPr>
          <w:rFonts w:cs="宋体"/>
          <w:color w:val="000000" w:themeColor="text1"/>
          <w:sz w:val="24"/>
        </w:rPr>
        <w:t>58</w:t>
      </w:r>
      <w:r>
        <w:rPr>
          <w:rFonts w:cs="宋体"/>
          <w:color w:val="000000" w:themeColor="text1"/>
          <w:sz w:val="24"/>
        </w:rPr>
        <w:fldChar w:fldCharType="end"/>
      </w:r>
      <w:r>
        <w:rPr>
          <w:rFonts w:cs="宋体"/>
          <w:color w:val="000000" w:themeColor="text1"/>
          <w:sz w:val="24"/>
        </w:rPr>
        <w:fldChar w:fldCharType="end"/>
      </w:r>
    </w:p>
    <w:p>
      <w:pPr>
        <w:pStyle w:val="34"/>
        <w:spacing w:line="360" w:lineRule="auto"/>
        <w:rPr>
          <w:rFonts w:cs="宋体"/>
          <w:b w:val="0"/>
          <w:bCs w:val="0"/>
          <w:color w:val="000000" w:themeColor="text1"/>
          <w:sz w:val="24"/>
        </w:rPr>
      </w:pPr>
      <w:r>
        <w:fldChar w:fldCharType="begin"/>
      </w:r>
      <w:r>
        <w:instrText xml:space="preserve"> HYPERLINK \l "_Toc535791734" </w:instrText>
      </w:r>
      <w:r>
        <w:fldChar w:fldCharType="separate"/>
      </w:r>
      <w:r>
        <w:rPr>
          <w:rStyle w:val="57"/>
          <w:rFonts w:cs="宋体"/>
          <w:color w:val="000000" w:themeColor="text1"/>
          <w:sz w:val="24"/>
        </w:rPr>
        <w:t>九、主要结论和建议</w:t>
      </w:r>
      <w:r>
        <w:rPr>
          <w:rFonts w:cs="宋体"/>
          <w:color w:val="000000" w:themeColor="text1"/>
          <w:sz w:val="24"/>
        </w:rPr>
        <w:tab/>
      </w:r>
      <w:r>
        <w:rPr>
          <w:rFonts w:cs="宋体"/>
          <w:color w:val="000000" w:themeColor="text1"/>
          <w:sz w:val="24"/>
        </w:rPr>
        <w:fldChar w:fldCharType="begin"/>
      </w:r>
      <w:r>
        <w:rPr>
          <w:rFonts w:cs="宋体"/>
          <w:color w:val="000000" w:themeColor="text1"/>
          <w:sz w:val="24"/>
        </w:rPr>
        <w:instrText xml:space="preserve"> PAGEREF _Toc535791734 \h </w:instrText>
      </w:r>
      <w:r>
        <w:rPr>
          <w:rFonts w:cs="宋体"/>
          <w:color w:val="000000" w:themeColor="text1"/>
          <w:sz w:val="24"/>
        </w:rPr>
        <w:fldChar w:fldCharType="separate"/>
      </w:r>
      <w:r>
        <w:rPr>
          <w:rFonts w:cs="宋体"/>
          <w:color w:val="000000" w:themeColor="text1"/>
          <w:sz w:val="24"/>
        </w:rPr>
        <w:t>59</w:t>
      </w:r>
      <w:r>
        <w:rPr>
          <w:rFonts w:cs="宋体"/>
          <w:color w:val="000000" w:themeColor="text1"/>
          <w:sz w:val="24"/>
        </w:rPr>
        <w:fldChar w:fldCharType="end"/>
      </w:r>
      <w:r>
        <w:rPr>
          <w:rFonts w:cs="宋体"/>
          <w:color w:val="000000" w:themeColor="text1"/>
          <w:sz w:val="24"/>
        </w:rPr>
        <w:fldChar w:fldCharType="end"/>
      </w:r>
    </w:p>
    <w:p>
      <w:pPr>
        <w:pStyle w:val="34"/>
        <w:spacing w:line="360" w:lineRule="auto"/>
        <w:rPr>
          <w:rFonts w:cs="宋体"/>
          <w:color w:val="000000" w:themeColor="text1"/>
          <w:sz w:val="24"/>
        </w:rPr>
      </w:pPr>
      <w:r>
        <w:rPr>
          <w:rFonts w:cs="宋体"/>
          <w:b w:val="0"/>
          <w:bCs w:val="0"/>
          <w:color w:val="000000" w:themeColor="text1"/>
          <w:sz w:val="24"/>
        </w:rPr>
        <w:fldChar w:fldCharType="end"/>
      </w:r>
      <w:r>
        <w:rPr>
          <w:rFonts w:cs="宋体"/>
          <w:color w:val="000000" w:themeColor="text1"/>
          <w:sz w:val="24"/>
        </w:rPr>
        <w:t>附图：</w:t>
      </w:r>
    </w:p>
    <w:p>
      <w:pPr>
        <w:spacing w:line="360" w:lineRule="auto"/>
        <w:rPr>
          <w:rFonts w:cs="宋体"/>
          <w:color w:val="000000" w:themeColor="text1"/>
          <w:sz w:val="24"/>
        </w:rPr>
      </w:pPr>
      <w:r>
        <w:rPr>
          <w:rFonts w:cs="宋体"/>
          <w:color w:val="000000" w:themeColor="text1"/>
          <w:sz w:val="24"/>
        </w:rPr>
        <w:t>1．项目地</w:t>
      </w:r>
      <w:commentRangeStart w:id="0"/>
      <w:r>
        <w:rPr>
          <w:rFonts w:cs="宋体"/>
          <w:color w:val="000000" w:themeColor="text1"/>
          <w:sz w:val="24"/>
        </w:rPr>
        <w:t>理位置图</w:t>
      </w:r>
      <w:commentRangeEnd w:id="0"/>
      <w:r>
        <w:rPr>
          <w:rStyle w:val="59"/>
        </w:rPr>
        <w:commentReference w:id="0"/>
      </w:r>
    </w:p>
    <w:p>
      <w:pPr>
        <w:spacing w:line="360" w:lineRule="auto"/>
        <w:rPr>
          <w:rFonts w:cs="宋体"/>
          <w:color w:val="000000" w:themeColor="text1"/>
          <w:sz w:val="24"/>
        </w:rPr>
      </w:pPr>
      <w:r>
        <w:rPr>
          <w:rFonts w:cs="宋体"/>
          <w:color w:val="000000" w:themeColor="text1"/>
          <w:sz w:val="24"/>
        </w:rPr>
        <w:t>2．项目周边环境照片图</w:t>
      </w:r>
    </w:p>
    <w:p>
      <w:pPr>
        <w:spacing w:line="360" w:lineRule="auto"/>
        <w:rPr>
          <w:rFonts w:cs="宋体"/>
          <w:color w:val="000000" w:themeColor="text1"/>
          <w:sz w:val="24"/>
        </w:rPr>
      </w:pPr>
      <w:r>
        <w:rPr>
          <w:rFonts w:cs="宋体"/>
          <w:color w:val="000000" w:themeColor="text1"/>
          <w:sz w:val="24"/>
        </w:rPr>
        <w:t>3．</w:t>
      </w:r>
      <w:r>
        <w:rPr>
          <w:rFonts w:hint="eastAsia" w:cs="宋体"/>
          <w:color w:val="000000" w:themeColor="text1"/>
          <w:sz w:val="24"/>
        </w:rPr>
        <w:t>湖州市吴兴区环境管控单元分类图</w:t>
      </w:r>
    </w:p>
    <w:p>
      <w:pPr>
        <w:spacing w:line="360" w:lineRule="auto"/>
        <w:rPr>
          <w:rFonts w:cs="宋体"/>
          <w:color w:val="000000" w:themeColor="text1"/>
          <w:sz w:val="24"/>
        </w:rPr>
      </w:pPr>
      <w:r>
        <w:rPr>
          <w:rFonts w:cs="宋体"/>
          <w:color w:val="000000" w:themeColor="text1"/>
          <w:sz w:val="24"/>
        </w:rPr>
        <w:t>4．湖州市区生态保护红线图</w:t>
      </w:r>
    </w:p>
    <w:p>
      <w:pPr>
        <w:spacing w:line="360" w:lineRule="auto"/>
        <w:rPr>
          <w:rFonts w:cs="宋体"/>
          <w:color w:val="000000" w:themeColor="text1"/>
          <w:sz w:val="24"/>
        </w:rPr>
      </w:pPr>
      <w:r>
        <w:rPr>
          <w:rFonts w:hint="eastAsia" w:cs="宋体"/>
          <w:color w:val="000000" w:themeColor="text1"/>
          <w:sz w:val="24"/>
        </w:rPr>
        <w:t>5．项目环境空气</w:t>
      </w:r>
      <w:commentRangeStart w:id="1"/>
      <w:r>
        <w:rPr>
          <w:rFonts w:hint="eastAsia" w:cs="宋体"/>
          <w:color w:val="000000" w:themeColor="text1"/>
          <w:sz w:val="24"/>
        </w:rPr>
        <w:t>评价范围内（边长5km矩形区域）敏感分</w:t>
      </w:r>
      <w:commentRangeEnd w:id="1"/>
      <w:r>
        <w:rPr>
          <w:rStyle w:val="59"/>
        </w:rPr>
        <w:commentReference w:id="1"/>
      </w:r>
      <w:r>
        <w:rPr>
          <w:rFonts w:hint="eastAsia" w:cs="宋体"/>
          <w:color w:val="000000" w:themeColor="text1"/>
          <w:sz w:val="24"/>
        </w:rPr>
        <w:t>布图</w:t>
      </w:r>
    </w:p>
    <w:p>
      <w:pPr>
        <w:spacing w:line="360" w:lineRule="auto"/>
        <w:rPr>
          <w:rFonts w:cs="宋体"/>
          <w:color w:val="000000" w:themeColor="text1"/>
          <w:sz w:val="24"/>
        </w:rPr>
      </w:pPr>
    </w:p>
    <w:p>
      <w:pPr>
        <w:pStyle w:val="49"/>
        <w:ind w:firstLine="360"/>
      </w:pPr>
    </w:p>
    <w:p>
      <w:pPr>
        <w:pStyle w:val="34"/>
        <w:tabs>
          <w:tab w:val="clear" w:pos="8302"/>
        </w:tabs>
        <w:spacing w:line="360" w:lineRule="auto"/>
        <w:rPr>
          <w:rFonts w:cs="宋体"/>
          <w:color w:val="000000" w:themeColor="text1"/>
          <w:sz w:val="24"/>
        </w:rPr>
      </w:pPr>
      <w:r>
        <w:rPr>
          <w:rFonts w:cs="宋体"/>
          <w:color w:val="000000" w:themeColor="text1"/>
          <w:sz w:val="24"/>
        </w:rPr>
        <w:t>附件：</w:t>
      </w:r>
    </w:p>
    <w:p>
      <w:pPr>
        <w:spacing w:line="360" w:lineRule="auto"/>
        <w:ind w:left="360" w:hanging="360" w:hangingChars="150"/>
        <w:rPr>
          <w:rFonts w:cs="宋体"/>
          <w:color w:val="000000" w:themeColor="text1"/>
          <w:sz w:val="24"/>
        </w:rPr>
      </w:pPr>
      <w:r>
        <w:rPr>
          <w:rFonts w:cs="宋体"/>
          <w:color w:val="000000" w:themeColor="text1"/>
          <w:sz w:val="24"/>
        </w:rPr>
        <w:t>1．浙江省企业投资项目备案（赋码）信息表</w:t>
      </w:r>
    </w:p>
    <w:p>
      <w:pPr>
        <w:spacing w:line="360" w:lineRule="auto"/>
        <w:rPr>
          <w:rFonts w:cs="宋体"/>
          <w:color w:val="000000" w:themeColor="text1"/>
          <w:sz w:val="24"/>
        </w:rPr>
      </w:pPr>
      <w:r>
        <w:rPr>
          <w:rFonts w:cs="宋体"/>
          <w:color w:val="000000" w:themeColor="text1"/>
          <w:sz w:val="24"/>
        </w:rPr>
        <w:t>2．营业执照</w:t>
      </w:r>
      <w:r>
        <w:rPr>
          <w:rFonts w:hint="eastAsia" w:cs="宋体"/>
          <w:color w:val="000000" w:themeColor="text1"/>
          <w:sz w:val="24"/>
        </w:rPr>
        <w:t>及法人复印件</w:t>
      </w:r>
    </w:p>
    <w:p>
      <w:pPr>
        <w:spacing w:line="360" w:lineRule="auto"/>
        <w:rPr>
          <w:rFonts w:cs="宋体"/>
          <w:color w:val="000000" w:themeColor="text1"/>
          <w:sz w:val="24"/>
        </w:rPr>
      </w:pPr>
      <w:r>
        <w:rPr>
          <w:rFonts w:cs="宋体"/>
          <w:color w:val="000000" w:themeColor="text1"/>
          <w:sz w:val="24"/>
        </w:rPr>
        <w:t>3．</w:t>
      </w:r>
      <w:r>
        <w:rPr>
          <w:rFonts w:hint="eastAsia" w:cs="宋体"/>
          <w:color w:val="000000" w:themeColor="text1"/>
          <w:sz w:val="24"/>
        </w:rPr>
        <w:t>土地证</w:t>
      </w:r>
    </w:p>
    <w:p>
      <w:pPr>
        <w:spacing w:line="360" w:lineRule="auto"/>
        <w:ind w:left="360" w:hanging="360" w:hangingChars="150"/>
        <w:rPr>
          <w:rFonts w:cs="宋体"/>
          <w:color w:val="000000" w:themeColor="text1"/>
          <w:sz w:val="24"/>
        </w:rPr>
      </w:pPr>
      <w:r>
        <w:rPr>
          <w:rFonts w:hint="eastAsia" w:cs="宋体"/>
          <w:color w:val="000000" w:themeColor="text1"/>
          <w:sz w:val="24"/>
        </w:rPr>
        <w:t>4</w:t>
      </w:r>
      <w:r>
        <w:rPr>
          <w:rFonts w:cs="宋体"/>
          <w:color w:val="000000" w:themeColor="text1"/>
          <w:sz w:val="24"/>
        </w:rPr>
        <w:t>．</w:t>
      </w:r>
      <w:r>
        <w:rPr>
          <w:rFonts w:hint="eastAsia" w:cs="宋体"/>
          <w:color w:val="000000" w:themeColor="text1"/>
          <w:sz w:val="24"/>
        </w:rPr>
        <w:t>其它附件</w:t>
      </w:r>
    </w:p>
    <w:p>
      <w:pPr>
        <w:pStyle w:val="34"/>
        <w:tabs>
          <w:tab w:val="clear" w:pos="8302"/>
        </w:tabs>
        <w:spacing w:line="360" w:lineRule="auto"/>
        <w:rPr>
          <w:rFonts w:cs="宋体"/>
          <w:color w:val="000000" w:themeColor="text1"/>
          <w:sz w:val="24"/>
        </w:rPr>
      </w:pPr>
      <w:r>
        <w:rPr>
          <w:rFonts w:cs="宋体"/>
          <w:color w:val="000000" w:themeColor="text1"/>
          <w:sz w:val="24"/>
        </w:rPr>
        <w:t>附表：</w:t>
      </w:r>
    </w:p>
    <w:p>
      <w:pPr>
        <w:spacing w:line="360" w:lineRule="auto"/>
        <w:rPr>
          <w:rFonts w:cs="宋体"/>
          <w:color w:val="000000" w:themeColor="text1"/>
          <w:sz w:val="24"/>
        </w:rPr>
        <w:sectPr>
          <w:pgSz w:w="11906" w:h="16838"/>
          <w:pgMar w:top="1440" w:right="1800" w:bottom="1440" w:left="1800" w:header="851" w:footer="992" w:gutter="0"/>
          <w:cols w:space="720" w:num="1"/>
          <w:docGrid w:type="lines" w:linePitch="312" w:charSpace="0"/>
        </w:sectPr>
      </w:pPr>
      <w:r>
        <w:rPr>
          <w:rFonts w:cs="宋体"/>
          <w:color w:val="000000" w:themeColor="text1"/>
          <w:sz w:val="24"/>
        </w:rPr>
        <w:t>1．建设项目环评审批基础信息表</w:t>
      </w:r>
    </w:p>
    <w:p>
      <w:pPr>
        <w:pStyle w:val="49"/>
        <w:ind w:firstLine="360"/>
        <w:rPr>
          <w:rFonts w:eastAsia="宋体" w:cs="宋体"/>
          <w:color w:val="000000" w:themeColor="text1"/>
        </w:rPr>
        <w:sectPr>
          <w:pgSz w:w="11906" w:h="16838"/>
          <w:pgMar w:top="1440" w:right="1800" w:bottom="1440" w:left="1800" w:header="851" w:footer="992" w:gutter="0"/>
          <w:cols w:space="720" w:num="1"/>
          <w:docGrid w:type="lines" w:linePitch="312" w:charSpace="0"/>
        </w:sectPr>
      </w:pPr>
    </w:p>
    <w:p>
      <w:pPr>
        <w:pStyle w:val="3"/>
        <w:keepNext w:val="0"/>
        <w:spacing w:line="360" w:lineRule="auto"/>
        <w:rPr>
          <w:rFonts w:eastAsia="宋体" w:cs="黑体"/>
          <w:color w:val="000000" w:themeColor="text1"/>
          <w:sz w:val="30"/>
          <w:szCs w:val="30"/>
        </w:rPr>
      </w:pPr>
      <w:bookmarkStart w:id="1" w:name="_Toc535791726"/>
      <w:r>
        <w:rPr>
          <w:rFonts w:hint="eastAsia" w:eastAsia="宋体" w:cs="黑体"/>
          <w:color w:val="000000" w:themeColor="text1"/>
          <w:sz w:val="30"/>
          <w:szCs w:val="30"/>
        </w:rPr>
        <w:t>一、建设项目基本情况</w:t>
      </w:r>
      <w:bookmarkEnd w:id="0"/>
      <w:bookmarkEnd w:id="1"/>
    </w:p>
    <w:tbl>
      <w:tblPr>
        <w:tblStyle w:val="50"/>
        <w:tblW w:w="524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59"/>
        <w:gridCol w:w="1266"/>
        <w:gridCol w:w="715"/>
        <w:gridCol w:w="251"/>
        <w:gridCol w:w="459"/>
        <w:gridCol w:w="778"/>
        <w:gridCol w:w="1663"/>
        <w:gridCol w:w="99"/>
        <w:gridCol w:w="2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pct"/>
            <w:tcBorders>
              <w:top w:val="single" w:color="auto" w:sz="6" w:space="0"/>
              <w:left w:val="single" w:color="auto" w:sz="6" w:space="0"/>
              <w:right w:val="single" w:color="auto" w:sz="6" w:space="0"/>
            </w:tcBorders>
            <w:vAlign w:val="center"/>
          </w:tcPr>
          <w:p>
            <w:pPr>
              <w:jc w:val="center"/>
              <w:rPr>
                <w:rFonts w:cs="宋体"/>
                <w:b/>
                <w:bCs/>
                <w:color w:val="000000" w:themeColor="text1"/>
                <w:sz w:val="24"/>
              </w:rPr>
            </w:pPr>
            <w:r>
              <w:rPr>
                <w:rFonts w:cs="宋体"/>
                <w:b/>
                <w:bCs/>
                <w:color w:val="000000" w:themeColor="text1"/>
                <w:sz w:val="24"/>
              </w:rPr>
              <w:t>项目名称</w:t>
            </w:r>
          </w:p>
        </w:tc>
        <w:tc>
          <w:tcPr>
            <w:tcW w:w="4295" w:type="pct"/>
            <w:gridSpan w:val="8"/>
            <w:tcBorders>
              <w:top w:val="single" w:color="auto" w:sz="6" w:space="0"/>
              <w:left w:val="single" w:color="auto" w:sz="6" w:space="0"/>
              <w:right w:val="single" w:color="auto" w:sz="6" w:space="0"/>
            </w:tcBorders>
            <w:vAlign w:val="center"/>
          </w:tcPr>
          <w:p>
            <w:pPr>
              <w:jc w:val="center"/>
              <w:rPr>
                <w:rFonts w:cs="宋体"/>
                <w:color w:val="000000" w:themeColor="text1"/>
                <w:sz w:val="24"/>
              </w:rPr>
            </w:pPr>
            <w:r>
              <w:rPr>
                <w:rFonts w:hint="eastAsia" w:cs="宋体"/>
                <w:color w:val="000000" w:themeColor="text1"/>
                <w:sz w:val="24"/>
              </w:rPr>
              <w:t>机制砂加工利用系统项目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pct"/>
            <w:tcBorders>
              <w:left w:val="single" w:color="auto" w:sz="6" w:space="0"/>
            </w:tcBorders>
            <w:vAlign w:val="center"/>
          </w:tcPr>
          <w:p>
            <w:pPr>
              <w:jc w:val="center"/>
              <w:rPr>
                <w:rFonts w:cs="宋体"/>
                <w:b/>
                <w:bCs/>
                <w:color w:val="000000" w:themeColor="text1"/>
                <w:sz w:val="24"/>
              </w:rPr>
            </w:pPr>
            <w:r>
              <w:rPr>
                <w:rFonts w:cs="宋体"/>
                <w:b/>
                <w:bCs/>
                <w:color w:val="000000" w:themeColor="text1"/>
                <w:sz w:val="24"/>
              </w:rPr>
              <w:t>建设单位</w:t>
            </w:r>
          </w:p>
        </w:tc>
        <w:tc>
          <w:tcPr>
            <w:tcW w:w="4295" w:type="pct"/>
            <w:gridSpan w:val="8"/>
            <w:tcBorders>
              <w:right w:val="single" w:color="auto" w:sz="6" w:space="0"/>
            </w:tcBorders>
            <w:vAlign w:val="center"/>
          </w:tcPr>
          <w:p>
            <w:pPr>
              <w:pStyle w:val="45"/>
              <w:rPr>
                <w:rFonts w:cs="宋体"/>
                <w:color w:val="000000" w:themeColor="text1"/>
                <w:sz w:val="24"/>
                <w:szCs w:val="24"/>
              </w:rPr>
            </w:pPr>
            <w:r>
              <w:rPr>
                <w:rFonts w:hint="eastAsia" w:cs="宋体"/>
                <w:color w:val="000000" w:themeColor="text1"/>
                <w:sz w:val="24"/>
                <w:szCs w:val="24"/>
              </w:rPr>
              <w:t>湖州新开元碎石有限公司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704" w:type="pct"/>
            <w:tcBorders>
              <w:left w:val="single" w:color="auto" w:sz="6" w:space="0"/>
            </w:tcBorders>
            <w:vAlign w:val="center"/>
          </w:tcPr>
          <w:p>
            <w:pPr>
              <w:jc w:val="center"/>
              <w:rPr>
                <w:rFonts w:cs="宋体"/>
                <w:b/>
                <w:bCs/>
                <w:color w:val="000000" w:themeColor="text1"/>
                <w:sz w:val="24"/>
              </w:rPr>
            </w:pPr>
            <w:r>
              <w:rPr>
                <w:rFonts w:cs="宋体"/>
                <w:b/>
                <w:bCs/>
                <w:color w:val="000000" w:themeColor="text1"/>
                <w:sz w:val="24"/>
              </w:rPr>
              <w:t>法人代表</w:t>
            </w:r>
          </w:p>
        </w:tc>
        <w:tc>
          <w:tcPr>
            <w:tcW w:w="1248" w:type="pct"/>
            <w:gridSpan w:val="3"/>
            <w:vAlign w:val="center"/>
          </w:tcPr>
          <w:p>
            <w:pPr>
              <w:pStyle w:val="45"/>
              <w:rPr>
                <w:rFonts w:cs="宋体"/>
                <w:color w:val="000000" w:themeColor="text1"/>
                <w:sz w:val="24"/>
                <w:szCs w:val="24"/>
              </w:rPr>
            </w:pPr>
            <w:r>
              <w:rPr>
                <w:rFonts w:hint="eastAsia" w:cs="宋体"/>
                <w:color w:val="000000" w:themeColor="text1"/>
                <w:sz w:val="24"/>
                <w:szCs w:val="24"/>
              </w:rPr>
              <w:t>张越</w:t>
            </w:r>
          </w:p>
        </w:tc>
        <w:tc>
          <w:tcPr>
            <w:tcW w:w="691" w:type="pct"/>
            <w:gridSpan w:val="2"/>
            <w:vAlign w:val="center"/>
          </w:tcPr>
          <w:p>
            <w:pPr>
              <w:jc w:val="center"/>
              <w:rPr>
                <w:rFonts w:cs="宋体"/>
                <w:b/>
                <w:bCs/>
                <w:color w:val="000000" w:themeColor="text1"/>
                <w:sz w:val="24"/>
              </w:rPr>
            </w:pPr>
            <w:r>
              <w:rPr>
                <w:rFonts w:cs="宋体"/>
                <w:b/>
                <w:bCs/>
                <w:color w:val="000000" w:themeColor="text1"/>
                <w:sz w:val="24"/>
              </w:rPr>
              <w:t>联系人</w:t>
            </w:r>
          </w:p>
        </w:tc>
        <w:tc>
          <w:tcPr>
            <w:tcW w:w="2356" w:type="pct"/>
            <w:gridSpan w:val="3"/>
            <w:tcBorders>
              <w:right w:val="single" w:color="auto" w:sz="6" w:space="0"/>
            </w:tcBorders>
            <w:vAlign w:val="center"/>
          </w:tcPr>
          <w:p>
            <w:pPr>
              <w:pStyle w:val="45"/>
              <w:rPr>
                <w:rFonts w:cs="宋体"/>
                <w:color w:val="000000" w:themeColor="text1"/>
                <w:sz w:val="24"/>
                <w:szCs w:val="24"/>
              </w:rPr>
            </w:pPr>
            <w:r>
              <w:rPr>
                <w:rFonts w:hint="eastAsia" w:cs="宋体"/>
                <w:color w:val="000000" w:themeColor="text1"/>
                <w:sz w:val="24"/>
                <w:szCs w:val="24"/>
              </w:rPr>
              <w:t>邹才超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pct"/>
            <w:tcBorders>
              <w:left w:val="single" w:color="auto" w:sz="6" w:space="0"/>
            </w:tcBorders>
            <w:vAlign w:val="center"/>
          </w:tcPr>
          <w:p>
            <w:pPr>
              <w:jc w:val="center"/>
              <w:rPr>
                <w:rFonts w:cs="宋体"/>
                <w:b/>
                <w:bCs/>
                <w:color w:val="000000" w:themeColor="text1"/>
                <w:sz w:val="24"/>
              </w:rPr>
            </w:pPr>
            <w:r>
              <w:rPr>
                <w:rFonts w:cs="宋体"/>
                <w:b/>
                <w:bCs/>
                <w:color w:val="000000" w:themeColor="text1"/>
                <w:sz w:val="24"/>
              </w:rPr>
              <w:t>通讯地址</w:t>
            </w:r>
          </w:p>
        </w:tc>
        <w:tc>
          <w:tcPr>
            <w:tcW w:w="4295" w:type="pct"/>
            <w:gridSpan w:val="8"/>
            <w:tcBorders>
              <w:right w:val="single" w:color="auto" w:sz="6" w:space="0"/>
            </w:tcBorders>
            <w:vAlign w:val="center"/>
          </w:tcPr>
          <w:p>
            <w:pPr>
              <w:pStyle w:val="45"/>
              <w:rPr>
                <w:rFonts w:cs="宋体"/>
                <w:color w:val="000000" w:themeColor="text1"/>
                <w:sz w:val="24"/>
                <w:szCs w:val="24"/>
              </w:rPr>
            </w:pPr>
            <w:r>
              <w:rPr>
                <w:rFonts w:hint="eastAsia" w:cs="宋体"/>
                <w:color w:val="000000" w:themeColor="text1"/>
                <w:sz w:val="24"/>
                <w:szCs w:val="24"/>
                <w:shd w:val="clear" w:color="auto" w:fill="FFFFFF"/>
              </w:rPr>
              <w:t>湖州市吴兴区东林镇青山村湖州新开元碎石有限公司矿区内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pct"/>
            <w:tcBorders>
              <w:left w:val="single" w:color="auto" w:sz="6" w:space="0"/>
            </w:tcBorders>
            <w:vAlign w:val="center"/>
          </w:tcPr>
          <w:p>
            <w:pPr>
              <w:jc w:val="center"/>
              <w:rPr>
                <w:rFonts w:cs="宋体"/>
                <w:b/>
                <w:bCs/>
                <w:color w:val="000000" w:themeColor="text1"/>
                <w:sz w:val="24"/>
              </w:rPr>
            </w:pPr>
            <w:r>
              <w:rPr>
                <w:rFonts w:cs="宋体"/>
                <w:b/>
                <w:bCs/>
                <w:color w:val="000000" w:themeColor="text1"/>
                <w:sz w:val="24"/>
              </w:rPr>
              <w:t>联系电话</w:t>
            </w:r>
          </w:p>
        </w:tc>
        <w:tc>
          <w:tcPr>
            <w:tcW w:w="1107" w:type="pct"/>
            <w:gridSpan w:val="2"/>
            <w:vAlign w:val="center"/>
          </w:tcPr>
          <w:p>
            <w:pPr>
              <w:pStyle w:val="45"/>
              <w:rPr>
                <w:rFonts w:cs="宋体"/>
                <w:color w:val="000000" w:themeColor="text1"/>
                <w:sz w:val="24"/>
                <w:szCs w:val="24"/>
              </w:rPr>
            </w:pPr>
            <w:r>
              <w:rPr>
                <w:rFonts w:hint="eastAsia" w:cs="宋体"/>
                <w:color w:val="000000" w:themeColor="text1"/>
                <w:sz w:val="24"/>
                <w:szCs w:val="24"/>
              </w:rPr>
              <w:t>15968205867</w:t>
            </w:r>
          </w:p>
        </w:tc>
        <w:tc>
          <w:tcPr>
            <w:tcW w:w="397" w:type="pct"/>
            <w:gridSpan w:val="2"/>
            <w:vAlign w:val="center"/>
          </w:tcPr>
          <w:p>
            <w:pPr>
              <w:jc w:val="center"/>
              <w:rPr>
                <w:rFonts w:cs="宋体"/>
                <w:b/>
                <w:bCs/>
                <w:color w:val="000000" w:themeColor="text1"/>
                <w:sz w:val="24"/>
              </w:rPr>
            </w:pPr>
            <w:r>
              <w:rPr>
                <w:rFonts w:cs="宋体"/>
                <w:b/>
                <w:bCs/>
                <w:color w:val="000000" w:themeColor="text1"/>
                <w:sz w:val="24"/>
              </w:rPr>
              <w:t>传真</w:t>
            </w:r>
          </w:p>
        </w:tc>
        <w:tc>
          <w:tcPr>
            <w:tcW w:w="435" w:type="pct"/>
            <w:vAlign w:val="center"/>
          </w:tcPr>
          <w:p>
            <w:pPr>
              <w:pStyle w:val="45"/>
              <w:rPr>
                <w:rFonts w:cs="宋体"/>
                <w:color w:val="000000" w:themeColor="text1"/>
                <w:sz w:val="24"/>
                <w:szCs w:val="24"/>
              </w:rPr>
            </w:pPr>
            <w:r>
              <w:rPr>
                <w:rFonts w:cs="宋体"/>
                <w:color w:val="000000" w:themeColor="text1"/>
                <w:sz w:val="24"/>
                <w:szCs w:val="24"/>
              </w:rPr>
              <w:t>/</w:t>
            </w:r>
          </w:p>
        </w:tc>
        <w:tc>
          <w:tcPr>
            <w:tcW w:w="985" w:type="pct"/>
            <w:gridSpan w:val="2"/>
            <w:vAlign w:val="center"/>
          </w:tcPr>
          <w:p>
            <w:pPr>
              <w:jc w:val="center"/>
              <w:rPr>
                <w:rFonts w:cs="宋体"/>
                <w:b/>
                <w:bCs/>
                <w:color w:val="000000" w:themeColor="text1"/>
                <w:sz w:val="24"/>
              </w:rPr>
            </w:pPr>
            <w:r>
              <w:rPr>
                <w:rFonts w:cs="宋体"/>
                <w:b/>
                <w:bCs/>
                <w:color w:val="000000" w:themeColor="text1"/>
                <w:sz w:val="24"/>
              </w:rPr>
              <w:t>邮政编码</w:t>
            </w:r>
          </w:p>
        </w:tc>
        <w:tc>
          <w:tcPr>
            <w:tcW w:w="1370" w:type="pct"/>
            <w:tcBorders>
              <w:right w:val="single" w:color="auto" w:sz="6" w:space="0"/>
            </w:tcBorders>
            <w:vAlign w:val="center"/>
          </w:tcPr>
          <w:p>
            <w:pPr>
              <w:pStyle w:val="45"/>
              <w:rPr>
                <w:rFonts w:cs="宋体"/>
                <w:color w:val="000000" w:themeColor="text1"/>
                <w:sz w:val="24"/>
                <w:szCs w:val="24"/>
              </w:rPr>
            </w:pPr>
            <w:r>
              <w:rPr>
                <w:rFonts w:cs="宋体"/>
                <w:color w:val="000000" w:themeColor="text1"/>
                <w:sz w:val="24"/>
                <w:szCs w:val="24"/>
              </w:rPr>
              <w:t>313000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pct"/>
            <w:tcBorders>
              <w:left w:val="single" w:color="auto" w:sz="6" w:space="0"/>
            </w:tcBorders>
            <w:vAlign w:val="center"/>
          </w:tcPr>
          <w:p>
            <w:pPr>
              <w:jc w:val="center"/>
              <w:rPr>
                <w:rFonts w:cs="宋体"/>
                <w:b/>
                <w:bCs/>
                <w:color w:val="000000" w:themeColor="text1"/>
                <w:sz w:val="24"/>
              </w:rPr>
            </w:pPr>
            <w:r>
              <w:rPr>
                <w:rFonts w:cs="宋体"/>
                <w:b/>
                <w:bCs/>
                <w:color w:val="000000" w:themeColor="text1"/>
                <w:sz w:val="24"/>
              </w:rPr>
              <w:t>建设地点</w:t>
            </w:r>
          </w:p>
        </w:tc>
        <w:tc>
          <w:tcPr>
            <w:tcW w:w="4295" w:type="pct"/>
            <w:gridSpan w:val="8"/>
            <w:tcBorders>
              <w:right w:val="single" w:color="auto" w:sz="6" w:space="0"/>
            </w:tcBorders>
            <w:vAlign w:val="center"/>
          </w:tcPr>
          <w:p>
            <w:pPr>
              <w:wordWrap w:val="0"/>
              <w:jc w:val="center"/>
              <w:rPr>
                <w:rFonts w:cs="宋体"/>
                <w:color w:val="000000" w:themeColor="text1"/>
                <w:sz w:val="24"/>
                <w:shd w:val="clear" w:color="auto" w:fill="FFFFFF"/>
              </w:rPr>
            </w:pPr>
            <w:r>
              <w:rPr>
                <w:rFonts w:hint="eastAsia" w:cs="宋体"/>
                <w:color w:val="000000" w:themeColor="text1"/>
                <w:sz w:val="24"/>
                <w:shd w:val="clear" w:color="auto" w:fill="FFFFFF"/>
              </w:rPr>
              <w:t>湖州市吴兴区东林镇青山村湖州新开元碎石有限公司</w:t>
            </w:r>
          </w:p>
          <w:p>
            <w:pPr>
              <w:wordWrap w:val="0"/>
              <w:jc w:val="center"/>
              <w:rPr>
                <w:rFonts w:cs="宋体"/>
                <w:color w:val="000000" w:themeColor="text1"/>
                <w:sz w:val="24"/>
              </w:rPr>
            </w:pPr>
            <w:r>
              <w:rPr>
                <w:rFonts w:cs="宋体"/>
                <w:color w:val="000000" w:themeColor="text1"/>
                <w:sz w:val="24"/>
              </w:rPr>
              <w:t>（</w:t>
            </w:r>
            <w:r>
              <w:rPr>
                <w:rFonts w:hint="eastAsia" w:cs="宋体"/>
                <w:color w:val="000000" w:themeColor="text1"/>
                <w:sz w:val="24"/>
              </w:rPr>
              <w:t>东经120.078919°，北纬30.737966°</w:t>
            </w:r>
            <w:r>
              <w:rPr>
                <w:rFonts w:cs="宋体"/>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pct"/>
            <w:tcBorders>
              <w:left w:val="single" w:color="auto" w:sz="6" w:space="0"/>
            </w:tcBorders>
            <w:vAlign w:val="center"/>
          </w:tcPr>
          <w:p>
            <w:pPr>
              <w:jc w:val="center"/>
              <w:rPr>
                <w:rFonts w:cs="宋体"/>
                <w:b/>
                <w:bCs/>
                <w:color w:val="000000" w:themeColor="text1"/>
                <w:sz w:val="24"/>
              </w:rPr>
            </w:pPr>
            <w:r>
              <w:rPr>
                <w:rFonts w:cs="宋体"/>
                <w:b/>
                <w:bCs/>
                <w:color w:val="000000" w:themeColor="text1"/>
                <w:sz w:val="24"/>
              </w:rPr>
              <w:t>立项审批</w:t>
            </w:r>
          </w:p>
          <w:p>
            <w:pPr>
              <w:jc w:val="center"/>
              <w:rPr>
                <w:rFonts w:cs="宋体"/>
                <w:b/>
                <w:bCs/>
                <w:color w:val="000000" w:themeColor="text1"/>
                <w:sz w:val="24"/>
              </w:rPr>
            </w:pPr>
            <w:r>
              <w:rPr>
                <w:rFonts w:cs="宋体"/>
                <w:b/>
                <w:bCs/>
                <w:color w:val="000000" w:themeColor="text1"/>
                <w:sz w:val="24"/>
              </w:rPr>
              <w:t>部门</w:t>
            </w:r>
          </w:p>
        </w:tc>
        <w:tc>
          <w:tcPr>
            <w:tcW w:w="1248" w:type="pct"/>
            <w:gridSpan w:val="3"/>
            <w:vAlign w:val="center"/>
          </w:tcPr>
          <w:p>
            <w:pPr>
              <w:pStyle w:val="45"/>
              <w:rPr>
                <w:rFonts w:cs="宋体"/>
                <w:color w:val="000000" w:themeColor="text1"/>
                <w:sz w:val="24"/>
                <w:szCs w:val="24"/>
              </w:rPr>
            </w:pPr>
            <w:r>
              <w:rPr>
                <w:rFonts w:hint="eastAsia" w:cs="宋体"/>
                <w:color w:val="000000" w:themeColor="text1"/>
                <w:sz w:val="24"/>
                <w:szCs w:val="24"/>
              </w:rPr>
              <w:t>吴兴</w:t>
            </w:r>
            <w:r>
              <w:rPr>
                <w:rFonts w:cs="宋体"/>
                <w:color w:val="000000" w:themeColor="text1"/>
                <w:sz w:val="24"/>
                <w:szCs w:val="24"/>
              </w:rPr>
              <w:t>区发展改革和经济</w:t>
            </w:r>
            <w:r>
              <w:rPr>
                <w:rFonts w:hint="eastAsia" w:cs="宋体"/>
                <w:color w:val="000000" w:themeColor="text1"/>
                <w:sz w:val="24"/>
                <w:szCs w:val="24"/>
              </w:rPr>
              <w:t>信息化局</w:t>
            </w:r>
          </w:p>
        </w:tc>
        <w:tc>
          <w:tcPr>
            <w:tcW w:w="691" w:type="pct"/>
            <w:gridSpan w:val="2"/>
            <w:vAlign w:val="center"/>
          </w:tcPr>
          <w:p>
            <w:pPr>
              <w:jc w:val="center"/>
              <w:rPr>
                <w:rFonts w:cs="宋体"/>
                <w:b/>
                <w:bCs/>
                <w:color w:val="000000" w:themeColor="text1"/>
                <w:sz w:val="24"/>
              </w:rPr>
            </w:pPr>
            <w:r>
              <w:rPr>
                <w:rFonts w:cs="宋体"/>
                <w:b/>
                <w:bCs/>
                <w:color w:val="000000" w:themeColor="text1"/>
                <w:sz w:val="24"/>
              </w:rPr>
              <w:t>批准文号</w:t>
            </w:r>
          </w:p>
        </w:tc>
        <w:tc>
          <w:tcPr>
            <w:tcW w:w="2356" w:type="pct"/>
            <w:gridSpan w:val="3"/>
            <w:tcBorders>
              <w:right w:val="single" w:color="auto" w:sz="6" w:space="0"/>
            </w:tcBorders>
            <w:vAlign w:val="center"/>
          </w:tcPr>
          <w:p>
            <w:pPr>
              <w:widowControl/>
              <w:jc w:val="center"/>
              <w:rPr>
                <w:rFonts w:cs="宋体"/>
                <w:color w:val="000000" w:themeColor="text1"/>
                <w:sz w:val="24"/>
              </w:rPr>
            </w:pPr>
            <w:r>
              <w:rPr>
                <w:rFonts w:hint="eastAsia" w:cs="宋体"/>
                <w:color w:val="000000" w:themeColor="text1"/>
                <w:sz w:val="24"/>
              </w:rPr>
              <w:t>2020-330502-30-03-175099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pct"/>
            <w:tcBorders>
              <w:left w:val="single" w:color="auto" w:sz="6" w:space="0"/>
            </w:tcBorders>
            <w:vAlign w:val="center"/>
          </w:tcPr>
          <w:p>
            <w:pPr>
              <w:jc w:val="center"/>
              <w:rPr>
                <w:rFonts w:cs="宋体"/>
                <w:b/>
                <w:bCs/>
                <w:color w:val="000000" w:themeColor="text1"/>
                <w:sz w:val="24"/>
              </w:rPr>
            </w:pPr>
            <w:r>
              <w:rPr>
                <w:rFonts w:cs="宋体"/>
                <w:b/>
                <w:bCs/>
                <w:color w:val="000000" w:themeColor="text1"/>
                <w:sz w:val="24"/>
              </w:rPr>
              <w:t>建设性质</w:t>
            </w:r>
          </w:p>
        </w:tc>
        <w:tc>
          <w:tcPr>
            <w:tcW w:w="1248" w:type="pct"/>
            <w:gridSpan w:val="3"/>
            <w:vAlign w:val="center"/>
          </w:tcPr>
          <w:p>
            <w:pPr>
              <w:pStyle w:val="45"/>
              <w:rPr>
                <w:rFonts w:cs="宋体"/>
                <w:color w:val="000000" w:themeColor="text1"/>
                <w:sz w:val="24"/>
                <w:szCs w:val="24"/>
              </w:rPr>
            </w:pPr>
            <w:r>
              <w:rPr>
                <w:rFonts w:hint="eastAsia" w:cs="宋体"/>
                <w:color w:val="000000" w:themeColor="text1"/>
                <w:sz w:val="24"/>
                <w:szCs w:val="24"/>
              </w:rPr>
              <w:t>新</w:t>
            </w:r>
            <w:r>
              <w:rPr>
                <w:rFonts w:cs="宋体"/>
                <w:color w:val="000000" w:themeColor="text1"/>
                <w:sz w:val="24"/>
                <w:szCs w:val="24"/>
              </w:rPr>
              <w:t>建</w:t>
            </w:r>
          </w:p>
        </w:tc>
        <w:tc>
          <w:tcPr>
            <w:tcW w:w="691" w:type="pct"/>
            <w:gridSpan w:val="2"/>
            <w:vAlign w:val="center"/>
          </w:tcPr>
          <w:p>
            <w:pPr>
              <w:jc w:val="center"/>
              <w:rPr>
                <w:rFonts w:cs="宋体"/>
                <w:b/>
                <w:bCs/>
                <w:color w:val="000000" w:themeColor="text1"/>
                <w:sz w:val="24"/>
              </w:rPr>
            </w:pPr>
            <w:r>
              <w:rPr>
                <w:rFonts w:cs="宋体"/>
                <w:b/>
                <w:bCs/>
                <w:color w:val="000000" w:themeColor="text1"/>
                <w:sz w:val="24"/>
              </w:rPr>
              <w:t>行业类别及代码</w:t>
            </w:r>
          </w:p>
        </w:tc>
        <w:tc>
          <w:tcPr>
            <w:tcW w:w="2356" w:type="pct"/>
            <w:gridSpan w:val="3"/>
            <w:tcBorders>
              <w:right w:val="single" w:color="auto" w:sz="6" w:space="0"/>
            </w:tcBorders>
            <w:vAlign w:val="center"/>
          </w:tcPr>
          <w:p>
            <w:pPr>
              <w:wordWrap w:val="0"/>
              <w:jc w:val="center"/>
              <w:rPr>
                <w:rFonts w:cs="宋体"/>
                <w:color w:val="000000" w:themeColor="text1"/>
                <w:sz w:val="24"/>
              </w:rPr>
            </w:pPr>
            <w:r>
              <w:rPr>
                <w:rFonts w:hint="eastAsia" w:cs="宋体"/>
                <w:color w:val="000000" w:themeColor="text1"/>
                <w:sz w:val="24"/>
              </w:rPr>
              <w:t>其他非金属矿物制品制造（C3099）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pct"/>
            <w:tcBorders>
              <w:left w:val="single" w:color="auto" w:sz="6" w:space="0"/>
            </w:tcBorders>
            <w:vAlign w:val="center"/>
          </w:tcPr>
          <w:p>
            <w:pPr>
              <w:jc w:val="center"/>
              <w:rPr>
                <w:rFonts w:cs="宋体"/>
                <w:b/>
                <w:bCs/>
                <w:color w:val="000000" w:themeColor="text1"/>
                <w:sz w:val="24"/>
              </w:rPr>
            </w:pPr>
            <w:r>
              <w:rPr>
                <w:rFonts w:hint="eastAsia" w:cs="宋体"/>
                <w:b/>
                <w:bCs/>
                <w:color w:val="000000" w:themeColor="text1"/>
                <w:sz w:val="24"/>
              </w:rPr>
              <w:t>用地</w:t>
            </w:r>
            <w:r>
              <w:rPr>
                <w:rFonts w:cs="宋体"/>
                <w:b/>
                <w:bCs/>
                <w:color w:val="000000" w:themeColor="text1"/>
                <w:sz w:val="24"/>
              </w:rPr>
              <w:t>面积</w:t>
            </w:r>
          </w:p>
          <w:p>
            <w:pPr>
              <w:jc w:val="center"/>
              <w:rPr>
                <w:rFonts w:cs="宋体"/>
                <w:b/>
                <w:bCs/>
                <w:color w:val="000000" w:themeColor="text1"/>
                <w:sz w:val="24"/>
              </w:rPr>
            </w:pPr>
            <w:r>
              <w:rPr>
                <w:rFonts w:cs="宋体"/>
                <w:b/>
                <w:bCs/>
                <w:color w:val="000000" w:themeColor="text1"/>
                <w:sz w:val="24"/>
              </w:rPr>
              <w:t>(</w:t>
            </w:r>
            <w:r>
              <w:rPr>
                <w:rFonts w:hint="eastAsia" w:cs="宋体"/>
                <w:b/>
                <w:bCs/>
                <w:color w:val="000000" w:themeColor="text1"/>
                <w:sz w:val="24"/>
              </w:rPr>
              <w:t>亩</w:t>
            </w:r>
            <w:r>
              <w:rPr>
                <w:rFonts w:cs="宋体"/>
                <w:b/>
                <w:bCs/>
                <w:color w:val="000000" w:themeColor="text1"/>
                <w:sz w:val="24"/>
              </w:rPr>
              <w:t>)</w:t>
            </w:r>
          </w:p>
        </w:tc>
        <w:tc>
          <w:tcPr>
            <w:tcW w:w="1248" w:type="pct"/>
            <w:gridSpan w:val="3"/>
            <w:vAlign w:val="center"/>
          </w:tcPr>
          <w:p>
            <w:pPr>
              <w:pStyle w:val="45"/>
              <w:rPr>
                <w:rFonts w:cs="宋体"/>
                <w:color w:val="000000" w:themeColor="text1"/>
                <w:sz w:val="24"/>
                <w:szCs w:val="24"/>
              </w:rPr>
            </w:pPr>
            <w:r>
              <w:rPr>
                <w:rFonts w:hint="eastAsia" w:cs="宋体"/>
                <w:color w:val="000000" w:themeColor="text1"/>
                <w:sz w:val="24"/>
                <w:szCs w:val="24"/>
              </w:rPr>
              <w:t>5.23</w:t>
            </w:r>
          </w:p>
        </w:tc>
        <w:tc>
          <w:tcPr>
            <w:tcW w:w="691" w:type="pct"/>
            <w:gridSpan w:val="2"/>
            <w:vAlign w:val="center"/>
          </w:tcPr>
          <w:p>
            <w:pPr>
              <w:jc w:val="center"/>
              <w:rPr>
                <w:rFonts w:cs="宋体"/>
                <w:b/>
                <w:bCs/>
                <w:color w:val="000000" w:themeColor="text1"/>
                <w:sz w:val="24"/>
              </w:rPr>
            </w:pPr>
            <w:r>
              <w:rPr>
                <w:rFonts w:cs="宋体"/>
                <w:b/>
                <w:bCs/>
                <w:color w:val="000000" w:themeColor="text1"/>
                <w:sz w:val="24"/>
              </w:rPr>
              <w:t>绿化</w:t>
            </w:r>
            <w:r>
              <w:rPr>
                <w:rFonts w:hint="eastAsia" w:cs="宋体"/>
                <w:b/>
                <w:bCs/>
                <w:color w:val="000000" w:themeColor="text1"/>
                <w:sz w:val="24"/>
              </w:rPr>
              <w:t>率</w:t>
            </w:r>
            <w:r>
              <w:rPr>
                <w:rFonts w:cs="宋体"/>
                <w:b/>
                <w:bCs/>
                <w:color w:val="000000" w:themeColor="text1"/>
                <w:sz w:val="24"/>
              </w:rPr>
              <w:t>(</w:t>
            </w:r>
            <w:r>
              <w:rPr>
                <w:rFonts w:hint="eastAsia" w:cs="宋体"/>
                <w:b/>
                <w:bCs/>
                <w:color w:val="000000" w:themeColor="text1"/>
                <w:sz w:val="24"/>
              </w:rPr>
              <w:t>%</w:t>
            </w:r>
            <w:r>
              <w:rPr>
                <w:rFonts w:cs="宋体"/>
                <w:b/>
                <w:bCs/>
                <w:color w:val="000000" w:themeColor="text1"/>
                <w:sz w:val="24"/>
              </w:rPr>
              <w:t>)</w:t>
            </w:r>
          </w:p>
        </w:tc>
        <w:tc>
          <w:tcPr>
            <w:tcW w:w="2356" w:type="pct"/>
            <w:gridSpan w:val="3"/>
            <w:tcBorders>
              <w:right w:val="single" w:color="auto" w:sz="6" w:space="0"/>
            </w:tcBorders>
            <w:vAlign w:val="center"/>
          </w:tcPr>
          <w:p>
            <w:pPr>
              <w:pStyle w:val="45"/>
              <w:rPr>
                <w:rFonts w:cs="宋体"/>
                <w:color w:val="000000" w:themeColor="text1"/>
                <w:sz w:val="24"/>
                <w:szCs w:val="24"/>
              </w:rPr>
            </w:pPr>
            <w:r>
              <w:rPr>
                <w:rFonts w:hint="eastAsia" w:cs="宋体"/>
                <w:color w:val="000000" w:themeColor="text1"/>
                <w:sz w:val="24"/>
                <w:szCs w:val="24"/>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4" w:type="pct"/>
            <w:tcBorders>
              <w:left w:val="single" w:color="auto" w:sz="6" w:space="0"/>
            </w:tcBorders>
            <w:vAlign w:val="center"/>
          </w:tcPr>
          <w:p>
            <w:pPr>
              <w:jc w:val="center"/>
              <w:rPr>
                <w:rFonts w:cs="宋体"/>
                <w:b/>
                <w:bCs/>
                <w:color w:val="000000" w:themeColor="text1"/>
                <w:sz w:val="24"/>
              </w:rPr>
            </w:pPr>
            <w:r>
              <w:rPr>
                <w:rFonts w:cs="宋体"/>
                <w:b/>
                <w:bCs/>
                <w:color w:val="000000" w:themeColor="text1"/>
                <w:sz w:val="24"/>
              </w:rPr>
              <w:t>总投资</w:t>
            </w:r>
          </w:p>
          <w:p>
            <w:pPr>
              <w:jc w:val="center"/>
              <w:rPr>
                <w:rFonts w:cs="宋体"/>
                <w:b/>
                <w:bCs/>
                <w:color w:val="000000" w:themeColor="text1"/>
                <w:sz w:val="24"/>
              </w:rPr>
            </w:pPr>
            <w:r>
              <w:rPr>
                <w:rFonts w:cs="宋体"/>
                <w:b/>
                <w:bCs/>
                <w:color w:val="000000" w:themeColor="text1"/>
                <w:sz w:val="24"/>
              </w:rPr>
              <w:t>(万元)</w:t>
            </w:r>
          </w:p>
        </w:tc>
        <w:tc>
          <w:tcPr>
            <w:tcW w:w="707" w:type="pct"/>
            <w:vAlign w:val="center"/>
          </w:tcPr>
          <w:p>
            <w:pPr>
              <w:pStyle w:val="45"/>
              <w:rPr>
                <w:rFonts w:cs="宋体"/>
                <w:color w:val="000000" w:themeColor="text1"/>
                <w:sz w:val="24"/>
                <w:szCs w:val="24"/>
              </w:rPr>
            </w:pPr>
            <w:r>
              <w:rPr>
                <w:rFonts w:hint="eastAsia" w:cs="宋体"/>
                <w:color w:val="000000" w:themeColor="text1"/>
                <w:sz w:val="24"/>
                <w:szCs w:val="24"/>
              </w:rPr>
              <w:t>2157</w:t>
            </w:r>
          </w:p>
        </w:tc>
        <w:tc>
          <w:tcPr>
            <w:tcW w:w="540" w:type="pct"/>
            <w:gridSpan w:val="2"/>
            <w:vAlign w:val="center"/>
          </w:tcPr>
          <w:p>
            <w:pPr>
              <w:jc w:val="center"/>
              <w:rPr>
                <w:rFonts w:cs="宋体"/>
                <w:b/>
                <w:bCs/>
                <w:color w:val="000000" w:themeColor="text1"/>
                <w:sz w:val="24"/>
              </w:rPr>
            </w:pPr>
            <w:r>
              <w:rPr>
                <w:rFonts w:cs="宋体"/>
                <w:b/>
                <w:bCs/>
                <w:color w:val="000000" w:themeColor="text1"/>
                <w:sz w:val="24"/>
              </w:rPr>
              <w:t>环保投资(万元)</w:t>
            </w:r>
          </w:p>
        </w:tc>
        <w:tc>
          <w:tcPr>
            <w:tcW w:w="691" w:type="pct"/>
            <w:gridSpan w:val="2"/>
            <w:vAlign w:val="center"/>
          </w:tcPr>
          <w:p>
            <w:pPr>
              <w:pStyle w:val="45"/>
              <w:rPr>
                <w:rFonts w:cs="宋体"/>
                <w:color w:val="000000" w:themeColor="text1"/>
                <w:sz w:val="24"/>
                <w:szCs w:val="24"/>
              </w:rPr>
            </w:pPr>
            <w:r>
              <w:rPr>
                <w:rFonts w:hint="eastAsia" w:cs="宋体"/>
                <w:color w:val="000000" w:themeColor="text1"/>
                <w:sz w:val="24"/>
              </w:rPr>
              <w:t>140</w:t>
            </w:r>
          </w:p>
        </w:tc>
        <w:tc>
          <w:tcPr>
            <w:tcW w:w="929" w:type="pct"/>
            <w:vAlign w:val="center"/>
          </w:tcPr>
          <w:p>
            <w:pPr>
              <w:jc w:val="center"/>
              <w:rPr>
                <w:rFonts w:cs="宋体"/>
                <w:b/>
                <w:bCs/>
                <w:color w:val="000000" w:themeColor="text1"/>
                <w:sz w:val="24"/>
              </w:rPr>
            </w:pPr>
            <w:r>
              <w:rPr>
                <w:rFonts w:cs="宋体"/>
                <w:b/>
                <w:bCs/>
                <w:color w:val="000000" w:themeColor="text1"/>
                <w:sz w:val="24"/>
              </w:rPr>
              <w:t>环保投资占</w:t>
            </w:r>
          </w:p>
          <w:p>
            <w:pPr>
              <w:jc w:val="center"/>
              <w:rPr>
                <w:rFonts w:cs="宋体"/>
                <w:b/>
                <w:bCs/>
                <w:color w:val="000000" w:themeColor="text1"/>
                <w:sz w:val="24"/>
              </w:rPr>
            </w:pPr>
            <w:r>
              <w:rPr>
                <w:rFonts w:cs="宋体"/>
                <w:b/>
                <w:bCs/>
                <w:color w:val="000000" w:themeColor="text1"/>
                <w:sz w:val="24"/>
              </w:rPr>
              <w:t>总投资比例</w:t>
            </w:r>
          </w:p>
        </w:tc>
        <w:tc>
          <w:tcPr>
            <w:tcW w:w="1426" w:type="pct"/>
            <w:gridSpan w:val="2"/>
            <w:tcBorders>
              <w:right w:val="single" w:color="auto" w:sz="6" w:space="0"/>
            </w:tcBorders>
            <w:vAlign w:val="center"/>
          </w:tcPr>
          <w:p>
            <w:pPr>
              <w:jc w:val="center"/>
              <w:rPr>
                <w:rFonts w:cs="宋体"/>
                <w:color w:val="000000" w:themeColor="text1"/>
                <w:sz w:val="24"/>
              </w:rPr>
            </w:pPr>
            <w:r>
              <w:rPr>
                <w:rFonts w:hint="eastAsia" w:cs="宋体"/>
                <w:color w:val="000000" w:themeColor="text1"/>
                <w:sz w:val="24"/>
              </w:rPr>
              <w:t>6.5</w:t>
            </w:r>
            <w:r>
              <w:rPr>
                <w:rFonts w:cs="宋体"/>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704" w:type="pct"/>
            <w:tcBorders>
              <w:left w:val="single" w:color="auto" w:sz="6" w:space="0"/>
            </w:tcBorders>
            <w:vAlign w:val="center"/>
          </w:tcPr>
          <w:p>
            <w:pPr>
              <w:jc w:val="center"/>
              <w:rPr>
                <w:rFonts w:cs="宋体"/>
                <w:b/>
                <w:bCs/>
                <w:color w:val="000000" w:themeColor="text1"/>
                <w:sz w:val="24"/>
              </w:rPr>
            </w:pPr>
            <w:r>
              <w:rPr>
                <w:rFonts w:cs="宋体"/>
                <w:b/>
                <w:bCs/>
                <w:color w:val="000000" w:themeColor="text1"/>
                <w:sz w:val="24"/>
              </w:rPr>
              <w:t>评价经费</w:t>
            </w:r>
          </w:p>
          <w:p>
            <w:pPr>
              <w:jc w:val="center"/>
              <w:rPr>
                <w:rFonts w:cs="宋体"/>
                <w:b/>
                <w:bCs/>
                <w:color w:val="000000" w:themeColor="text1"/>
                <w:sz w:val="24"/>
              </w:rPr>
            </w:pPr>
            <w:r>
              <w:rPr>
                <w:rFonts w:cs="宋体"/>
                <w:b/>
                <w:bCs/>
                <w:color w:val="000000" w:themeColor="text1"/>
                <w:sz w:val="24"/>
              </w:rPr>
              <w:t>(万元)</w:t>
            </w:r>
          </w:p>
        </w:tc>
        <w:tc>
          <w:tcPr>
            <w:tcW w:w="707" w:type="pct"/>
            <w:vAlign w:val="center"/>
          </w:tcPr>
          <w:p>
            <w:pPr>
              <w:jc w:val="center"/>
              <w:rPr>
                <w:rFonts w:cs="宋体"/>
                <w:color w:val="000000" w:themeColor="text1"/>
                <w:sz w:val="24"/>
              </w:rPr>
            </w:pPr>
            <w:r>
              <w:rPr>
                <w:rFonts w:hint="eastAsia" w:cs="宋体"/>
                <w:bCs/>
                <w:color w:val="000000" w:themeColor="text1"/>
                <w:kern w:val="44"/>
                <w:sz w:val="24"/>
              </w:rPr>
              <w:t>/</w:t>
            </w:r>
          </w:p>
        </w:tc>
        <w:tc>
          <w:tcPr>
            <w:tcW w:w="540" w:type="pct"/>
            <w:gridSpan w:val="2"/>
            <w:vAlign w:val="center"/>
          </w:tcPr>
          <w:p>
            <w:pPr>
              <w:jc w:val="center"/>
              <w:rPr>
                <w:rFonts w:cs="宋体"/>
                <w:b/>
                <w:bCs/>
                <w:color w:val="000000" w:themeColor="text1"/>
                <w:sz w:val="24"/>
              </w:rPr>
            </w:pPr>
            <w:r>
              <w:rPr>
                <w:rFonts w:cs="宋体"/>
                <w:b/>
                <w:bCs/>
                <w:color w:val="000000" w:themeColor="text1"/>
                <w:sz w:val="24"/>
              </w:rPr>
              <w:t>预期投产日期</w:t>
            </w:r>
          </w:p>
        </w:tc>
        <w:tc>
          <w:tcPr>
            <w:tcW w:w="3047" w:type="pct"/>
            <w:gridSpan w:val="5"/>
            <w:tcBorders>
              <w:right w:val="single" w:color="auto" w:sz="6" w:space="0"/>
            </w:tcBorders>
            <w:vAlign w:val="center"/>
          </w:tcPr>
          <w:p>
            <w:pPr>
              <w:jc w:val="center"/>
              <w:rPr>
                <w:rFonts w:cs="宋体"/>
                <w:color w:val="000000" w:themeColor="text1"/>
                <w:sz w:val="24"/>
              </w:rPr>
            </w:pPr>
            <w:r>
              <w:rPr>
                <w:rFonts w:cs="宋体"/>
                <w:color w:val="000000" w:themeColor="text1"/>
                <w:sz w:val="24"/>
              </w:rPr>
              <w:t>20</w:t>
            </w:r>
            <w:r>
              <w:rPr>
                <w:rFonts w:hint="eastAsia" w:cs="宋体"/>
                <w:color w:val="000000" w:themeColor="text1"/>
                <w:sz w:val="24"/>
              </w:rPr>
              <w:t>21</w:t>
            </w:r>
            <w:r>
              <w:rPr>
                <w:rFonts w:cs="宋体"/>
                <w:color w:val="000000" w:themeColor="text1"/>
                <w:sz w:val="24"/>
              </w:rPr>
              <w:t>年</w:t>
            </w:r>
            <w:r>
              <w:rPr>
                <w:rFonts w:hint="eastAsia" w:cs="宋体"/>
                <w:color w:val="000000" w:themeColor="text1"/>
                <w:sz w:val="24"/>
              </w:rPr>
              <w:t>11</w:t>
            </w:r>
            <w:r>
              <w:rPr>
                <w:rFonts w:cs="宋体"/>
                <w:color w:val="000000" w:themeColor="text1"/>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000" w:type="pct"/>
            <w:gridSpan w:val="9"/>
            <w:tcBorders>
              <w:top w:val="single" w:color="auto" w:sz="6" w:space="0"/>
              <w:bottom w:val="single" w:color="auto" w:sz="6" w:space="0"/>
            </w:tcBorders>
          </w:tcPr>
          <w:p>
            <w:pPr>
              <w:spacing w:line="440" w:lineRule="exact"/>
              <w:rPr>
                <w:rFonts w:cs="宋体"/>
                <w:b/>
                <w:bCs/>
                <w:color w:val="000000" w:themeColor="text1"/>
                <w:sz w:val="28"/>
                <w:szCs w:val="28"/>
              </w:rPr>
            </w:pPr>
            <w:r>
              <w:rPr>
                <w:rFonts w:cs="宋体"/>
                <w:b/>
                <w:bCs/>
                <w:color w:val="000000" w:themeColor="text1"/>
                <w:sz w:val="28"/>
                <w:szCs w:val="28"/>
              </w:rPr>
              <w:t>1.1项目由来及概况</w:t>
            </w:r>
          </w:p>
          <w:p>
            <w:pPr>
              <w:snapToGrid w:val="0"/>
              <w:spacing w:line="440" w:lineRule="exact"/>
              <w:ind w:firstLine="480" w:firstLineChars="200"/>
              <w:rPr>
                <w:rFonts w:cs="宋体"/>
                <w:color w:val="000000" w:themeColor="text1"/>
                <w:sz w:val="24"/>
              </w:rPr>
            </w:pPr>
            <w:r>
              <w:rPr>
                <w:rFonts w:hint="eastAsia" w:cs="宋体"/>
                <w:color w:val="000000" w:themeColor="text1"/>
                <w:sz w:val="24"/>
              </w:rPr>
              <w:t>湖州新开元碎石有限公司是由上海建工股份有限公司及上海建工(集团)总公司投资建设的，公司注册资金1.5亿元人民币，于1998年初正式投产，公司于2007年委托湖州市环境科学研究所进行了《湖州新开元碎石有限公司年产400万吨建筑石料项目》环境影响报告表的编制，并于2007年7月经湖州市环境保护局审批通过(审批文号:湖环建【2007】136号）。</w:t>
            </w:r>
          </w:p>
          <w:p>
            <w:pPr>
              <w:snapToGrid w:val="0"/>
              <w:spacing w:line="440" w:lineRule="exact"/>
              <w:ind w:firstLine="480" w:firstLineChars="200"/>
              <w:rPr>
                <w:rFonts w:cs="宋体"/>
                <w:color w:val="000000" w:themeColor="text1"/>
                <w:sz w:val="24"/>
                <w:shd w:val="clear" w:color="auto" w:fill="FFFFFF"/>
              </w:rPr>
            </w:pPr>
            <w:r>
              <w:rPr>
                <w:rFonts w:hint="eastAsia" w:cs="宋体"/>
                <w:color w:val="000000" w:themeColor="text1"/>
                <w:sz w:val="24"/>
                <w:shd w:val="clear" w:color="auto" w:fill="FFFFFF"/>
              </w:rPr>
              <w:t>由于矿区经多年开采，矿区可开采资源量难以满足矿区开采要求，故根据浙江省国土资源厅关于新设采矿权的批复(浙土资厅【2011】57号)、浙江省采矿权有偿出让合同(合同编号:33湖州市林业局批复(湖林地【2008】24号)、湖州市水利局批复(湖水许号)、湖州市矿山企业综合整治领导小组的函等文件，矿区范围进行调整，调整后的矿区面积为1.26平方公里，调整后的规划生产能力不变，仍为400万吨/年，有效期限为12.5年。企业于2011年委托煤炭科学研究总院杭州环保研究院编制《湖州新开元碎石有限公司东林镇菁山矿区普通建筑石料用安山岩矿项目环境影响报告书》，</w:t>
            </w:r>
            <w:r>
              <w:rPr>
                <w:rFonts w:hint="eastAsia" w:cs="宋体"/>
                <w:color w:val="000000" w:themeColor="text1"/>
                <w:sz w:val="24"/>
              </w:rPr>
              <w:t>并于2012年2月经湖州市环境保护局审批通过(审批文号:湖环建【2012】21号）。企业于2014年</w:t>
            </w:r>
            <w:r>
              <w:rPr>
                <w:rFonts w:hint="eastAsia" w:cs="宋体"/>
                <w:color w:val="000000" w:themeColor="text1"/>
                <w:sz w:val="24"/>
                <w:shd w:val="clear" w:color="auto" w:fill="FFFFFF"/>
              </w:rPr>
              <w:t>委托煤炭科学研究总院杭州环保研究院编制《湖州新开元碎石有限公司东林镇菁山矿区普通建筑石料用安山岩矿项目环境影响报告书补充说明》，并于同年对</w:t>
            </w:r>
            <w:r>
              <w:rPr>
                <w:rFonts w:hint="eastAsia" w:cs="宋体"/>
                <w:color w:val="000000" w:themeColor="text1"/>
                <w:sz w:val="24"/>
              </w:rPr>
              <w:t>该项目进行了验收，验收文号为：湖环建验（2014）67号。</w:t>
            </w:r>
          </w:p>
          <w:p>
            <w:pPr>
              <w:snapToGrid w:val="0"/>
              <w:spacing w:line="440" w:lineRule="exact"/>
              <w:ind w:firstLine="480" w:firstLineChars="200"/>
              <w:rPr>
                <w:rFonts w:cs="宋体"/>
                <w:color w:val="000000" w:themeColor="text1"/>
                <w:sz w:val="24"/>
                <w:shd w:val="clear" w:color="auto" w:fill="FFFFFF"/>
              </w:rPr>
            </w:pPr>
            <w:r>
              <w:rPr>
                <w:rFonts w:hint="eastAsia" w:cs="宋体"/>
                <w:color w:val="000000" w:themeColor="text1"/>
                <w:sz w:val="24"/>
              </w:rPr>
              <w:t>为了进一步提升矿产资源节约与综合利用，增加企业经济效益，企业于2012年委托煤炭科学研究总院杭州环保研究院</w:t>
            </w:r>
            <w:r>
              <w:rPr>
                <w:rFonts w:hint="eastAsia" w:cs="宋体"/>
                <w:color w:val="000000" w:themeColor="text1"/>
                <w:sz w:val="24"/>
                <w:shd w:val="clear" w:color="auto" w:fill="FFFFFF"/>
              </w:rPr>
              <w:t>编制</w:t>
            </w:r>
            <w:r>
              <w:rPr>
                <w:rFonts w:hint="eastAsia" w:cs="宋体"/>
                <w:color w:val="000000" w:themeColor="text1"/>
                <w:sz w:val="24"/>
              </w:rPr>
              <w:t>《</w:t>
            </w:r>
            <w:r>
              <w:rPr>
                <w:rFonts w:hint="eastAsia" w:cs="宋体"/>
                <w:color w:val="000000" w:themeColor="text1"/>
                <w:sz w:val="24"/>
                <w:shd w:val="clear" w:color="auto" w:fill="FFFFFF"/>
              </w:rPr>
              <w:t>湖州新开元碎石有限公司年360万吨生产废水处理回用高效节水改造项目</w:t>
            </w:r>
            <w:r>
              <w:rPr>
                <w:rFonts w:hint="eastAsia" w:cs="宋体"/>
                <w:color w:val="000000" w:themeColor="text1"/>
                <w:sz w:val="24"/>
              </w:rPr>
              <w:t>环境影响报告表》，并于2012年7月31日通过了湖州市环境保护局吴兴分局的审批(审批文号:吴环建管【2012】122号）。企业于2014年对该项目进行了验收，验收文号为：湖环建验（2014）2号。</w:t>
            </w:r>
          </w:p>
          <w:p>
            <w:pPr>
              <w:snapToGrid w:val="0"/>
              <w:spacing w:line="440" w:lineRule="exact"/>
              <w:ind w:firstLine="480" w:firstLineChars="200"/>
              <w:rPr>
                <w:rFonts w:cs="宋体"/>
                <w:color w:val="000000" w:themeColor="text1"/>
                <w:sz w:val="24"/>
                <w:shd w:val="clear" w:color="auto" w:fill="FFFFFF"/>
              </w:rPr>
            </w:pPr>
            <w:r>
              <w:rPr>
                <w:rFonts w:hint="eastAsia" w:cs="宋体"/>
                <w:color w:val="000000" w:themeColor="text1"/>
                <w:sz w:val="24"/>
              </w:rPr>
              <w:t>随着区域经济跨越式发展，基础建设投资力度猛增，建筑业快速发展，对建筑石料的需求量越来越大，经市场调查，企业决定对开采的矿石部分进行加工，制成产品机制砂。企业利用厂区内自有厂房，购置棒磨机、洗砂回收一体、振动筛、级控料斗、固液分离装置等设备，形成年产35万吨机制砂的生产能力。项目达产后，预计年销售收入达1000万元，利税100万元。</w:t>
            </w:r>
          </w:p>
          <w:p>
            <w:pPr>
              <w:snapToGrid w:val="0"/>
              <w:spacing w:line="440" w:lineRule="exact"/>
              <w:ind w:firstLine="480" w:firstLineChars="200"/>
              <w:rPr>
                <w:rFonts w:cs="宋体"/>
                <w:color w:val="000000" w:themeColor="text1"/>
                <w:sz w:val="24"/>
              </w:rPr>
            </w:pPr>
            <w:r>
              <w:rPr>
                <w:rFonts w:hint="eastAsia" w:cs="宋体"/>
                <w:color w:val="000000" w:themeColor="text1"/>
                <w:sz w:val="24"/>
              </w:rPr>
              <w:t>吴兴区发展改革和经济信息化局以2020-330502-30-03-175099对该项目进行了备案。</w:t>
            </w:r>
          </w:p>
          <w:p>
            <w:pPr>
              <w:snapToGrid w:val="0"/>
              <w:spacing w:line="440" w:lineRule="exact"/>
              <w:ind w:firstLine="480" w:firstLineChars="200"/>
              <w:rPr>
                <w:rFonts w:cs="宋体"/>
                <w:color w:val="000000" w:themeColor="text1"/>
                <w:sz w:val="24"/>
              </w:rPr>
            </w:pPr>
            <w:r>
              <w:rPr>
                <w:rFonts w:cs="宋体"/>
                <w:color w:val="000000" w:themeColor="text1"/>
                <w:sz w:val="24"/>
              </w:rPr>
              <w:t>根据《中华人民共和国环境影响评价法》和《浙江省建设项目环境保护管理办法》等法律法规的有关规定，建设项目在实施前必须进行环境影响评价工作。受</w:t>
            </w:r>
            <w:r>
              <w:rPr>
                <w:rFonts w:hint="eastAsia" w:cs="宋体"/>
                <w:color w:val="000000" w:themeColor="text1"/>
                <w:sz w:val="24"/>
              </w:rPr>
              <w:t>企业委托</w:t>
            </w:r>
            <w:r>
              <w:rPr>
                <w:rFonts w:cs="宋体"/>
                <w:color w:val="000000" w:themeColor="text1"/>
                <w:sz w:val="24"/>
              </w:rPr>
              <w:t>，我公司承担该项目的环境影响评价工作。根据《国民经济行业代码》（GB/T4754-2017），本项目属于</w:t>
            </w:r>
            <w:r>
              <w:rPr>
                <w:rFonts w:hint="eastAsia" w:cs="宋体"/>
                <w:color w:val="000000" w:themeColor="text1"/>
                <w:sz w:val="24"/>
              </w:rPr>
              <w:t>其他非金属矿物制品制造（C3099）</w:t>
            </w:r>
            <w:r>
              <w:rPr>
                <w:rFonts w:cs="宋体"/>
                <w:color w:val="000000" w:themeColor="text1"/>
                <w:sz w:val="24"/>
              </w:rPr>
              <w:t>；对照《建设项目环境影响评价分类管理名录》（原国家环保部令第44号+生态环境部1号部令），本项目属于“</w:t>
            </w:r>
            <w:r>
              <w:rPr>
                <w:rFonts w:hint="eastAsia" w:cs="宋体"/>
                <w:color w:val="000000" w:themeColor="text1"/>
                <w:sz w:val="24"/>
              </w:rPr>
              <w:t>十九、非金属矿物制品业</w:t>
            </w:r>
            <w:r>
              <w:rPr>
                <w:rFonts w:cs="宋体"/>
                <w:color w:val="000000" w:themeColor="text1"/>
                <w:sz w:val="24"/>
              </w:rPr>
              <w:t>；</w:t>
            </w:r>
            <w:r>
              <w:rPr>
                <w:rFonts w:hint="eastAsia" w:cs="宋体"/>
                <w:color w:val="000000" w:themeColor="text1"/>
                <w:sz w:val="24"/>
              </w:rPr>
              <w:t>51、石灰和石膏制造、石材加工、人造石制造、砖瓦制造；全部”</w:t>
            </w:r>
            <w:r>
              <w:rPr>
                <w:rFonts w:cs="宋体"/>
                <w:color w:val="000000" w:themeColor="text1"/>
                <w:sz w:val="24"/>
              </w:rPr>
              <w:t>类，需编制环境影响报告表。</w:t>
            </w:r>
          </w:p>
          <w:p>
            <w:pPr>
              <w:snapToGrid w:val="0"/>
              <w:spacing w:line="440" w:lineRule="exact"/>
              <w:ind w:firstLine="480" w:firstLineChars="200"/>
              <w:rPr>
                <w:rFonts w:cs="宋体"/>
                <w:color w:val="000000" w:themeColor="text1"/>
                <w:sz w:val="24"/>
              </w:rPr>
            </w:pPr>
            <w:r>
              <w:rPr>
                <w:rFonts w:cs="宋体"/>
                <w:color w:val="000000" w:themeColor="text1"/>
                <w:sz w:val="24"/>
              </w:rPr>
              <w:t>我</w:t>
            </w:r>
            <w:r>
              <w:rPr>
                <w:rFonts w:hint="eastAsia" w:cs="宋体"/>
                <w:color w:val="000000" w:themeColor="text1"/>
                <w:sz w:val="24"/>
              </w:rPr>
              <w:t>司</w:t>
            </w:r>
            <w:r>
              <w:rPr>
                <w:rFonts w:cs="宋体"/>
                <w:color w:val="000000" w:themeColor="text1"/>
                <w:sz w:val="24"/>
              </w:rPr>
              <w:t>在现场踏勘、调查的基础上，通过对有关资料的收集、整理和分析计算，根据相关技术规范编制了该项目的环境影响</w:t>
            </w:r>
            <w:r>
              <w:rPr>
                <w:rFonts w:hint="eastAsia" w:cs="宋体"/>
                <w:color w:val="000000" w:themeColor="text1"/>
                <w:sz w:val="24"/>
              </w:rPr>
              <w:t>报告</w:t>
            </w:r>
            <w:r>
              <w:rPr>
                <w:rFonts w:cs="宋体"/>
                <w:color w:val="000000" w:themeColor="text1"/>
                <w:sz w:val="24"/>
              </w:rPr>
              <w:t>表，报送审查。</w:t>
            </w:r>
          </w:p>
          <w:p>
            <w:pPr>
              <w:spacing w:line="440" w:lineRule="exact"/>
              <w:rPr>
                <w:rFonts w:cs="宋体"/>
                <w:b/>
                <w:bCs/>
                <w:color w:val="000000" w:themeColor="text1"/>
                <w:sz w:val="28"/>
                <w:szCs w:val="28"/>
              </w:rPr>
            </w:pPr>
            <w:r>
              <w:rPr>
                <w:rFonts w:cs="宋体"/>
                <w:b/>
                <w:bCs/>
                <w:color w:val="000000" w:themeColor="text1"/>
                <w:sz w:val="28"/>
                <w:szCs w:val="28"/>
              </w:rPr>
              <w:t>1.2编制依据</w:t>
            </w:r>
          </w:p>
          <w:p>
            <w:pPr>
              <w:pStyle w:val="101"/>
              <w:spacing w:beforeLines="0" w:line="440" w:lineRule="exact"/>
              <w:rPr>
                <w:rFonts w:ascii="Times New Roman" w:hAnsi="Times New Roman"/>
                <w:color w:val="000000" w:themeColor="text1"/>
              </w:rPr>
            </w:pPr>
            <w:bookmarkStart w:id="2" w:name="_Toc436032877"/>
            <w:bookmarkStart w:id="3" w:name="_Toc490688368"/>
            <w:bookmarkStart w:id="4" w:name="_Toc493851166"/>
            <w:bookmarkStart w:id="5" w:name="_Toc476572485"/>
            <w:r>
              <w:rPr>
                <w:rFonts w:ascii="Times New Roman" w:hAnsi="Times New Roman"/>
                <w:color w:val="000000" w:themeColor="text1"/>
              </w:rPr>
              <w:t>1.2.1</w:t>
            </w:r>
            <w:bookmarkEnd w:id="2"/>
            <w:r>
              <w:rPr>
                <w:rFonts w:ascii="Times New Roman" w:hAnsi="Times New Roman"/>
                <w:color w:val="000000" w:themeColor="text1"/>
              </w:rPr>
              <w:t>相关国家法律法规</w:t>
            </w:r>
            <w:bookmarkEnd w:id="3"/>
            <w:bookmarkEnd w:id="4"/>
            <w:bookmarkEnd w:id="5"/>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《中华人民共和国环境保护法》(中华人民共和国主席令第九号，2015.1.1起施行)；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《中华人民共和国环境影响评价法(2018年修订)》(第十三届全国人民代表大会常务委员会第七次会议，2019.1.1起施行)；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《中华人民共和国水污染防治法(2017年修订)》(中华人民共和国主席令第八十七号，2018.1.1起施行)；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《中华人民共和国大气污染防治法(2018年修订》(第十三届全国人民代表大会常务委员会第六次会议，2018.10.26起施行)；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《中华人民共和国环境噪声污染防治法(2018年修订)》(第十三届全国人民代表大会常务委员会第七次会议，2019.1.1起施行)；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《中华人民共和国固体废物污染环境防治法》(中华人民共和国主席令第五十八号，</w:t>
            </w:r>
            <w:r>
              <w:rPr>
                <w:rFonts w:hint="eastAsia" w:ascii="Times New Roman" w:cs="宋体"/>
                <w:color w:val="000000" w:themeColor="text1"/>
                <w:szCs w:val="24"/>
              </w:rPr>
              <w:t>2020年修订，2020</w:t>
            </w:r>
            <w:r>
              <w:rPr>
                <w:rFonts w:ascii="Times New Roman" w:cs="宋体"/>
                <w:color w:val="000000" w:themeColor="text1"/>
                <w:szCs w:val="24"/>
              </w:rPr>
              <w:t>.</w:t>
            </w:r>
            <w:r>
              <w:rPr>
                <w:rFonts w:hint="eastAsia" w:ascii="Times New Roman" w:cs="宋体"/>
                <w:color w:val="000000" w:themeColor="text1"/>
                <w:szCs w:val="24"/>
              </w:rPr>
              <w:t>9</w:t>
            </w:r>
            <w:r>
              <w:rPr>
                <w:rFonts w:ascii="Times New Roman" w:cs="宋体"/>
                <w:color w:val="000000" w:themeColor="text1"/>
                <w:szCs w:val="24"/>
              </w:rPr>
              <w:t>.</w:t>
            </w:r>
            <w:r>
              <w:rPr>
                <w:rFonts w:hint="eastAsia" w:ascii="Times New Roman" w:cs="宋体"/>
                <w:color w:val="000000" w:themeColor="text1"/>
                <w:szCs w:val="24"/>
              </w:rPr>
              <w:t>1</w:t>
            </w:r>
            <w:r>
              <w:rPr>
                <w:rFonts w:ascii="Times New Roman" w:cs="宋体"/>
                <w:color w:val="000000" w:themeColor="text1"/>
                <w:szCs w:val="24"/>
              </w:rPr>
              <w:t>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《中华人民共和国土壤污染防治法》(中华人民共和国主席令第八号，2019.1.1起施行)；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《危险化学品安全管理条例》(中华人民共和国国务院令第645号，2013.12.7起施行)；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《建设项目环境保护管理条例(2017年修订版)》(中华人民共和国国务院令第682号，2017.10.1起施行)；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hint="eastAsia" w:ascii="Times New Roman" w:cs="宋体"/>
                <w:color w:val="000000" w:themeColor="text1"/>
                <w:szCs w:val="24"/>
              </w:rPr>
              <w:t>《生态环境部审批环境环境影响评价文件的建设项目目录》（公告2019第8号，2019.2.27起实施）</w:t>
            </w:r>
            <w:r>
              <w:rPr>
                <w:rFonts w:ascii="Times New Roman" w:cs="宋体"/>
                <w:color w:val="000000" w:themeColor="text1"/>
                <w:szCs w:val="24"/>
              </w:rPr>
              <w:t>；</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《国家危险废物名录》(环境保护部令第39号，2016.8.1起施行)；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《建设项目环境影响评价分类管理名录》(环境保护部令第44号，2017.9.1起施行</w:t>
            </w:r>
            <w:r>
              <w:rPr>
                <w:rFonts w:hint="eastAsia" w:ascii="Times New Roman" w:cs="宋体"/>
                <w:color w:val="000000" w:themeColor="text1"/>
                <w:szCs w:val="24"/>
              </w:rPr>
              <w:t>，2018.4.28修订</w:t>
            </w:r>
            <w:r>
              <w:rPr>
                <w:rFonts w:ascii="Times New Roman" w:cs="宋体"/>
                <w:color w:val="000000" w:themeColor="text1"/>
                <w:szCs w:val="24"/>
              </w:rPr>
              <w:t>)；</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《关于修改&lt;建设项目环境影响评价分类管理名录&gt;部分内容的决定》(生态环境部令 第1号，2018.4.28起施行)；</w:t>
            </w:r>
          </w:p>
          <w:p>
            <w:pPr>
              <w:pStyle w:val="48"/>
              <w:numPr>
                <w:ilvl w:val="0"/>
                <w:numId w:val="3"/>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《建设项目危险废物环境影响评价指南》(环境保护部公告2017年第43号，2017.10.1起施行)；</w:t>
            </w:r>
          </w:p>
          <w:p>
            <w:pPr>
              <w:pStyle w:val="101"/>
              <w:spacing w:beforeLines="0" w:line="440" w:lineRule="exact"/>
              <w:rPr>
                <w:rFonts w:ascii="Times New Roman" w:hAnsi="Times New Roman"/>
                <w:color w:val="000000" w:themeColor="text1"/>
              </w:rPr>
            </w:pPr>
            <w:bookmarkStart w:id="6" w:name="_Toc476572486"/>
            <w:bookmarkStart w:id="7" w:name="_Toc490688369"/>
            <w:bookmarkStart w:id="8" w:name="_Toc493851167"/>
            <w:r>
              <w:rPr>
                <w:rFonts w:ascii="Times New Roman" w:hAnsi="Times New Roman"/>
                <w:color w:val="000000" w:themeColor="text1"/>
              </w:rPr>
              <w:t>1.2.2相关地方法律法规</w:t>
            </w:r>
            <w:bookmarkEnd w:id="6"/>
            <w:bookmarkEnd w:id="7"/>
            <w:bookmarkEnd w:id="8"/>
          </w:p>
          <w:p>
            <w:pPr>
              <w:pStyle w:val="48"/>
              <w:numPr>
                <w:ilvl w:val="0"/>
                <w:numId w:val="4"/>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《浙江省建设项目环境保护管理办法(2018年修正)》(浙江省人民政府令第364号，2018.3.1起施行)；</w:t>
            </w:r>
          </w:p>
          <w:p>
            <w:pPr>
              <w:pStyle w:val="48"/>
              <w:numPr>
                <w:ilvl w:val="0"/>
                <w:numId w:val="4"/>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《浙江省大气污染防治条例(2016年修正)》(浙江省第十二届人民代表大会常务委员会公告第41号，2016.7.1起施行)；</w:t>
            </w:r>
          </w:p>
          <w:p>
            <w:pPr>
              <w:pStyle w:val="48"/>
              <w:numPr>
                <w:ilvl w:val="0"/>
                <w:numId w:val="4"/>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《浙江省水污染防治条例(2017年修正)》(浙江省人民代表大会常务委员会公告第74号，2018.1.1起施行)；</w:t>
            </w:r>
          </w:p>
          <w:p>
            <w:pPr>
              <w:pStyle w:val="48"/>
              <w:numPr>
                <w:ilvl w:val="0"/>
                <w:numId w:val="4"/>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《浙江省固体废物污染环境防治条例(2017年修正)》(浙江省第十二届人民代表大会常务委员会第四十四次会议，2017.9.30起施行)；</w:t>
            </w:r>
          </w:p>
          <w:p>
            <w:pPr>
              <w:pStyle w:val="48"/>
              <w:numPr>
                <w:ilvl w:val="0"/>
                <w:numId w:val="4"/>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《浙江省环境污染监督管理办法(第四次修订)》(省政府令第341号，2015.12.28起施行)；</w:t>
            </w:r>
          </w:p>
          <w:p>
            <w:pPr>
              <w:pStyle w:val="48"/>
              <w:numPr>
                <w:ilvl w:val="0"/>
                <w:numId w:val="4"/>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《关于印发&lt;浙江省建设项目主要污染物总量准入审核办法(试行)&gt;的通知》(浙环发[2012]10号，2012.4.1起施行)；</w:t>
            </w:r>
          </w:p>
          <w:p>
            <w:pPr>
              <w:pStyle w:val="48"/>
              <w:numPr>
                <w:ilvl w:val="0"/>
                <w:numId w:val="4"/>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浙江省人民政府《浙江省人民政府关于印发浙江省水污染防治行动计划的通知》（浙政发[2016]12号，2016.3.30起施行）；</w:t>
            </w:r>
          </w:p>
          <w:p>
            <w:pPr>
              <w:pStyle w:val="48"/>
              <w:numPr>
                <w:ilvl w:val="0"/>
                <w:numId w:val="4"/>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《关于印发&lt;浙江省工业污染防治“十三五”规划&gt;的通知》(浙环发[2016]46号，2016.10.17起施行)；</w:t>
            </w:r>
          </w:p>
          <w:p>
            <w:pPr>
              <w:pStyle w:val="48"/>
              <w:numPr>
                <w:ilvl w:val="0"/>
                <w:numId w:val="4"/>
              </w:numPr>
              <w:adjustRightInd/>
              <w:spacing w:line="440" w:lineRule="exact"/>
              <w:ind w:left="0" w:firstLine="480" w:firstLineChars="200"/>
              <w:textAlignment w:val="auto"/>
              <w:rPr>
                <w:rFonts w:ascii="Times New Roman" w:cs="宋体"/>
                <w:color w:val="000000" w:themeColor="text1"/>
                <w:szCs w:val="24"/>
              </w:rPr>
            </w:pPr>
            <w:r>
              <w:rPr>
                <w:rFonts w:ascii="Times New Roman" w:cs="宋体"/>
                <w:color w:val="000000" w:themeColor="text1"/>
                <w:szCs w:val="24"/>
              </w:rPr>
              <w:t>《浙江省人民政府关于印发浙江省打赢蓝天保卫战三年行动计划的通知》(浙政发[2018]35号，2018.10.08)</w:t>
            </w:r>
            <w:r>
              <w:rPr>
                <w:rFonts w:hint="eastAsia" w:ascii="Times New Roman" w:cs="宋体"/>
                <w:color w:val="000000" w:themeColor="text1"/>
                <w:szCs w:val="24"/>
              </w:rPr>
              <w:t>；</w:t>
            </w:r>
          </w:p>
          <w:p>
            <w:pPr>
              <w:pStyle w:val="48"/>
              <w:adjustRightInd/>
              <w:spacing w:line="440" w:lineRule="exact"/>
              <w:ind w:left="420" w:leftChars="200" w:firstLine="0"/>
              <w:jc w:val="left"/>
              <w:textAlignment w:val="auto"/>
              <w:rPr>
                <w:rFonts w:ascii="Times New Roman" w:cs="宋体"/>
                <w:color w:val="000000" w:themeColor="text1"/>
                <w:szCs w:val="24"/>
              </w:rPr>
            </w:pPr>
            <w:r>
              <w:rPr>
                <w:rFonts w:hint="eastAsia" w:ascii="Times New Roman" w:cs="宋体"/>
                <w:color w:val="000000" w:themeColor="text1"/>
                <w:szCs w:val="24"/>
              </w:rPr>
              <w:t>(10)</w:t>
            </w:r>
            <w:r>
              <w:rPr>
                <w:rFonts w:ascii="Times New Roman" w:cs="宋体"/>
                <w:color w:val="000000" w:themeColor="text1"/>
                <w:szCs w:val="24"/>
              </w:rPr>
              <w:t>中华人民共和国国务院第604号令《太湖流域管理条例》（2011.11.1）</w:t>
            </w:r>
            <w:r>
              <w:rPr>
                <w:rFonts w:hint="eastAsia" w:ascii="Times New Roman" w:cs="宋体"/>
                <w:color w:val="000000" w:themeColor="text1"/>
                <w:szCs w:val="24"/>
              </w:rPr>
              <w:t>;</w:t>
            </w:r>
          </w:p>
          <w:p>
            <w:pPr>
              <w:pStyle w:val="48"/>
              <w:adjustRightInd/>
              <w:spacing w:line="440" w:lineRule="exact"/>
              <w:ind w:left="420" w:leftChars="200" w:firstLine="0"/>
              <w:textAlignment w:val="auto"/>
              <w:rPr>
                <w:rFonts w:ascii="Times New Roman" w:cs="宋体"/>
                <w:color w:val="000000" w:themeColor="text1"/>
                <w:szCs w:val="24"/>
              </w:rPr>
            </w:pPr>
            <w:r>
              <w:rPr>
                <w:rFonts w:hint="eastAsia" w:ascii="Times New Roman"/>
                <w:color w:val="000000" w:themeColor="text1"/>
              </w:rPr>
              <w:t>(11)</w:t>
            </w:r>
            <w:r>
              <w:rPr>
                <w:rFonts w:ascii="Times New Roman"/>
                <w:color w:val="000000" w:themeColor="text1"/>
              </w:rPr>
              <w:t>《湖州市矿山企业环境整治规范》(湖环发[2010]75号)</w:t>
            </w:r>
            <w:r>
              <w:rPr>
                <w:rFonts w:hint="eastAsia" w:ascii="Times New Roman"/>
                <w:color w:val="000000" w:themeColor="text1"/>
              </w:rPr>
              <w:t>。</w:t>
            </w:r>
          </w:p>
          <w:p>
            <w:pPr>
              <w:pStyle w:val="101"/>
              <w:spacing w:beforeLines="0" w:line="440" w:lineRule="exact"/>
              <w:rPr>
                <w:rFonts w:ascii="Times New Roman" w:hAnsi="Times New Roman"/>
                <w:color w:val="000000" w:themeColor="text1"/>
              </w:rPr>
            </w:pPr>
            <w:bookmarkStart w:id="9" w:name="_Toc476572487"/>
            <w:bookmarkStart w:id="10" w:name="_Toc493851168"/>
            <w:bookmarkStart w:id="11" w:name="_Toc490688370"/>
            <w:r>
              <w:rPr>
                <w:rFonts w:ascii="Times New Roman" w:hAnsi="Times New Roman"/>
                <w:color w:val="000000" w:themeColor="text1"/>
              </w:rPr>
              <w:t>1.2.3相关产业政策</w:t>
            </w:r>
            <w:bookmarkEnd w:id="9"/>
            <w:bookmarkEnd w:id="10"/>
            <w:bookmarkEnd w:id="11"/>
          </w:p>
          <w:p>
            <w:pPr>
              <w:spacing w:line="440" w:lineRule="exact"/>
              <w:ind w:firstLine="480" w:firstLineChars="200"/>
              <w:rPr>
                <w:rFonts w:cs="宋体"/>
                <w:color w:val="000000" w:themeColor="text1"/>
                <w:sz w:val="24"/>
              </w:rPr>
            </w:pPr>
            <w:r>
              <w:rPr>
                <w:rFonts w:cs="宋体"/>
                <w:color w:val="000000" w:themeColor="text1"/>
                <w:sz w:val="24"/>
              </w:rPr>
              <w:t>（1）中华人民共和国国家发展和改革委员会201</w:t>
            </w:r>
            <w:r>
              <w:rPr>
                <w:rFonts w:hint="eastAsia" w:cs="宋体"/>
                <w:color w:val="000000" w:themeColor="text1"/>
                <w:sz w:val="24"/>
              </w:rPr>
              <w:t>9</w:t>
            </w:r>
            <w:r>
              <w:rPr>
                <w:rFonts w:cs="宋体"/>
                <w:color w:val="000000" w:themeColor="text1"/>
                <w:sz w:val="24"/>
              </w:rPr>
              <w:t>年第</w:t>
            </w:r>
            <w:r>
              <w:rPr>
                <w:rFonts w:hint="eastAsia" w:cs="宋体"/>
                <w:color w:val="000000" w:themeColor="text1"/>
                <w:sz w:val="24"/>
              </w:rPr>
              <w:t>29</w:t>
            </w:r>
            <w:r>
              <w:rPr>
                <w:rFonts w:cs="宋体"/>
                <w:color w:val="000000" w:themeColor="text1"/>
                <w:sz w:val="24"/>
              </w:rPr>
              <w:t>号令《国家发展改革委关于修改&lt;产业结构调整指导目录（201</w:t>
            </w:r>
            <w:r>
              <w:rPr>
                <w:rFonts w:hint="eastAsia" w:cs="宋体"/>
                <w:color w:val="000000" w:themeColor="text1"/>
                <w:sz w:val="24"/>
              </w:rPr>
              <w:t>9</w:t>
            </w:r>
            <w:r>
              <w:rPr>
                <w:rFonts w:cs="宋体"/>
                <w:color w:val="000000" w:themeColor="text1"/>
                <w:sz w:val="24"/>
              </w:rPr>
              <w:t>年本）&gt;有关条款的规定》（201</w:t>
            </w:r>
            <w:r>
              <w:rPr>
                <w:rFonts w:hint="eastAsia" w:cs="宋体"/>
                <w:color w:val="000000" w:themeColor="text1"/>
                <w:sz w:val="24"/>
              </w:rPr>
              <w:t>9</w:t>
            </w:r>
            <w:r>
              <w:rPr>
                <w:rFonts w:cs="宋体"/>
                <w:color w:val="000000" w:themeColor="text1"/>
                <w:sz w:val="24"/>
              </w:rPr>
              <w:t>年</w:t>
            </w:r>
            <w:r>
              <w:rPr>
                <w:rFonts w:hint="eastAsia" w:cs="宋体"/>
                <w:color w:val="000000" w:themeColor="text1"/>
                <w:sz w:val="24"/>
              </w:rPr>
              <w:t>10</w:t>
            </w:r>
            <w:r>
              <w:rPr>
                <w:rFonts w:cs="宋体"/>
                <w:color w:val="000000" w:themeColor="text1"/>
                <w:sz w:val="24"/>
              </w:rPr>
              <w:t>月</w:t>
            </w:r>
            <w:r>
              <w:rPr>
                <w:rFonts w:hint="eastAsia" w:cs="宋体"/>
                <w:color w:val="000000" w:themeColor="text1"/>
                <w:sz w:val="24"/>
              </w:rPr>
              <w:t>30</w:t>
            </w:r>
            <w:r>
              <w:rPr>
                <w:rFonts w:cs="宋体"/>
                <w:color w:val="000000" w:themeColor="text1"/>
                <w:sz w:val="24"/>
              </w:rPr>
              <w:t>日）；</w:t>
            </w:r>
          </w:p>
          <w:p>
            <w:pPr>
              <w:spacing w:line="440" w:lineRule="exact"/>
              <w:ind w:firstLine="480" w:firstLineChars="200"/>
              <w:rPr>
                <w:rFonts w:cs="宋体"/>
                <w:color w:val="000000" w:themeColor="text1"/>
                <w:sz w:val="24"/>
              </w:rPr>
            </w:pPr>
            <w:r>
              <w:rPr>
                <w:rFonts w:cs="宋体"/>
                <w:color w:val="000000" w:themeColor="text1"/>
                <w:sz w:val="24"/>
              </w:rPr>
              <w:t>（2）浙淘汰办[2012]20号《浙江省淘汰落后生产能力指导目录（2012年本）》（2012年12月28日）；</w:t>
            </w:r>
          </w:p>
          <w:p>
            <w:pPr>
              <w:spacing w:line="440" w:lineRule="exact"/>
              <w:ind w:firstLine="480" w:firstLineChars="200"/>
              <w:rPr>
                <w:rFonts w:cs="宋体"/>
                <w:color w:val="000000" w:themeColor="text1"/>
                <w:sz w:val="24"/>
              </w:rPr>
            </w:pPr>
            <w:r>
              <w:rPr>
                <w:rFonts w:cs="宋体"/>
                <w:color w:val="000000" w:themeColor="text1"/>
                <w:sz w:val="24"/>
              </w:rPr>
              <w:t>（3）湖政发【2012】51号《湖州市产业发展导向目录（2012年本）》（2012年11月30日）。</w:t>
            </w:r>
          </w:p>
          <w:p>
            <w:pPr>
              <w:pStyle w:val="101"/>
              <w:spacing w:beforeLines="0" w:line="440" w:lineRule="exact"/>
              <w:rPr>
                <w:rFonts w:ascii="Times New Roman" w:hAnsi="Times New Roman"/>
                <w:color w:val="000000" w:themeColor="text1"/>
              </w:rPr>
            </w:pPr>
            <w:bookmarkStart w:id="12" w:name="_Toc490688371"/>
            <w:bookmarkStart w:id="13" w:name="_Toc493851169"/>
            <w:bookmarkStart w:id="14" w:name="_Toc476572488"/>
            <w:r>
              <w:rPr>
                <w:rFonts w:ascii="Times New Roman" w:hAnsi="Times New Roman"/>
                <w:color w:val="000000" w:themeColor="text1"/>
              </w:rPr>
              <w:t>1.2.4相关区域规划</w:t>
            </w:r>
            <w:bookmarkEnd w:id="12"/>
            <w:bookmarkEnd w:id="13"/>
            <w:bookmarkEnd w:id="14"/>
          </w:p>
          <w:p>
            <w:pPr>
              <w:spacing w:line="440" w:lineRule="exact"/>
              <w:ind w:firstLine="480" w:firstLineChars="200"/>
              <w:rPr>
                <w:color w:val="000000" w:themeColor="text1"/>
                <w:sz w:val="24"/>
              </w:rPr>
            </w:pPr>
            <w:r>
              <w:rPr>
                <w:color w:val="000000" w:themeColor="text1"/>
                <w:sz w:val="24"/>
              </w:rPr>
              <w:t>（1）浙江省环保厅、水利厅《浙江省水功能区水环境功能区划分方案（2015）》；</w:t>
            </w:r>
          </w:p>
          <w:p>
            <w:pPr>
              <w:spacing w:line="440" w:lineRule="exact"/>
              <w:ind w:firstLine="480" w:firstLineChars="200"/>
              <w:rPr>
                <w:color w:val="000000" w:themeColor="text1"/>
                <w:sz w:val="24"/>
              </w:rPr>
            </w:pPr>
            <w:r>
              <w:rPr>
                <w:color w:val="000000" w:themeColor="text1"/>
                <w:sz w:val="24"/>
              </w:rPr>
              <w:t>（2）《</w:t>
            </w:r>
            <w:r>
              <w:rPr>
                <w:rFonts w:hint="eastAsia"/>
                <w:color w:val="000000" w:themeColor="text1"/>
                <w:sz w:val="24"/>
              </w:rPr>
              <w:t>湖州市吴兴区“三线一单”生态环境分区管控方案</w:t>
            </w:r>
            <w:r>
              <w:rPr>
                <w:color w:val="000000" w:themeColor="text1"/>
                <w:sz w:val="24"/>
              </w:rPr>
              <w:t>》</w:t>
            </w:r>
            <w:r>
              <w:rPr>
                <w:rFonts w:hint="eastAsia"/>
                <w:color w:val="000000" w:themeColor="text1"/>
                <w:sz w:val="24"/>
              </w:rPr>
              <w:t>吴政函</w:t>
            </w:r>
            <w:r>
              <w:rPr>
                <w:color w:val="000000" w:themeColor="text1"/>
                <w:sz w:val="24"/>
              </w:rPr>
              <w:t>[2020]</w:t>
            </w:r>
            <w:r>
              <w:rPr>
                <w:rFonts w:hint="eastAsia"/>
                <w:color w:val="000000" w:themeColor="text1"/>
                <w:sz w:val="24"/>
              </w:rPr>
              <w:t>86</w:t>
            </w:r>
            <w:r>
              <w:rPr>
                <w:color w:val="000000" w:themeColor="text1"/>
                <w:sz w:val="24"/>
              </w:rPr>
              <w:t>号，20</w:t>
            </w:r>
            <w:r>
              <w:rPr>
                <w:rFonts w:hint="eastAsia"/>
                <w:color w:val="000000" w:themeColor="text1"/>
                <w:sz w:val="24"/>
              </w:rPr>
              <w:t>20</w:t>
            </w:r>
            <w:r>
              <w:rPr>
                <w:color w:val="000000" w:themeColor="text1"/>
                <w:sz w:val="24"/>
              </w:rPr>
              <w:t>.</w:t>
            </w:r>
            <w:r>
              <w:rPr>
                <w:rFonts w:hint="eastAsia"/>
                <w:color w:val="000000" w:themeColor="text1"/>
                <w:sz w:val="24"/>
              </w:rPr>
              <w:t>9；</w:t>
            </w:r>
          </w:p>
          <w:p>
            <w:pPr>
              <w:spacing w:line="440" w:lineRule="exact"/>
              <w:ind w:firstLine="480" w:firstLineChars="200"/>
              <w:rPr>
                <w:color w:val="000000" w:themeColor="text1"/>
                <w:sz w:val="24"/>
              </w:rPr>
            </w:pPr>
            <w:r>
              <w:rPr>
                <w:color w:val="000000" w:themeColor="text1"/>
                <w:sz w:val="24"/>
              </w:rPr>
              <w:t>（3）浙江省人民政府《浙江省人民政府关于发布浙江省生态保护红线的通知》，浙政发[2018]30号。</w:t>
            </w:r>
          </w:p>
          <w:p>
            <w:pPr>
              <w:pStyle w:val="49"/>
              <w:spacing w:after="0" w:line="440" w:lineRule="exact"/>
              <w:ind w:left="0" w:leftChars="0" w:firstLine="480"/>
              <w:rPr>
                <w:rFonts w:eastAsia="宋体"/>
                <w:color w:val="000000" w:themeColor="text1"/>
              </w:rPr>
            </w:pPr>
            <w:r>
              <w:rPr>
                <w:rFonts w:hint="eastAsia" w:eastAsia="宋体"/>
                <w:color w:val="000000" w:themeColor="text1"/>
                <w:sz w:val="24"/>
              </w:rPr>
              <w:t>（4）</w:t>
            </w:r>
            <w:r>
              <w:rPr>
                <w:rFonts w:eastAsia="宋体"/>
                <w:color w:val="000000" w:themeColor="text1"/>
                <w:sz w:val="24"/>
              </w:rPr>
              <w:t>《湖州市</w:t>
            </w:r>
            <w:r>
              <w:rPr>
                <w:rFonts w:hint="eastAsia" w:eastAsia="宋体"/>
                <w:color w:val="000000" w:themeColor="text1"/>
                <w:sz w:val="24"/>
              </w:rPr>
              <w:t>大气环境质量限期达标规划</w:t>
            </w:r>
            <w:r>
              <w:rPr>
                <w:rFonts w:eastAsia="宋体"/>
                <w:color w:val="000000" w:themeColor="text1"/>
                <w:sz w:val="24"/>
              </w:rPr>
              <w:t>》</w:t>
            </w:r>
            <w:r>
              <w:rPr>
                <w:rFonts w:hint="eastAsia" w:eastAsia="宋体"/>
                <w:color w:val="000000" w:themeColor="text1"/>
                <w:sz w:val="24"/>
              </w:rPr>
              <w:t>2019.1</w:t>
            </w:r>
          </w:p>
          <w:p>
            <w:pPr>
              <w:pStyle w:val="101"/>
              <w:spacing w:beforeLines="0" w:line="440" w:lineRule="exact"/>
              <w:rPr>
                <w:rFonts w:ascii="Times New Roman" w:hAnsi="Times New Roman"/>
                <w:color w:val="000000" w:themeColor="text1"/>
              </w:rPr>
            </w:pPr>
            <w:bookmarkStart w:id="15" w:name="_Toc490688372"/>
            <w:bookmarkStart w:id="16" w:name="_Toc493851170"/>
            <w:bookmarkStart w:id="17" w:name="_Toc476572489"/>
            <w:r>
              <w:rPr>
                <w:rFonts w:ascii="Times New Roman" w:hAnsi="Times New Roman"/>
                <w:color w:val="000000" w:themeColor="text1"/>
              </w:rPr>
              <w:t>1.2.5相关技术规范</w:t>
            </w:r>
            <w:bookmarkEnd w:id="15"/>
            <w:bookmarkEnd w:id="16"/>
            <w:bookmarkEnd w:id="17"/>
          </w:p>
          <w:p>
            <w:pPr>
              <w:spacing w:line="440" w:lineRule="exact"/>
              <w:ind w:firstLine="480" w:firstLineChars="200"/>
              <w:rPr>
                <w:rFonts w:cs="宋体"/>
                <w:color w:val="000000" w:themeColor="text1"/>
                <w:sz w:val="24"/>
              </w:rPr>
            </w:pPr>
            <w:r>
              <w:rPr>
                <w:rFonts w:cs="宋体"/>
                <w:color w:val="000000" w:themeColor="text1"/>
                <w:sz w:val="24"/>
              </w:rPr>
              <w:t>（1）《建设项目环境影响评价技术导则-总纲》（HJ2.1-2016）；</w:t>
            </w:r>
          </w:p>
          <w:p>
            <w:pPr>
              <w:spacing w:line="440" w:lineRule="exact"/>
              <w:ind w:firstLine="480" w:firstLineChars="200"/>
              <w:rPr>
                <w:rFonts w:cs="宋体"/>
                <w:color w:val="000000" w:themeColor="text1"/>
                <w:sz w:val="24"/>
              </w:rPr>
            </w:pPr>
            <w:r>
              <w:rPr>
                <w:rFonts w:cs="宋体"/>
                <w:color w:val="000000" w:themeColor="text1"/>
                <w:sz w:val="24"/>
              </w:rPr>
              <w:t>（2）《环境影响评价技术导则-大气环境》（HJ2.2-2018）；</w:t>
            </w:r>
          </w:p>
          <w:p>
            <w:pPr>
              <w:spacing w:line="440" w:lineRule="exact"/>
              <w:ind w:firstLine="480" w:firstLineChars="200"/>
              <w:rPr>
                <w:rFonts w:cs="宋体"/>
                <w:color w:val="000000" w:themeColor="text1"/>
                <w:sz w:val="24"/>
              </w:rPr>
            </w:pPr>
            <w:r>
              <w:rPr>
                <w:rFonts w:cs="宋体"/>
                <w:color w:val="000000" w:themeColor="text1"/>
                <w:sz w:val="24"/>
              </w:rPr>
              <w:t>（3）《环境影响评价技术导则-地</w:t>
            </w:r>
            <w:r>
              <w:rPr>
                <w:rFonts w:hint="eastAsia" w:cs="宋体"/>
                <w:color w:val="000000" w:themeColor="text1"/>
                <w:sz w:val="24"/>
              </w:rPr>
              <w:t>表</w:t>
            </w:r>
            <w:r>
              <w:rPr>
                <w:rFonts w:cs="宋体"/>
                <w:color w:val="000000" w:themeColor="text1"/>
                <w:sz w:val="24"/>
              </w:rPr>
              <w:t>水环境》（HJ2.3-2018）；</w:t>
            </w:r>
          </w:p>
          <w:p>
            <w:pPr>
              <w:spacing w:line="440" w:lineRule="exact"/>
              <w:ind w:firstLine="480" w:firstLineChars="200"/>
              <w:rPr>
                <w:rFonts w:cs="宋体"/>
                <w:color w:val="000000" w:themeColor="text1"/>
                <w:sz w:val="24"/>
              </w:rPr>
            </w:pPr>
            <w:r>
              <w:rPr>
                <w:rFonts w:cs="宋体"/>
                <w:color w:val="000000" w:themeColor="text1"/>
                <w:sz w:val="24"/>
              </w:rPr>
              <w:t>（4）《环境影响评价技术导则-声环境》（HJ2.4-2009）；</w:t>
            </w:r>
          </w:p>
          <w:p>
            <w:pPr>
              <w:spacing w:line="440" w:lineRule="exact"/>
              <w:ind w:firstLine="480" w:firstLineChars="200"/>
              <w:rPr>
                <w:rFonts w:cs="宋体"/>
                <w:color w:val="000000" w:themeColor="text1"/>
                <w:sz w:val="24"/>
              </w:rPr>
            </w:pPr>
            <w:r>
              <w:rPr>
                <w:rFonts w:cs="宋体"/>
                <w:color w:val="000000" w:themeColor="text1"/>
                <w:sz w:val="24"/>
              </w:rPr>
              <w:t>（5）《环境影响评价技术导则-土壤环境》（HJ964-2018）；</w:t>
            </w:r>
          </w:p>
          <w:p>
            <w:pPr>
              <w:spacing w:line="440" w:lineRule="exact"/>
              <w:ind w:firstLine="480" w:firstLineChars="200"/>
              <w:rPr>
                <w:rFonts w:cs="宋体"/>
                <w:color w:val="000000" w:themeColor="text1"/>
                <w:sz w:val="24"/>
              </w:rPr>
            </w:pPr>
            <w:r>
              <w:rPr>
                <w:rFonts w:cs="宋体"/>
                <w:color w:val="000000" w:themeColor="text1"/>
                <w:sz w:val="24"/>
              </w:rPr>
              <w:t>（6）《环境影响评价技术导则-地下水环境》（HJ610-2016）；</w:t>
            </w:r>
          </w:p>
          <w:p>
            <w:pPr>
              <w:spacing w:line="440" w:lineRule="exact"/>
              <w:ind w:firstLine="480" w:firstLineChars="200"/>
              <w:rPr>
                <w:rFonts w:cs="宋体"/>
                <w:color w:val="000000" w:themeColor="text1"/>
                <w:sz w:val="24"/>
              </w:rPr>
            </w:pPr>
            <w:r>
              <w:rPr>
                <w:rFonts w:cs="宋体"/>
                <w:color w:val="000000" w:themeColor="text1"/>
                <w:sz w:val="24"/>
              </w:rPr>
              <w:t>（7）《建设项目环境风险评价技术导则》（HJ169-2018）；</w:t>
            </w:r>
          </w:p>
          <w:p>
            <w:pPr>
              <w:spacing w:line="440" w:lineRule="exact"/>
              <w:ind w:firstLine="480" w:firstLineChars="200"/>
              <w:rPr>
                <w:rFonts w:cs="宋体"/>
                <w:color w:val="000000" w:themeColor="text1"/>
                <w:sz w:val="24"/>
              </w:rPr>
            </w:pPr>
            <w:r>
              <w:rPr>
                <w:rFonts w:cs="宋体"/>
                <w:color w:val="000000" w:themeColor="text1"/>
                <w:sz w:val="24"/>
              </w:rPr>
              <w:t>（8）《声环境功能区划分技术规范》（GB/T15190-2014）。</w:t>
            </w:r>
          </w:p>
          <w:p>
            <w:pPr>
              <w:pStyle w:val="101"/>
              <w:spacing w:beforeLines="0" w:line="440" w:lineRule="exact"/>
              <w:rPr>
                <w:rFonts w:ascii="Times New Roman" w:hAnsi="Times New Roman"/>
                <w:color w:val="000000" w:themeColor="text1"/>
              </w:rPr>
            </w:pPr>
            <w:bookmarkStart w:id="18" w:name="_Toc493851171"/>
            <w:bookmarkStart w:id="19" w:name="_Toc476572490"/>
            <w:bookmarkStart w:id="20" w:name="_Toc490688373"/>
            <w:r>
              <w:rPr>
                <w:rFonts w:ascii="Times New Roman" w:hAnsi="Times New Roman"/>
                <w:color w:val="000000" w:themeColor="text1"/>
              </w:rPr>
              <w:t>1.2.6相关技术文件</w:t>
            </w:r>
            <w:bookmarkEnd w:id="18"/>
            <w:bookmarkEnd w:id="19"/>
            <w:bookmarkEnd w:id="20"/>
          </w:p>
          <w:p>
            <w:pPr>
              <w:spacing w:line="440" w:lineRule="exact"/>
              <w:ind w:firstLine="480" w:firstLineChars="200"/>
              <w:rPr>
                <w:rFonts w:cs="宋体"/>
                <w:color w:val="000000" w:themeColor="text1"/>
                <w:sz w:val="24"/>
              </w:rPr>
            </w:pPr>
            <w:r>
              <w:rPr>
                <w:rFonts w:cs="宋体"/>
                <w:color w:val="000000" w:themeColor="text1"/>
                <w:sz w:val="24"/>
              </w:rPr>
              <w:t>（1）浙江省企业投资项目信息表；</w:t>
            </w:r>
          </w:p>
          <w:p>
            <w:pPr>
              <w:spacing w:line="440" w:lineRule="exact"/>
              <w:ind w:firstLine="480" w:firstLineChars="200"/>
              <w:rPr>
                <w:rFonts w:cs="宋体"/>
                <w:color w:val="000000" w:themeColor="text1"/>
                <w:sz w:val="24"/>
              </w:rPr>
            </w:pPr>
            <w:r>
              <w:rPr>
                <w:rFonts w:cs="宋体"/>
                <w:color w:val="000000" w:themeColor="text1"/>
                <w:sz w:val="24"/>
              </w:rPr>
              <w:t>（2）建设单位提供的其他相关技术资料；</w:t>
            </w:r>
          </w:p>
          <w:p>
            <w:pPr>
              <w:spacing w:line="440" w:lineRule="exact"/>
              <w:ind w:firstLine="480" w:firstLineChars="200"/>
              <w:rPr>
                <w:rFonts w:cs="宋体"/>
                <w:color w:val="000000" w:themeColor="text1"/>
                <w:sz w:val="24"/>
              </w:rPr>
            </w:pPr>
            <w:r>
              <w:rPr>
                <w:rFonts w:cs="宋体"/>
                <w:color w:val="000000" w:themeColor="text1"/>
                <w:sz w:val="24"/>
              </w:rPr>
              <w:t>（3）企业与本环评单位签订的环评委托协议书。</w:t>
            </w:r>
          </w:p>
          <w:p>
            <w:pPr>
              <w:spacing w:line="440" w:lineRule="exact"/>
              <w:rPr>
                <w:rFonts w:cs="宋体"/>
                <w:b/>
                <w:color w:val="000000" w:themeColor="text1"/>
                <w:sz w:val="28"/>
                <w:szCs w:val="28"/>
              </w:rPr>
            </w:pPr>
            <w:r>
              <w:rPr>
                <w:rFonts w:cs="宋体"/>
                <w:b/>
                <w:bCs/>
                <w:color w:val="000000" w:themeColor="text1"/>
                <w:sz w:val="28"/>
                <w:szCs w:val="28"/>
              </w:rPr>
              <w:t>1.3</w:t>
            </w:r>
            <w:r>
              <w:rPr>
                <w:rFonts w:cs="宋体"/>
                <w:b/>
                <w:color w:val="000000" w:themeColor="text1"/>
                <w:sz w:val="28"/>
                <w:szCs w:val="28"/>
              </w:rPr>
              <w:t>项目建设</w:t>
            </w:r>
            <w:r>
              <w:rPr>
                <w:rFonts w:hint="eastAsia" w:cs="宋体"/>
                <w:b/>
                <w:color w:val="000000" w:themeColor="text1"/>
                <w:sz w:val="28"/>
                <w:szCs w:val="28"/>
              </w:rPr>
              <w:t>情况、周边情况、总平面布置</w:t>
            </w:r>
          </w:p>
          <w:p>
            <w:pPr>
              <w:spacing w:line="440" w:lineRule="exact"/>
              <w:ind w:firstLine="480" w:firstLineChars="200"/>
              <w:rPr>
                <w:rFonts w:cs="宋体"/>
                <w:b/>
                <w:bCs/>
                <w:color w:val="000000" w:themeColor="text1"/>
                <w:sz w:val="24"/>
              </w:rPr>
            </w:pPr>
            <w:r>
              <w:rPr>
                <w:rFonts w:hint="eastAsia" w:cs="宋体"/>
                <w:b/>
                <w:color w:val="000000" w:themeColor="text1"/>
                <w:sz w:val="24"/>
              </w:rPr>
              <w:t>1、项目建设情况</w:t>
            </w:r>
          </w:p>
          <w:p>
            <w:pPr>
              <w:spacing w:line="440" w:lineRule="exact"/>
              <w:ind w:firstLine="480" w:firstLineChars="200"/>
              <w:rPr>
                <w:rFonts w:cs="宋体"/>
                <w:color w:val="000000" w:themeColor="text1"/>
                <w:sz w:val="24"/>
                <w:shd w:val="clear" w:color="auto" w:fill="FFFFFF"/>
              </w:rPr>
            </w:pPr>
            <w:r>
              <w:rPr>
                <w:rFonts w:cs="宋体"/>
                <w:color w:val="000000" w:themeColor="text1"/>
                <w:sz w:val="24"/>
              </w:rPr>
              <w:t>（</w:t>
            </w:r>
            <w:r>
              <w:rPr>
                <w:rFonts w:hint="eastAsia" w:cs="宋体"/>
                <w:color w:val="000000" w:themeColor="text1"/>
                <w:sz w:val="24"/>
              </w:rPr>
              <w:t>1</w:t>
            </w:r>
            <w:r>
              <w:rPr>
                <w:rFonts w:cs="宋体"/>
                <w:color w:val="000000" w:themeColor="text1"/>
                <w:sz w:val="24"/>
              </w:rPr>
              <w:t>）项目名称：</w:t>
            </w:r>
            <w:r>
              <w:rPr>
                <w:rFonts w:hint="eastAsia" w:cs="宋体"/>
                <w:color w:val="000000" w:themeColor="text1"/>
                <w:sz w:val="24"/>
                <w:shd w:val="clear" w:color="auto" w:fill="FFFFFF"/>
              </w:rPr>
              <w:t>机制砂加工利用系统项目</w:t>
            </w:r>
          </w:p>
          <w:p>
            <w:pPr>
              <w:spacing w:line="440" w:lineRule="exact"/>
              <w:ind w:firstLine="480" w:firstLineChars="200"/>
              <w:rPr>
                <w:rFonts w:cs="宋体"/>
                <w:color w:val="000000" w:themeColor="text1"/>
                <w:sz w:val="24"/>
              </w:rPr>
            </w:pPr>
            <w:r>
              <w:rPr>
                <w:rFonts w:cs="宋体"/>
                <w:color w:val="000000" w:themeColor="text1"/>
                <w:sz w:val="24"/>
              </w:rPr>
              <w:t>（</w:t>
            </w:r>
            <w:r>
              <w:rPr>
                <w:rFonts w:hint="eastAsia" w:cs="宋体"/>
                <w:color w:val="000000" w:themeColor="text1"/>
                <w:sz w:val="24"/>
              </w:rPr>
              <w:t>2</w:t>
            </w:r>
            <w:r>
              <w:rPr>
                <w:rFonts w:cs="宋体"/>
                <w:color w:val="000000" w:themeColor="text1"/>
                <w:sz w:val="24"/>
              </w:rPr>
              <w:t>）建设性质：</w:t>
            </w:r>
            <w:r>
              <w:rPr>
                <w:rFonts w:hint="eastAsia" w:cs="宋体"/>
                <w:color w:val="000000" w:themeColor="text1"/>
                <w:sz w:val="24"/>
              </w:rPr>
              <w:t>扩</w:t>
            </w:r>
            <w:r>
              <w:rPr>
                <w:rFonts w:cs="宋体"/>
                <w:color w:val="000000" w:themeColor="text1"/>
                <w:sz w:val="24"/>
              </w:rPr>
              <w:t>建</w:t>
            </w:r>
          </w:p>
          <w:p>
            <w:pPr>
              <w:spacing w:line="440" w:lineRule="exact"/>
              <w:ind w:firstLine="480" w:firstLineChars="200"/>
              <w:rPr>
                <w:rFonts w:cs="宋体"/>
                <w:color w:val="000000" w:themeColor="text1"/>
                <w:sz w:val="24"/>
                <w:shd w:val="clear" w:color="auto" w:fill="FFFFFF"/>
              </w:rPr>
            </w:pPr>
            <w:r>
              <w:rPr>
                <w:rFonts w:cs="宋体"/>
                <w:color w:val="000000" w:themeColor="text1"/>
                <w:sz w:val="24"/>
              </w:rPr>
              <w:t>（</w:t>
            </w:r>
            <w:r>
              <w:rPr>
                <w:rFonts w:hint="eastAsia" w:cs="宋体"/>
                <w:color w:val="000000" w:themeColor="text1"/>
                <w:sz w:val="24"/>
              </w:rPr>
              <w:t>3</w:t>
            </w:r>
            <w:r>
              <w:rPr>
                <w:rFonts w:cs="宋体"/>
                <w:color w:val="000000" w:themeColor="text1"/>
                <w:sz w:val="24"/>
              </w:rPr>
              <w:t>）建设地点：</w:t>
            </w:r>
            <w:r>
              <w:rPr>
                <w:rFonts w:hint="eastAsia" w:cs="宋体"/>
                <w:color w:val="000000" w:themeColor="text1"/>
                <w:sz w:val="24"/>
                <w:shd w:val="clear" w:color="auto" w:fill="FFFFFF"/>
              </w:rPr>
              <w:t>湖州市吴兴区东林镇青山村湖州新开元碎石有限公司矿区内</w:t>
            </w:r>
          </w:p>
          <w:p>
            <w:pPr>
              <w:spacing w:line="440" w:lineRule="exact"/>
              <w:ind w:firstLine="480" w:firstLineChars="200"/>
              <w:rPr>
                <w:rFonts w:cs="宋体"/>
                <w:color w:val="000000" w:themeColor="text1"/>
                <w:sz w:val="24"/>
              </w:rPr>
            </w:pPr>
            <w:r>
              <w:rPr>
                <w:rFonts w:hint="eastAsia" w:cs="宋体"/>
                <w:color w:val="000000" w:themeColor="text1"/>
                <w:sz w:val="24"/>
              </w:rPr>
              <w:t>（4</w:t>
            </w:r>
            <w:r>
              <w:rPr>
                <w:rFonts w:cs="宋体"/>
                <w:color w:val="000000" w:themeColor="text1"/>
                <w:sz w:val="24"/>
              </w:rPr>
              <w:t>）建设规模：</w:t>
            </w:r>
            <w:r>
              <w:rPr>
                <w:rFonts w:hint="eastAsia" w:cs="宋体"/>
                <w:color w:val="000000" w:themeColor="text1"/>
                <w:sz w:val="24"/>
              </w:rPr>
              <w:t>年产35万吨机制砂</w:t>
            </w:r>
          </w:p>
          <w:p>
            <w:pPr>
              <w:autoSpaceDE w:val="0"/>
              <w:autoSpaceDN w:val="0"/>
              <w:adjustRightInd w:val="0"/>
              <w:spacing w:line="440" w:lineRule="exact"/>
              <w:ind w:firstLine="480" w:firstLineChars="200"/>
              <w:jc w:val="left"/>
              <w:rPr>
                <w:rFonts w:cs="宋体"/>
                <w:b/>
                <w:color w:val="000000" w:themeColor="text1"/>
                <w:sz w:val="24"/>
              </w:rPr>
            </w:pPr>
            <w:r>
              <w:rPr>
                <w:rFonts w:hint="eastAsia" w:cs="宋体"/>
                <w:b/>
                <w:color w:val="000000" w:themeColor="text1"/>
                <w:sz w:val="24"/>
              </w:rPr>
              <w:t>2、项目周边情况</w:t>
            </w:r>
          </w:p>
          <w:p>
            <w:pPr>
              <w:spacing w:line="440" w:lineRule="exact"/>
              <w:ind w:firstLine="480" w:firstLineChars="200"/>
              <w:rPr>
                <w:rFonts w:cs="宋体"/>
                <w:color w:val="000000" w:themeColor="text1"/>
                <w:kern w:val="0"/>
                <w:sz w:val="24"/>
              </w:rPr>
            </w:pPr>
            <w:r>
              <w:rPr>
                <w:rFonts w:hint="eastAsia" w:cs="宋体"/>
                <w:color w:val="000000" w:themeColor="text1"/>
                <w:sz w:val="24"/>
              </w:rPr>
              <w:t>本项目选址于</w:t>
            </w:r>
            <w:r>
              <w:rPr>
                <w:rFonts w:hint="eastAsia" w:cs="宋体"/>
                <w:color w:val="000000" w:themeColor="text1"/>
                <w:sz w:val="24"/>
                <w:shd w:val="clear" w:color="auto" w:fill="FFFFFF"/>
              </w:rPr>
              <w:t>湖州市吴兴区东林镇青山村湖州新开元碎石有限公司矿区内</w:t>
            </w:r>
          </w:p>
          <w:p>
            <w:pPr>
              <w:autoSpaceDE w:val="0"/>
              <w:autoSpaceDN w:val="0"/>
              <w:adjustRightInd w:val="0"/>
              <w:spacing w:line="440" w:lineRule="exact"/>
              <w:ind w:firstLine="480" w:firstLineChars="200"/>
              <w:jc w:val="left"/>
              <w:rPr>
                <w:rFonts w:cs="宋体"/>
                <w:b/>
                <w:color w:val="000000" w:themeColor="text1"/>
                <w:sz w:val="24"/>
              </w:rPr>
            </w:pPr>
            <w:r>
              <w:rPr>
                <w:rFonts w:hint="eastAsia" w:cs="宋体"/>
                <w:b/>
                <w:color w:val="000000" w:themeColor="text1"/>
                <w:sz w:val="24"/>
              </w:rPr>
              <w:drawing>
                <wp:anchor distT="0" distB="0" distL="114300" distR="114300" simplePos="0" relativeHeight="252251136" behindDoc="0" locked="0" layoutInCell="1" allowOverlap="1">
                  <wp:simplePos x="0" y="0"/>
                  <wp:positionH relativeFrom="column">
                    <wp:posOffset>757555</wp:posOffset>
                  </wp:positionH>
                  <wp:positionV relativeFrom="paragraph">
                    <wp:posOffset>271145</wp:posOffset>
                  </wp:positionV>
                  <wp:extent cx="4396105" cy="4009390"/>
                  <wp:effectExtent l="0" t="0" r="4445" b="10160"/>
                  <wp:wrapNone/>
                  <wp:docPr id="5" name="图片 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0"/>
                          <pic:cNvPicPr>
                            <a:picLocks noChangeAspect="1"/>
                          </pic:cNvPicPr>
                        </pic:nvPicPr>
                        <pic:blipFill>
                          <a:blip r:embed="rId8"/>
                          <a:stretch>
                            <a:fillRect/>
                          </a:stretch>
                        </pic:blipFill>
                        <pic:spPr>
                          <a:xfrm>
                            <a:off x="0" y="0"/>
                            <a:ext cx="4396105" cy="4009390"/>
                          </a:xfrm>
                          <a:prstGeom prst="rect">
                            <a:avLst/>
                          </a:prstGeom>
                        </pic:spPr>
                      </pic:pic>
                    </a:graphicData>
                  </a:graphic>
                </wp:anchor>
              </w:drawing>
            </w:r>
            <w:r>
              <w:rPr>
                <w:rFonts w:hint="eastAsia" w:cs="宋体"/>
                <w:color w:val="000000" w:themeColor="text1"/>
                <w:kern w:val="0"/>
                <w:sz w:val="24"/>
              </w:rPr>
              <w:t>项目周围情况见图</w:t>
            </w:r>
            <w:r>
              <w:rPr>
                <w:rFonts w:cs="宋体"/>
                <w:color w:val="000000" w:themeColor="text1"/>
                <w:kern w:val="0"/>
                <w:sz w:val="24"/>
              </w:rPr>
              <w:t>1</w:t>
            </w:r>
            <w:r>
              <w:rPr>
                <w:rFonts w:hint="eastAsia" w:cs="宋体"/>
                <w:color w:val="000000" w:themeColor="text1"/>
                <w:kern w:val="0"/>
                <w:sz w:val="24"/>
              </w:rPr>
              <w:t>-1。</w:t>
            </w:r>
          </w:p>
          <w:p>
            <w:pPr>
              <w:spacing w:line="360" w:lineRule="auto"/>
              <w:ind w:firstLine="480" w:firstLineChars="200"/>
              <w:jc w:val="center"/>
              <w:rPr>
                <w:rFonts w:cs="宋体"/>
                <w:b/>
                <w:color w:val="000000" w:themeColor="text1"/>
                <w:sz w:val="24"/>
              </w:rPr>
            </w:pPr>
          </w:p>
          <w:p>
            <w:pPr>
              <w:spacing w:line="360" w:lineRule="auto"/>
              <w:ind w:firstLine="480" w:firstLineChars="200"/>
              <w:jc w:val="center"/>
              <w:rPr>
                <w:rFonts w:cs="宋体"/>
                <w:b/>
                <w:color w:val="000000" w:themeColor="text1"/>
                <w:sz w:val="24"/>
              </w:rPr>
            </w:pPr>
          </w:p>
          <w:p>
            <w:pPr>
              <w:spacing w:line="360" w:lineRule="auto"/>
              <w:ind w:firstLine="480" w:firstLineChars="200"/>
              <w:jc w:val="center"/>
              <w:rPr>
                <w:rFonts w:cs="宋体"/>
                <w:b/>
                <w:color w:val="000000" w:themeColor="text1"/>
                <w:sz w:val="24"/>
              </w:rPr>
            </w:pPr>
          </w:p>
          <w:p>
            <w:pPr>
              <w:spacing w:line="360" w:lineRule="auto"/>
              <w:ind w:firstLine="480" w:firstLineChars="200"/>
              <w:jc w:val="center"/>
              <w:rPr>
                <w:rFonts w:cs="宋体"/>
                <w:b/>
                <w:color w:val="000000" w:themeColor="text1"/>
                <w:sz w:val="24"/>
              </w:rPr>
            </w:pPr>
          </w:p>
          <w:p>
            <w:pPr>
              <w:spacing w:line="360" w:lineRule="auto"/>
              <w:ind w:firstLine="480" w:firstLineChars="200"/>
              <w:jc w:val="center"/>
              <w:rPr>
                <w:rFonts w:cs="宋体"/>
                <w:b/>
                <w:color w:val="000000" w:themeColor="text1"/>
                <w:sz w:val="24"/>
              </w:rPr>
            </w:pPr>
          </w:p>
          <w:p>
            <w:pPr>
              <w:spacing w:line="360" w:lineRule="auto"/>
              <w:ind w:firstLine="480" w:firstLineChars="200"/>
              <w:jc w:val="center"/>
              <w:rPr>
                <w:rFonts w:cs="宋体"/>
                <w:b/>
                <w:color w:val="000000" w:themeColor="text1"/>
                <w:sz w:val="24"/>
              </w:rPr>
            </w:pPr>
          </w:p>
          <w:p>
            <w:pPr>
              <w:spacing w:line="360" w:lineRule="auto"/>
              <w:ind w:firstLine="480" w:firstLineChars="200"/>
              <w:jc w:val="center"/>
              <w:rPr>
                <w:rFonts w:cs="宋体"/>
                <w:b/>
                <w:color w:val="000000" w:themeColor="text1"/>
                <w:sz w:val="24"/>
              </w:rPr>
            </w:pPr>
          </w:p>
          <w:p>
            <w:pPr>
              <w:spacing w:line="360" w:lineRule="auto"/>
              <w:ind w:firstLine="480" w:firstLineChars="200"/>
              <w:jc w:val="center"/>
              <w:rPr>
                <w:rFonts w:cs="宋体"/>
                <w:b/>
                <w:color w:val="000000" w:themeColor="text1"/>
                <w:sz w:val="24"/>
              </w:rPr>
            </w:pPr>
          </w:p>
          <w:p>
            <w:pPr>
              <w:spacing w:line="360" w:lineRule="auto"/>
              <w:ind w:firstLine="480" w:firstLineChars="200"/>
              <w:jc w:val="center"/>
              <w:rPr>
                <w:rFonts w:cs="宋体"/>
                <w:b/>
                <w:color w:val="000000" w:themeColor="text1"/>
                <w:sz w:val="24"/>
              </w:rPr>
            </w:pPr>
          </w:p>
          <w:p>
            <w:pPr>
              <w:spacing w:line="360" w:lineRule="auto"/>
              <w:rPr>
                <w:rFonts w:cs="宋体"/>
                <w:b/>
                <w:color w:val="000000" w:themeColor="text1"/>
                <w:sz w:val="24"/>
              </w:rPr>
            </w:pPr>
          </w:p>
          <w:p>
            <w:pPr>
              <w:spacing w:line="440" w:lineRule="exact"/>
              <w:ind w:firstLine="480" w:firstLineChars="200"/>
              <w:jc w:val="center"/>
              <w:rPr>
                <w:rFonts w:cs="宋体"/>
                <w:b/>
                <w:color w:val="000000" w:themeColor="text1"/>
                <w:sz w:val="24"/>
              </w:rPr>
            </w:pPr>
          </w:p>
          <w:p>
            <w:pPr>
              <w:spacing w:line="440" w:lineRule="exact"/>
              <w:ind w:firstLine="480" w:firstLineChars="200"/>
              <w:jc w:val="center"/>
              <w:rPr>
                <w:rFonts w:cs="宋体"/>
                <w:b/>
                <w:color w:val="000000" w:themeColor="text1"/>
                <w:sz w:val="24"/>
              </w:rPr>
            </w:pPr>
          </w:p>
          <w:p>
            <w:pPr>
              <w:spacing w:line="440" w:lineRule="exact"/>
              <w:ind w:firstLine="480" w:firstLineChars="200"/>
              <w:jc w:val="center"/>
              <w:rPr>
                <w:rFonts w:cs="宋体"/>
                <w:b/>
                <w:color w:val="000000" w:themeColor="text1"/>
                <w:sz w:val="24"/>
              </w:rPr>
            </w:pPr>
          </w:p>
          <w:p>
            <w:pPr>
              <w:spacing w:line="440" w:lineRule="exact"/>
              <w:ind w:firstLine="480" w:firstLineChars="200"/>
              <w:jc w:val="center"/>
              <w:rPr>
                <w:rFonts w:cs="宋体"/>
                <w:b/>
                <w:color w:val="000000" w:themeColor="text1"/>
                <w:sz w:val="24"/>
              </w:rPr>
            </w:pPr>
          </w:p>
          <w:p>
            <w:pPr>
              <w:spacing w:line="440" w:lineRule="exact"/>
              <w:ind w:firstLine="480" w:firstLineChars="200"/>
              <w:jc w:val="center"/>
              <w:rPr>
                <w:rFonts w:cs="宋体"/>
                <w:b/>
                <w:color w:val="000000" w:themeColor="text1"/>
                <w:sz w:val="24"/>
              </w:rPr>
            </w:pPr>
            <w:r>
              <w:rPr>
                <w:rFonts w:cs="宋体"/>
                <w:b/>
                <w:color w:val="000000" w:themeColor="text1"/>
                <w:sz w:val="24"/>
              </w:rPr>
              <w:t>图1</w:t>
            </w:r>
            <w:r>
              <w:rPr>
                <w:rFonts w:hint="eastAsia" w:cs="宋体"/>
                <w:b/>
                <w:color w:val="000000" w:themeColor="text1"/>
                <w:sz w:val="24"/>
              </w:rPr>
              <w:t>-1</w:t>
            </w:r>
            <w:r>
              <w:rPr>
                <w:rFonts w:cs="宋体"/>
                <w:b/>
                <w:color w:val="000000" w:themeColor="text1"/>
                <w:sz w:val="24"/>
              </w:rPr>
              <w:t xml:space="preserve"> 项目</w:t>
            </w:r>
            <w:r>
              <w:rPr>
                <w:rFonts w:hint="eastAsia" w:cs="宋体"/>
                <w:b/>
                <w:color w:val="000000" w:themeColor="text1"/>
                <w:sz w:val="24"/>
                <w:lang w:val="en-US" w:eastAsia="zh-CN"/>
              </w:rPr>
              <w:t>地理位置</w:t>
            </w:r>
            <w:r>
              <w:rPr>
                <w:rFonts w:cs="宋体"/>
                <w:b/>
                <w:color w:val="000000" w:themeColor="text1"/>
                <w:sz w:val="24"/>
              </w:rPr>
              <w:t>图</w:t>
            </w:r>
          </w:p>
          <w:p>
            <w:pPr>
              <w:autoSpaceDE w:val="0"/>
              <w:autoSpaceDN w:val="0"/>
              <w:adjustRightInd w:val="0"/>
              <w:spacing w:line="440" w:lineRule="exact"/>
              <w:ind w:firstLine="480" w:firstLineChars="200"/>
              <w:jc w:val="left"/>
              <w:rPr>
                <w:rFonts w:cs="宋体"/>
                <w:b/>
                <w:bCs/>
                <w:color w:val="000000" w:themeColor="text1"/>
                <w:szCs w:val="21"/>
              </w:rPr>
            </w:pPr>
            <w:r>
              <w:rPr>
                <w:rFonts w:hint="eastAsia" w:cs="宋体"/>
                <w:color w:val="000000" w:themeColor="text1"/>
                <w:sz w:val="24"/>
              </w:rPr>
              <w:t>本项目周边环境状况见表1-1</w:t>
            </w:r>
          </w:p>
          <w:p>
            <w:pPr>
              <w:jc w:val="center"/>
              <w:rPr>
                <w:rFonts w:cs="宋体"/>
                <w:b/>
                <w:bCs/>
                <w:color w:val="000000" w:themeColor="text1"/>
                <w:sz w:val="24"/>
              </w:rPr>
            </w:pPr>
            <w:r>
              <w:rPr>
                <w:rFonts w:cs="宋体"/>
                <w:b/>
                <w:bCs/>
                <w:color w:val="000000" w:themeColor="text1"/>
                <w:sz w:val="24"/>
              </w:rPr>
              <w:t>表1-</w:t>
            </w:r>
            <w:r>
              <w:rPr>
                <w:rFonts w:hint="eastAsia" w:cs="宋体"/>
                <w:b/>
                <w:bCs/>
                <w:color w:val="000000" w:themeColor="text1"/>
                <w:sz w:val="24"/>
              </w:rPr>
              <w:t>1本项目四周环境状况</w:t>
            </w:r>
            <w:r>
              <w:rPr>
                <w:rFonts w:cs="宋体"/>
                <w:b/>
                <w:bCs/>
                <w:color w:val="000000" w:themeColor="text1"/>
                <w:sz w:val="24"/>
              </w:rPr>
              <w:t>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6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pct"/>
                  <w:vAlign w:val="center"/>
                </w:tcPr>
                <w:p>
                  <w:pPr>
                    <w:pStyle w:val="215"/>
                    <w:spacing w:line="240" w:lineRule="auto"/>
                    <w:jc w:val="center"/>
                    <w:rPr>
                      <w:rFonts w:ascii="Times New Roman" w:hAnsi="Times New Roman" w:cs="宋体"/>
                      <w:b/>
                      <w:bCs/>
                      <w:color w:val="000000" w:themeColor="text1"/>
                    </w:rPr>
                  </w:pPr>
                  <w:r>
                    <w:rPr>
                      <w:rFonts w:hint="eastAsia" w:ascii="Times New Roman" w:hAnsi="Times New Roman" w:cs="宋体"/>
                      <w:b/>
                      <w:bCs/>
                      <w:color w:val="000000" w:themeColor="text1"/>
                    </w:rPr>
                    <w:t>方位</w:t>
                  </w:r>
                </w:p>
              </w:tc>
              <w:tc>
                <w:tcPr>
                  <w:tcW w:w="3979" w:type="pct"/>
                  <w:vAlign w:val="center"/>
                </w:tcPr>
                <w:p>
                  <w:pPr>
                    <w:pStyle w:val="215"/>
                    <w:spacing w:line="240" w:lineRule="auto"/>
                    <w:jc w:val="center"/>
                    <w:rPr>
                      <w:rFonts w:ascii="Times New Roman" w:hAnsi="Times New Roman" w:cs="宋体"/>
                      <w:b/>
                      <w:bCs/>
                      <w:color w:val="000000" w:themeColor="text1"/>
                    </w:rPr>
                  </w:pPr>
                  <w:r>
                    <w:rPr>
                      <w:rFonts w:hint="eastAsia" w:ascii="Times New Roman" w:hAnsi="Times New Roman" w:cs="宋体"/>
                      <w:b/>
                      <w:bCs/>
                      <w:color w:val="000000" w:themeColor="text1"/>
                    </w:rPr>
                    <w:t>项目四周情况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北</w:t>
                  </w:r>
                </w:p>
              </w:tc>
              <w:tc>
                <w:tcPr>
                  <w:tcW w:w="3979"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湖州新开元碎石有限公司石粉仓库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pct"/>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南</w:t>
                  </w:r>
                </w:p>
              </w:tc>
              <w:tc>
                <w:tcPr>
                  <w:tcW w:w="3979"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湖州新开元碎石有限公司矿区空地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pct"/>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西</w:t>
                  </w:r>
                </w:p>
              </w:tc>
              <w:tc>
                <w:tcPr>
                  <w:tcW w:w="3979"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湖州新开元碎石有限公司矿区空地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东</w:t>
                  </w:r>
                </w:p>
              </w:tc>
              <w:tc>
                <w:tcPr>
                  <w:tcW w:w="3979" w:type="pct"/>
                  <w:vAlign w:val="center"/>
                </w:tcPr>
                <w:p>
                  <w:pPr>
                    <w:pStyle w:val="215"/>
                    <w:spacing w:line="240" w:lineRule="auto"/>
                    <w:jc w:val="center"/>
                    <w:rPr>
                      <w:rFonts w:hint="eastAsia" w:ascii="Times New Roman" w:hAnsi="Times New Roman" w:eastAsia="宋体" w:cs="宋体"/>
                      <w:color w:val="000000" w:themeColor="text1"/>
                      <w:lang w:eastAsia="zh-CN"/>
                    </w:rPr>
                  </w:pPr>
                  <w:r>
                    <w:rPr>
                      <w:rFonts w:hint="eastAsia" w:ascii="Times New Roman" w:hAnsi="Times New Roman" w:cs="宋体"/>
                      <w:color w:val="000000" w:themeColor="text1"/>
                    </w:rPr>
                    <w:t>湖州新开元碎石有限公司矿区</w:t>
                  </w:r>
                  <w:r>
                    <w:rPr>
                      <w:rFonts w:hint="eastAsia" w:ascii="Times New Roman" w:hAnsi="Times New Roman" w:cs="宋体"/>
                      <w:color w:val="000000" w:themeColor="text1"/>
                      <w:lang w:eastAsia="zh-CN"/>
                    </w:rPr>
                    <w:t>输送设备</w:t>
                  </w:r>
                </w:p>
              </w:tc>
            </w:tr>
          </w:tbl>
          <w:p>
            <w:pPr>
              <w:spacing w:line="360" w:lineRule="auto"/>
              <w:ind w:firstLine="480" w:firstLineChars="200"/>
              <w:rPr>
                <w:rFonts w:cs="宋体"/>
                <w:color w:val="000000" w:themeColor="text1"/>
                <w:sz w:val="24"/>
              </w:rPr>
            </w:pPr>
            <w:r>
              <w:rPr>
                <w:rFonts w:hint="eastAsia" w:eastAsia="宋体" w:cs="宋体"/>
                <w:b/>
                <w:color w:val="000000" w:themeColor="text1"/>
                <w:sz w:val="24"/>
                <w:lang w:eastAsia="zh-CN"/>
              </w:rPr>
              <w:drawing>
                <wp:anchor distT="0" distB="0" distL="114300" distR="114300" simplePos="0" relativeHeight="253204480" behindDoc="0" locked="0" layoutInCell="1" allowOverlap="1">
                  <wp:simplePos x="0" y="0"/>
                  <wp:positionH relativeFrom="column">
                    <wp:posOffset>78740</wp:posOffset>
                  </wp:positionH>
                  <wp:positionV relativeFrom="paragraph">
                    <wp:posOffset>277495</wp:posOffset>
                  </wp:positionV>
                  <wp:extent cx="5080635" cy="4400550"/>
                  <wp:effectExtent l="0" t="0" r="5715" b="0"/>
                  <wp:wrapNone/>
                  <wp:docPr id="6" name="图片 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0"/>
                          <pic:cNvPicPr>
                            <a:picLocks noChangeAspect="1"/>
                          </pic:cNvPicPr>
                        </pic:nvPicPr>
                        <pic:blipFill>
                          <a:blip r:embed="rId9"/>
                          <a:stretch>
                            <a:fillRect/>
                          </a:stretch>
                        </pic:blipFill>
                        <pic:spPr>
                          <a:xfrm>
                            <a:off x="0" y="0"/>
                            <a:ext cx="5080635" cy="4400550"/>
                          </a:xfrm>
                          <a:prstGeom prst="rect">
                            <a:avLst/>
                          </a:prstGeom>
                        </pic:spPr>
                      </pic:pic>
                    </a:graphicData>
                  </a:graphic>
                </wp:anchor>
              </w:drawing>
            </w:r>
            <w:r>
              <w:rPr>
                <w:rFonts w:hint="eastAsia" w:cs="宋体"/>
                <w:color w:val="000000" w:themeColor="text1"/>
                <w:sz w:val="24"/>
              </w:rPr>
              <w:drawing>
                <wp:anchor distT="0" distB="0" distL="114300" distR="114300" simplePos="0" relativeHeight="251896832" behindDoc="0" locked="0" layoutInCell="1" allowOverlap="1">
                  <wp:simplePos x="0" y="0"/>
                  <wp:positionH relativeFrom="column">
                    <wp:posOffset>5210810</wp:posOffset>
                  </wp:positionH>
                  <wp:positionV relativeFrom="paragraph">
                    <wp:posOffset>263525</wp:posOffset>
                  </wp:positionV>
                  <wp:extent cx="354330" cy="496570"/>
                  <wp:effectExtent l="0" t="0" r="7620" b="17780"/>
                  <wp:wrapNone/>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10"/>
                          <a:stretch>
                            <a:fillRect/>
                          </a:stretch>
                        </pic:blipFill>
                        <pic:spPr>
                          <a:xfrm>
                            <a:off x="0" y="0"/>
                            <a:ext cx="354330" cy="496570"/>
                          </a:xfrm>
                          <a:prstGeom prst="rect">
                            <a:avLst/>
                          </a:prstGeom>
                        </pic:spPr>
                      </pic:pic>
                    </a:graphicData>
                  </a:graphic>
                </wp:anchor>
              </w:drawing>
            </w:r>
            <w:r>
              <w:rPr>
                <w:rFonts w:hint="eastAsia" w:cs="宋体"/>
                <w:b/>
                <w:bCs/>
                <w:color w:val="000000" w:themeColor="text1"/>
                <w:sz w:val="24"/>
              </w:rPr>
              <w:t>3、本项目总</w:t>
            </w:r>
            <w:r>
              <w:rPr>
                <w:rFonts w:cs="宋体"/>
                <w:b/>
                <w:bCs/>
                <w:color w:val="000000" w:themeColor="text1"/>
                <w:sz w:val="24"/>
              </w:rPr>
              <w:t>平面布置</w:t>
            </w:r>
          </w:p>
          <w:p>
            <w:pPr>
              <w:pStyle w:val="49"/>
              <w:ind w:firstLine="482"/>
              <w:rPr>
                <w:rFonts w:hint="eastAsia" w:eastAsia="宋体" w:cs="宋体"/>
                <w:b/>
                <w:color w:val="000000" w:themeColor="text1"/>
                <w:sz w:val="24"/>
                <w:lang w:eastAsia="zh-CN"/>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p>
          <w:p>
            <w:pPr>
              <w:spacing w:line="360" w:lineRule="auto"/>
              <w:jc w:val="center"/>
              <w:rPr>
                <w:rFonts w:cs="宋体"/>
                <w:b/>
                <w:color w:val="000000" w:themeColor="text1"/>
                <w:sz w:val="24"/>
              </w:rPr>
            </w:pPr>
            <w:r>
              <w:rPr>
                <w:rFonts w:cs="宋体"/>
                <w:b/>
                <w:color w:val="000000" w:themeColor="text1"/>
                <w:sz w:val="24"/>
              </w:rPr>
              <w:t>图</w:t>
            </w:r>
            <w:r>
              <w:rPr>
                <w:rFonts w:hint="eastAsia" w:cs="宋体"/>
                <w:b/>
                <w:color w:val="000000" w:themeColor="text1"/>
                <w:sz w:val="24"/>
              </w:rPr>
              <w:t xml:space="preserve">1-2 </w:t>
            </w:r>
            <w:r>
              <w:rPr>
                <w:rFonts w:cs="宋体"/>
                <w:b/>
                <w:color w:val="000000" w:themeColor="text1"/>
                <w:sz w:val="24"/>
              </w:rPr>
              <w:t>项目平面</w:t>
            </w:r>
            <w:commentRangeStart w:id="2"/>
            <w:commentRangeStart w:id="3"/>
            <w:r>
              <w:rPr>
                <w:rFonts w:cs="宋体"/>
                <w:b/>
                <w:color w:val="000000" w:themeColor="text1"/>
                <w:sz w:val="24"/>
              </w:rPr>
              <w:t>布置图</w:t>
            </w:r>
            <w:commentRangeEnd w:id="2"/>
            <w:r>
              <w:rPr>
                <w:rStyle w:val="59"/>
              </w:rPr>
              <w:commentReference w:id="2"/>
            </w:r>
            <w:commentRangeEnd w:id="3"/>
            <w:r>
              <w:commentReference w:id="3"/>
            </w:r>
          </w:p>
          <w:p>
            <w:pPr>
              <w:spacing w:line="440" w:lineRule="exact"/>
              <w:rPr>
                <w:rFonts w:cs="宋体"/>
                <w:b/>
                <w:bCs/>
                <w:color w:val="000000" w:themeColor="text1"/>
                <w:sz w:val="28"/>
                <w:szCs w:val="28"/>
              </w:rPr>
            </w:pPr>
            <w:r>
              <w:rPr>
                <w:rFonts w:cs="宋体"/>
                <w:b/>
                <w:bCs/>
                <w:color w:val="000000" w:themeColor="text1"/>
                <w:sz w:val="28"/>
                <w:szCs w:val="28"/>
              </w:rPr>
              <w:t>1.</w:t>
            </w:r>
            <w:r>
              <w:rPr>
                <w:rFonts w:hint="eastAsia" w:cs="宋体"/>
                <w:b/>
                <w:bCs/>
                <w:color w:val="000000" w:themeColor="text1"/>
                <w:sz w:val="28"/>
                <w:szCs w:val="28"/>
              </w:rPr>
              <w:t>4</w:t>
            </w:r>
            <w:r>
              <w:rPr>
                <w:rFonts w:cs="宋体"/>
                <w:b/>
                <w:bCs/>
                <w:color w:val="000000" w:themeColor="text1"/>
                <w:sz w:val="28"/>
                <w:szCs w:val="28"/>
              </w:rPr>
              <w:t>项目建设内容和工程组成</w:t>
            </w:r>
          </w:p>
          <w:p>
            <w:pPr>
              <w:pStyle w:val="98"/>
              <w:spacing w:line="440" w:lineRule="exact"/>
              <w:ind w:firstLine="480" w:firstLineChars="200"/>
              <w:rPr>
                <w:rFonts w:ascii="Times New Roman" w:hAnsi="Times New Roman"/>
                <w:color w:val="000000" w:themeColor="text1"/>
              </w:rPr>
            </w:pPr>
            <w:r>
              <w:rPr>
                <w:rFonts w:ascii="Times New Roman" w:hAnsi="Times New Roman"/>
                <w:color w:val="000000" w:themeColor="text1"/>
              </w:rPr>
              <w:t>本项目的主要建设内容和组成情况见表1-</w:t>
            </w:r>
            <w:r>
              <w:rPr>
                <w:rFonts w:hint="eastAsia" w:ascii="Times New Roman" w:hAnsi="Times New Roman"/>
                <w:color w:val="000000" w:themeColor="text1"/>
              </w:rPr>
              <w:t>2</w:t>
            </w:r>
            <w:r>
              <w:rPr>
                <w:rFonts w:ascii="Times New Roman" w:hAnsi="Times New Roman"/>
                <w:color w:val="000000" w:themeColor="text1"/>
              </w:rPr>
              <w:t>。</w:t>
            </w:r>
          </w:p>
          <w:p>
            <w:pPr>
              <w:pStyle w:val="98"/>
              <w:spacing w:line="440" w:lineRule="exact"/>
              <w:jc w:val="center"/>
              <w:rPr>
                <w:rFonts w:ascii="Times New Roman" w:hAnsi="Times New Roman"/>
                <w:b/>
                <w:color w:val="000000" w:themeColor="text1"/>
              </w:rPr>
            </w:pPr>
            <w:r>
              <w:rPr>
                <w:rFonts w:hint="eastAsia" w:ascii="Times New Roman" w:hAnsi="Times New Roman"/>
                <w:b/>
                <w:color w:val="000000" w:themeColor="text1"/>
              </w:rPr>
              <w:t>表1-2  本项目的主要建设内容和工程组成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28"/>
              <w:gridCol w:w="1827"/>
              <w:gridCol w:w="3764"/>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pPr>
                    <w:pStyle w:val="215"/>
                    <w:spacing w:line="240" w:lineRule="auto"/>
                    <w:jc w:val="center"/>
                    <w:rPr>
                      <w:rFonts w:ascii="Times New Roman" w:hAnsi="Times New Roman" w:cs="宋体"/>
                      <w:b/>
                      <w:bCs/>
                      <w:color w:val="000000" w:themeColor="text1"/>
                    </w:rPr>
                  </w:pPr>
                  <w:r>
                    <w:rPr>
                      <w:rFonts w:ascii="Times New Roman" w:hAnsi="Times New Roman" w:cs="宋体"/>
                      <w:b/>
                      <w:bCs/>
                      <w:color w:val="000000" w:themeColor="text1"/>
                    </w:rPr>
                    <w:t>名称</w:t>
                  </w:r>
                </w:p>
              </w:tc>
              <w:tc>
                <w:tcPr>
                  <w:tcW w:w="704" w:type="pct"/>
                  <w:vAlign w:val="center"/>
                </w:tcPr>
                <w:p>
                  <w:pPr>
                    <w:pStyle w:val="215"/>
                    <w:spacing w:line="240" w:lineRule="auto"/>
                    <w:jc w:val="center"/>
                    <w:rPr>
                      <w:rFonts w:ascii="Times New Roman" w:hAnsi="Times New Roman" w:cs="宋体"/>
                      <w:b/>
                      <w:bCs/>
                      <w:color w:val="000000" w:themeColor="text1"/>
                    </w:rPr>
                  </w:pPr>
                  <w:r>
                    <w:rPr>
                      <w:rFonts w:ascii="Times New Roman" w:hAnsi="Times New Roman" w:cs="宋体"/>
                      <w:b/>
                      <w:bCs/>
                      <w:color w:val="000000" w:themeColor="text1"/>
                    </w:rPr>
                    <w:t>工程组成</w:t>
                  </w:r>
                </w:p>
              </w:tc>
              <w:tc>
                <w:tcPr>
                  <w:tcW w:w="3209" w:type="pct"/>
                  <w:gridSpan w:val="2"/>
                  <w:shd w:val="clear" w:color="auto" w:fill="FFFFFF" w:themeFill="background1"/>
                  <w:vAlign w:val="center"/>
                </w:tcPr>
                <w:p>
                  <w:pPr>
                    <w:pStyle w:val="215"/>
                    <w:spacing w:line="240" w:lineRule="auto"/>
                    <w:jc w:val="center"/>
                    <w:rPr>
                      <w:rFonts w:ascii="Times New Roman" w:hAnsi="Times New Roman" w:cs="宋体"/>
                      <w:b/>
                      <w:bCs/>
                      <w:color w:val="000000" w:themeColor="text1"/>
                    </w:rPr>
                  </w:pPr>
                  <w:r>
                    <w:rPr>
                      <w:rFonts w:ascii="Times New Roman" w:hAnsi="Times New Roman" w:cs="宋体"/>
                      <w:b/>
                      <w:bCs/>
                      <w:color w:val="000000" w:themeColor="text1"/>
                    </w:rPr>
                    <w:t>建设内容</w:t>
                  </w:r>
                  <w:r>
                    <w:rPr>
                      <w:rFonts w:hint="eastAsia" w:ascii="Times New Roman" w:hAnsi="Times New Roman" w:cs="宋体"/>
                      <w:b/>
                      <w:bCs/>
                      <w:color w:val="000000" w:themeColor="text1"/>
                    </w:rPr>
                    <w:t>与规模</w:t>
                  </w:r>
                </w:p>
              </w:tc>
              <w:tc>
                <w:tcPr>
                  <w:tcW w:w="707" w:type="pct"/>
                  <w:shd w:val="clear" w:color="auto" w:fill="FFFFFF" w:themeFill="background1"/>
                  <w:vAlign w:val="center"/>
                </w:tcPr>
                <w:p>
                  <w:pPr>
                    <w:pStyle w:val="215"/>
                    <w:spacing w:line="240" w:lineRule="auto"/>
                    <w:jc w:val="center"/>
                    <w:rPr>
                      <w:rFonts w:ascii="Times New Roman" w:hAnsi="Times New Roman" w:cs="宋体"/>
                      <w:b/>
                      <w:bCs/>
                      <w:color w:val="000000" w:themeColor="text1"/>
                    </w:rPr>
                  </w:pPr>
                  <w:r>
                    <w:rPr>
                      <w:rFonts w:ascii="Times New Roman" w:hAnsi="Times New Roman" w:cs="宋体"/>
                      <w:b/>
                      <w:bCs/>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主体</w:t>
                  </w:r>
                </w:p>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工程</w:t>
                  </w:r>
                </w:p>
              </w:tc>
              <w:tc>
                <w:tcPr>
                  <w:tcW w:w="704"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生产车间</w:t>
                  </w:r>
                </w:p>
              </w:tc>
              <w:tc>
                <w:tcPr>
                  <w:tcW w:w="3209" w:type="pct"/>
                  <w:gridSpan w:val="2"/>
                  <w:shd w:val="clear" w:color="auto" w:fill="FFFFFF" w:themeFill="background1"/>
                  <w:vAlign w:val="center"/>
                </w:tcPr>
                <w:p>
                  <w:pPr>
                    <w:wordWrap w:val="0"/>
                    <w:jc w:val="left"/>
                    <w:rPr>
                      <w:rFonts w:cs="宋体"/>
                      <w:color w:val="000000" w:themeColor="text1"/>
                      <w:szCs w:val="21"/>
                    </w:rPr>
                  </w:pPr>
                  <w:r>
                    <w:rPr>
                      <w:rFonts w:hint="eastAsia" w:cs="宋体"/>
                      <w:color w:val="000000" w:themeColor="text1"/>
                      <w:szCs w:val="21"/>
                      <w:shd w:val="clear" w:color="auto" w:fill="FFFFFF"/>
                    </w:rPr>
                    <w:t>购置棒磨机、洗砂回收一体、振动筛、级控料斗等设备，形成年产50万机制砂的生产能力，车间建筑面积约1000m</w:t>
                  </w:r>
                  <w:r>
                    <w:rPr>
                      <w:rFonts w:hint="eastAsia" w:cs="宋体"/>
                      <w:color w:val="000000" w:themeColor="text1"/>
                      <w:szCs w:val="21"/>
                      <w:shd w:val="clear" w:color="auto" w:fill="FFFFFF"/>
                      <w:vertAlign w:val="superscript"/>
                    </w:rPr>
                    <w:t>2</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厂房已建，设备新增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储运</w:t>
                  </w:r>
                </w:p>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工程</w:t>
                  </w:r>
                </w:p>
              </w:tc>
              <w:tc>
                <w:tcPr>
                  <w:tcW w:w="704"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产品料库</w:t>
                  </w:r>
                </w:p>
              </w:tc>
              <w:tc>
                <w:tcPr>
                  <w:tcW w:w="3209" w:type="pct"/>
                  <w:gridSpan w:val="2"/>
                  <w:shd w:val="clear" w:color="auto" w:fill="FFFFFF" w:themeFill="background1"/>
                  <w:vAlign w:val="center"/>
                </w:tcPr>
                <w:p>
                  <w:pPr>
                    <w:wordWrap w:val="0"/>
                    <w:jc w:val="left"/>
                    <w:rPr>
                      <w:rFonts w:cs="宋体"/>
                      <w:color w:val="000000" w:themeColor="text1"/>
                      <w:szCs w:val="21"/>
                      <w:shd w:val="clear" w:color="auto" w:fill="FFFFFF"/>
                    </w:rPr>
                  </w:pPr>
                  <w:r>
                    <w:rPr>
                      <w:rFonts w:hint="eastAsia" w:cs="宋体"/>
                      <w:color w:val="000000" w:themeColor="text1"/>
                      <w:szCs w:val="21"/>
                      <w:shd w:val="clear" w:color="auto" w:fill="FFFFFF"/>
                    </w:rPr>
                    <w:t>紧邻生产车间，存放成品机制砂，建筑面积约300m</w:t>
                  </w:r>
                  <w:r>
                    <w:rPr>
                      <w:rFonts w:hint="eastAsia" w:cs="宋体"/>
                      <w:color w:val="000000" w:themeColor="text1"/>
                      <w:szCs w:val="21"/>
                      <w:shd w:val="clear" w:color="auto" w:fill="FFFFFF"/>
                      <w:vertAlign w:val="superscript"/>
                    </w:rPr>
                    <w:t>2</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restart"/>
                  <w:vAlign w:val="center"/>
                </w:tcPr>
                <w:p>
                  <w:pPr>
                    <w:jc w:val="center"/>
                    <w:rPr>
                      <w:rFonts w:cs="宋体"/>
                      <w:bCs/>
                      <w:color w:val="000000" w:themeColor="text1"/>
                      <w:szCs w:val="21"/>
                    </w:rPr>
                  </w:pPr>
                  <w:r>
                    <w:rPr>
                      <w:rFonts w:hint="eastAsia" w:cs="宋体"/>
                      <w:bCs/>
                      <w:color w:val="000000" w:themeColor="text1"/>
                      <w:szCs w:val="21"/>
                    </w:rPr>
                    <w:t>公用</w:t>
                  </w:r>
                </w:p>
                <w:p>
                  <w:pPr>
                    <w:jc w:val="center"/>
                    <w:rPr>
                      <w:rFonts w:cs="宋体"/>
                      <w:bCs/>
                      <w:color w:val="000000" w:themeColor="text1"/>
                      <w:szCs w:val="21"/>
                    </w:rPr>
                  </w:pPr>
                  <w:r>
                    <w:rPr>
                      <w:rFonts w:hint="eastAsia" w:cs="宋体"/>
                      <w:bCs/>
                      <w:color w:val="000000" w:themeColor="text1"/>
                      <w:szCs w:val="21"/>
                    </w:rPr>
                    <w:t>工程</w:t>
                  </w:r>
                </w:p>
              </w:tc>
              <w:tc>
                <w:tcPr>
                  <w:tcW w:w="704"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办公区</w:t>
                  </w:r>
                </w:p>
              </w:tc>
              <w:tc>
                <w:tcPr>
                  <w:tcW w:w="3209" w:type="pct"/>
                  <w:gridSpan w:val="2"/>
                  <w:shd w:val="clear" w:color="auto" w:fill="FFFFFF" w:themeFill="background1"/>
                  <w:vAlign w:val="center"/>
                </w:tcPr>
                <w:p>
                  <w:pPr>
                    <w:wordWrap w:val="0"/>
                    <w:jc w:val="center"/>
                    <w:rPr>
                      <w:rFonts w:cs="宋体"/>
                      <w:color w:val="000000" w:themeColor="text1"/>
                      <w:szCs w:val="21"/>
                    </w:rPr>
                  </w:pPr>
                  <w:r>
                    <w:rPr>
                      <w:rFonts w:hint="eastAsia" w:cs="宋体"/>
                      <w:color w:val="000000" w:themeColor="text1"/>
                      <w:szCs w:val="21"/>
                    </w:rPr>
                    <w:t>办公室</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jc w:val="center"/>
                    <w:rPr>
                      <w:rFonts w:cs="宋体"/>
                      <w:bCs/>
                      <w:color w:val="000000" w:themeColor="text1"/>
                      <w:szCs w:val="21"/>
                    </w:rPr>
                  </w:pPr>
                </w:p>
              </w:tc>
              <w:tc>
                <w:tcPr>
                  <w:tcW w:w="704"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生活区</w:t>
                  </w:r>
                </w:p>
              </w:tc>
              <w:tc>
                <w:tcPr>
                  <w:tcW w:w="3209" w:type="pct"/>
                  <w:gridSpan w:val="2"/>
                  <w:shd w:val="clear" w:color="auto" w:fill="FFFFFF" w:themeFill="background1"/>
                  <w:vAlign w:val="center"/>
                </w:tcPr>
                <w:p>
                  <w:pPr>
                    <w:wordWrap w:val="0"/>
                    <w:jc w:val="center"/>
                    <w:rPr>
                      <w:rFonts w:cs="宋体"/>
                      <w:color w:val="000000" w:themeColor="text1"/>
                      <w:szCs w:val="21"/>
                    </w:rPr>
                  </w:pPr>
                  <w:r>
                    <w:rPr>
                      <w:rFonts w:hint="eastAsia" w:cs="宋体"/>
                      <w:color w:val="000000" w:themeColor="text1"/>
                      <w:szCs w:val="21"/>
                    </w:rPr>
                    <w:t>食堂</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jc w:val="center"/>
                    <w:rPr>
                      <w:rFonts w:cs="宋体"/>
                      <w:bCs/>
                      <w:color w:val="000000" w:themeColor="text1"/>
                      <w:szCs w:val="21"/>
                    </w:rPr>
                  </w:pPr>
                </w:p>
              </w:tc>
              <w:tc>
                <w:tcPr>
                  <w:tcW w:w="704" w:type="pct"/>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供电</w:t>
                  </w:r>
                </w:p>
              </w:tc>
              <w:tc>
                <w:tcPr>
                  <w:tcW w:w="3209" w:type="pct"/>
                  <w:gridSpan w:val="2"/>
                  <w:shd w:val="clear" w:color="auto" w:fill="FFFFFF" w:themeFill="background1"/>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电网供应</w:t>
                  </w:r>
                  <w:r>
                    <w:rPr>
                      <w:rFonts w:hint="eastAsia" w:ascii="Times New Roman" w:hAnsi="Times New Roman" w:cs="宋体"/>
                      <w:color w:val="000000" w:themeColor="text1"/>
                    </w:rPr>
                    <w:t>，用电量500万kwh/a</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jc w:val="center"/>
                    <w:rPr>
                      <w:rFonts w:cs="宋体"/>
                      <w:bCs/>
                      <w:color w:val="000000" w:themeColor="text1"/>
                      <w:szCs w:val="21"/>
                    </w:rPr>
                  </w:pPr>
                </w:p>
              </w:tc>
              <w:tc>
                <w:tcPr>
                  <w:tcW w:w="704"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供水</w:t>
                  </w:r>
                </w:p>
              </w:tc>
              <w:tc>
                <w:tcPr>
                  <w:tcW w:w="3209" w:type="pct"/>
                  <w:gridSpan w:val="2"/>
                  <w:shd w:val="clear" w:color="auto" w:fill="FFFFFF" w:themeFill="background1"/>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36914t/a来源于河水供应，300t/a由给水管网供应</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jc w:val="center"/>
                    <w:rPr>
                      <w:rFonts w:cs="宋体"/>
                      <w:bCs/>
                      <w:color w:val="000000" w:themeColor="text1"/>
                      <w:szCs w:val="21"/>
                    </w:rPr>
                  </w:pPr>
                </w:p>
              </w:tc>
              <w:tc>
                <w:tcPr>
                  <w:tcW w:w="704" w:type="pct"/>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排水</w:t>
                  </w:r>
                </w:p>
              </w:tc>
              <w:tc>
                <w:tcPr>
                  <w:tcW w:w="3209" w:type="pct"/>
                  <w:gridSpan w:val="2"/>
                  <w:shd w:val="clear" w:color="auto" w:fill="FFFFFF" w:themeFill="background1"/>
                  <w:vAlign w:val="center"/>
                </w:tcPr>
                <w:p>
                  <w:pPr>
                    <w:pStyle w:val="215"/>
                    <w:wordWrap w:val="0"/>
                    <w:spacing w:line="240" w:lineRule="auto"/>
                    <w:jc w:val="left"/>
                    <w:rPr>
                      <w:rFonts w:ascii="Times New Roman" w:hAnsi="Times New Roman" w:cs="宋体"/>
                      <w:color w:val="000000" w:themeColor="text1"/>
                    </w:rPr>
                  </w:pPr>
                  <w:r>
                    <w:rPr>
                      <w:rFonts w:ascii="Times New Roman" w:hAnsi="Times New Roman" w:cs="宋体"/>
                      <w:color w:val="000000" w:themeColor="text1"/>
                    </w:rPr>
                    <w:t>雨水</w:t>
                  </w:r>
                  <w:r>
                    <w:rPr>
                      <w:rFonts w:hint="eastAsia" w:ascii="Times New Roman" w:hAnsi="Times New Roman" w:cs="宋体"/>
                      <w:color w:val="000000" w:themeColor="text1"/>
                    </w:rPr>
                    <w:t>收集进入收集池；初期雨水</w:t>
                  </w:r>
                  <w:r>
                    <w:rPr>
                      <w:rFonts w:ascii="Times New Roman" w:hAnsi="Times New Roman" w:cs="宋体"/>
                      <w:color w:val="000000" w:themeColor="text1"/>
                    </w:rPr>
                    <w:t>经收集后</w:t>
                  </w:r>
                  <w:r>
                    <w:rPr>
                      <w:rFonts w:hint="eastAsia" w:ascii="Times New Roman" w:hAnsi="Times New Roman" w:cs="宋体"/>
                      <w:color w:val="000000" w:themeColor="text1"/>
                    </w:rPr>
                    <w:t>排入厂区现有沉淀池处理；洗砂废水经现有沉淀池初步处理后，通过提升泵将废水打入固液分离系统处理后，回用于生产；生活污水经化粪池处理后，委托第三方清运；地面冲洗废水经导流沟回至厂内现有沉淀池；项目废水不排放。</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restart"/>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环保</w:t>
                  </w:r>
                </w:p>
                <w:p>
                  <w:pPr>
                    <w:jc w:val="center"/>
                    <w:rPr>
                      <w:rFonts w:cs="宋体"/>
                      <w:bCs/>
                      <w:color w:val="000000" w:themeColor="text1"/>
                      <w:szCs w:val="21"/>
                    </w:rPr>
                  </w:pPr>
                  <w:r>
                    <w:rPr>
                      <w:rFonts w:cs="宋体"/>
                      <w:color w:val="000000" w:themeColor="text1"/>
                      <w:szCs w:val="21"/>
                    </w:rPr>
                    <w:t>工程</w:t>
                  </w:r>
                </w:p>
              </w:tc>
              <w:tc>
                <w:tcPr>
                  <w:tcW w:w="704" w:type="pct"/>
                  <w:vMerge w:val="restart"/>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废气治理</w:t>
                  </w:r>
                </w:p>
              </w:tc>
              <w:tc>
                <w:tcPr>
                  <w:tcW w:w="3209" w:type="pct"/>
                  <w:gridSpan w:val="2"/>
                  <w:shd w:val="clear" w:color="auto" w:fill="FFFFFF" w:themeFill="background1"/>
                  <w:vAlign w:val="center"/>
                </w:tcPr>
                <w:p>
                  <w:pPr>
                    <w:pStyle w:val="215"/>
                    <w:spacing w:line="240" w:lineRule="auto"/>
                    <w:jc w:val="left"/>
                    <w:rPr>
                      <w:rFonts w:ascii="Times New Roman" w:hAnsi="Times New Roman"/>
                      <w:color w:val="000000" w:themeColor="text1"/>
                    </w:rPr>
                  </w:pPr>
                  <w:r>
                    <w:rPr>
                      <w:rFonts w:hint="eastAsia" w:ascii="Times New Roman" w:hAnsi="Times New Roman"/>
                      <w:color w:val="000000" w:themeColor="text1"/>
                    </w:rPr>
                    <w:t>棒磨、筛分粉尘采用湿法工艺，经水喷淋除尘后，无组织排放</w:t>
                  </w:r>
                </w:p>
              </w:tc>
              <w:tc>
                <w:tcPr>
                  <w:tcW w:w="707" w:type="pct"/>
                  <w:vMerge w:val="restar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pStyle w:val="98"/>
                    <w:spacing w:line="240" w:lineRule="auto"/>
                    <w:rPr>
                      <w:rFonts w:ascii="Times New Roman" w:hAnsi="Times New Roman"/>
                      <w:color w:val="000000" w:themeColor="text1"/>
                    </w:rPr>
                  </w:pPr>
                </w:p>
              </w:tc>
              <w:tc>
                <w:tcPr>
                  <w:tcW w:w="704" w:type="pct"/>
                  <w:vMerge w:val="continue"/>
                  <w:vAlign w:val="center"/>
                </w:tcPr>
                <w:p>
                  <w:pPr>
                    <w:pStyle w:val="98"/>
                    <w:spacing w:line="240" w:lineRule="auto"/>
                    <w:rPr>
                      <w:rFonts w:ascii="Times New Roman" w:hAnsi="Times New Roman"/>
                      <w:color w:val="000000" w:themeColor="text1"/>
                    </w:rPr>
                  </w:pPr>
                </w:p>
              </w:tc>
              <w:tc>
                <w:tcPr>
                  <w:tcW w:w="3209" w:type="pct"/>
                  <w:gridSpan w:val="2"/>
                  <w:shd w:val="clear" w:color="auto" w:fill="FFFFFF" w:themeFill="background1"/>
                  <w:vAlign w:val="center"/>
                </w:tcPr>
                <w:p>
                  <w:pPr>
                    <w:pStyle w:val="98"/>
                    <w:spacing w:line="240" w:lineRule="auto"/>
                    <w:rPr>
                      <w:rFonts w:ascii="Times New Roman" w:hAnsi="Times New Roman"/>
                      <w:color w:val="000000" w:themeColor="text1"/>
                      <w:sz w:val="21"/>
                      <w:szCs w:val="21"/>
                    </w:rPr>
                  </w:pPr>
                  <w:r>
                    <w:rPr>
                      <w:rFonts w:hint="eastAsia" w:ascii="Times New Roman" w:hAnsi="Times New Roman"/>
                      <w:color w:val="000000" w:themeColor="text1"/>
                      <w:sz w:val="21"/>
                      <w:szCs w:val="21"/>
                    </w:rPr>
                    <w:t>堆场粉尘经洒水抑尘后，无组织排放</w:t>
                  </w:r>
                </w:p>
              </w:tc>
              <w:tc>
                <w:tcPr>
                  <w:tcW w:w="707" w:type="pct"/>
                  <w:vMerge w:val="continue"/>
                  <w:shd w:val="clear" w:color="auto" w:fill="FFFFFF" w:themeFill="background1"/>
                  <w:vAlign w:val="center"/>
                </w:tcPr>
                <w:p>
                  <w:pPr>
                    <w:pStyle w:val="98"/>
                    <w:spacing w:line="240" w:lineRule="auto"/>
                    <w:rPr>
                      <w:rFonts w:ascii="Times New Roman" w:hAnsi="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jc w:val="center"/>
                    <w:rPr>
                      <w:rFonts w:cs="宋体"/>
                      <w:bCs/>
                      <w:color w:val="000000" w:themeColor="text1"/>
                      <w:szCs w:val="21"/>
                    </w:rPr>
                  </w:pPr>
                </w:p>
              </w:tc>
              <w:tc>
                <w:tcPr>
                  <w:tcW w:w="704" w:type="pct"/>
                  <w:vMerge w:val="restart"/>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废水处理</w:t>
                  </w:r>
                </w:p>
              </w:tc>
              <w:tc>
                <w:tcPr>
                  <w:tcW w:w="1048" w:type="pct"/>
                  <w:shd w:val="clear" w:color="auto" w:fill="FFFFFF" w:themeFill="background1"/>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固液分离系统</w:t>
                  </w:r>
                </w:p>
              </w:tc>
              <w:tc>
                <w:tcPr>
                  <w:tcW w:w="2160" w:type="pct"/>
                  <w:shd w:val="clear" w:color="auto" w:fill="FFFFFF" w:themeFill="background1"/>
                  <w:vAlign w:val="center"/>
                </w:tcPr>
                <w:p>
                  <w:pPr>
                    <w:pStyle w:val="215"/>
                    <w:spacing w:line="240" w:lineRule="auto"/>
                    <w:jc w:val="center"/>
                    <w:rPr>
                      <w:rFonts w:ascii="Times New Roman" w:hAnsi="Times New Roman" w:cs="宋体"/>
                      <w:color w:val="000000" w:themeColor="text1"/>
                      <w:shd w:val="clear" w:color="auto" w:fill="FFFFFF"/>
                    </w:rPr>
                  </w:pPr>
                  <w:r>
                    <w:rPr>
                      <w:rFonts w:hint="eastAsia" w:ascii="Times New Roman" w:hAnsi="Times New Roman" w:cs="宋体"/>
                      <w:color w:val="000000" w:themeColor="text1"/>
                      <w:shd w:val="clear" w:color="auto" w:fill="FFFFFF"/>
                    </w:rPr>
                    <w:t>新增一套固液分离系统（主要购置污泥罐、压滤机等设备），占地面积约500m</w:t>
                  </w:r>
                  <w:r>
                    <w:rPr>
                      <w:rFonts w:hint="eastAsia" w:ascii="Times New Roman" w:hAnsi="Times New Roman" w:cs="宋体"/>
                      <w:color w:val="000000" w:themeColor="text1"/>
                      <w:shd w:val="clear" w:color="auto" w:fill="FFFFFF"/>
                      <w:vertAlign w:val="superscript"/>
                    </w:rPr>
                    <w:t>2</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jc w:val="center"/>
                    <w:rPr>
                      <w:rFonts w:cs="宋体"/>
                      <w:bCs/>
                      <w:color w:val="000000" w:themeColor="text1"/>
                      <w:szCs w:val="21"/>
                    </w:rPr>
                  </w:pPr>
                </w:p>
              </w:tc>
              <w:tc>
                <w:tcPr>
                  <w:tcW w:w="704" w:type="pct"/>
                  <w:vMerge w:val="continue"/>
                  <w:vAlign w:val="center"/>
                </w:tcPr>
                <w:p>
                  <w:pPr>
                    <w:pStyle w:val="215"/>
                    <w:spacing w:line="240" w:lineRule="auto"/>
                    <w:jc w:val="center"/>
                    <w:rPr>
                      <w:rFonts w:ascii="Times New Roman" w:hAnsi="Times New Roman" w:cs="宋体"/>
                      <w:color w:val="000000" w:themeColor="text1"/>
                    </w:rPr>
                  </w:pPr>
                </w:p>
              </w:tc>
              <w:tc>
                <w:tcPr>
                  <w:tcW w:w="3209" w:type="pct"/>
                  <w:gridSpan w:val="2"/>
                  <w:shd w:val="clear" w:color="auto" w:fill="FFFFFF" w:themeFill="background1"/>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利用厂区已有沉淀池</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jc w:val="center"/>
                    <w:rPr>
                      <w:rFonts w:cs="宋体"/>
                      <w:bCs/>
                      <w:color w:val="000000" w:themeColor="text1"/>
                      <w:szCs w:val="21"/>
                    </w:rPr>
                  </w:pPr>
                </w:p>
              </w:tc>
              <w:tc>
                <w:tcPr>
                  <w:tcW w:w="704" w:type="pct"/>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噪声治理</w:t>
                  </w:r>
                </w:p>
              </w:tc>
              <w:tc>
                <w:tcPr>
                  <w:tcW w:w="3209" w:type="pct"/>
                  <w:gridSpan w:val="2"/>
                  <w:shd w:val="clear" w:color="auto" w:fill="FFFFFF" w:themeFill="background1"/>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合理布局、基础减震、隔声</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jc w:val="center"/>
                    <w:rPr>
                      <w:rFonts w:cs="宋体"/>
                      <w:bCs/>
                      <w:color w:val="000000" w:themeColor="text1"/>
                      <w:szCs w:val="21"/>
                    </w:rPr>
                  </w:pPr>
                </w:p>
              </w:tc>
              <w:tc>
                <w:tcPr>
                  <w:tcW w:w="704" w:type="pct"/>
                  <w:vAlign w:val="center"/>
                </w:tcPr>
                <w:p>
                  <w:pPr>
                    <w:pStyle w:val="215"/>
                    <w:spacing w:line="240" w:lineRule="auto"/>
                    <w:jc w:val="center"/>
                    <w:rPr>
                      <w:rFonts w:ascii="Times New Roman" w:hAnsi="Times New Roman" w:cs="宋体"/>
                      <w:color w:val="000000" w:themeColor="text1"/>
                    </w:rPr>
                  </w:pPr>
                  <w:r>
                    <w:rPr>
                      <w:rFonts w:ascii="Times New Roman" w:hAnsi="Times New Roman" w:cs="宋体"/>
                      <w:color w:val="000000" w:themeColor="text1"/>
                    </w:rPr>
                    <w:t>固废处理</w:t>
                  </w:r>
                </w:p>
              </w:tc>
              <w:tc>
                <w:tcPr>
                  <w:tcW w:w="3209" w:type="pct"/>
                  <w:gridSpan w:val="2"/>
                  <w:shd w:val="clear" w:color="auto" w:fill="FFFFFF" w:themeFill="background1"/>
                  <w:vAlign w:val="center"/>
                </w:tcPr>
                <w:p>
                  <w:pPr>
                    <w:pStyle w:val="215"/>
                    <w:spacing w:line="240" w:lineRule="auto"/>
                    <w:jc w:val="center"/>
                    <w:rPr>
                      <w:rFonts w:ascii="Times New Roman" w:hAnsi="Times New Roman" w:cs="宋体"/>
                      <w:color w:val="000000" w:themeColor="text1"/>
                    </w:rPr>
                  </w:pPr>
                  <w:r>
                    <w:rPr>
                      <w:rFonts w:hint="eastAsia" w:ascii="Times New Roman" w:hAnsi="Times New Roman" w:cs="宋体"/>
                      <w:color w:val="000000" w:themeColor="text1"/>
                    </w:rPr>
                    <w:t>利用已有危（固）废仓库</w:t>
                  </w:r>
                </w:p>
              </w:tc>
              <w:tc>
                <w:tcPr>
                  <w:tcW w:w="70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已建</w:t>
                  </w:r>
                </w:p>
              </w:tc>
            </w:tr>
          </w:tbl>
          <w:p>
            <w:pPr>
              <w:spacing w:line="440" w:lineRule="exact"/>
              <w:rPr>
                <w:rFonts w:cs="宋体"/>
                <w:b/>
                <w:bCs/>
                <w:color w:val="000000" w:themeColor="text1"/>
                <w:sz w:val="28"/>
                <w:szCs w:val="28"/>
              </w:rPr>
            </w:pPr>
            <w:r>
              <w:rPr>
                <w:rFonts w:cs="宋体"/>
                <w:b/>
                <w:bCs/>
                <w:color w:val="000000" w:themeColor="text1"/>
                <w:sz w:val="28"/>
                <w:szCs w:val="28"/>
              </w:rPr>
              <w:t>1.</w:t>
            </w:r>
            <w:r>
              <w:rPr>
                <w:rFonts w:hint="eastAsia" w:cs="宋体"/>
                <w:b/>
                <w:bCs/>
                <w:color w:val="000000" w:themeColor="text1"/>
                <w:sz w:val="28"/>
                <w:szCs w:val="28"/>
              </w:rPr>
              <w:t>5</w:t>
            </w:r>
            <w:r>
              <w:rPr>
                <w:rFonts w:cs="宋体"/>
                <w:b/>
                <w:bCs/>
                <w:color w:val="000000" w:themeColor="text1"/>
                <w:sz w:val="28"/>
                <w:szCs w:val="28"/>
              </w:rPr>
              <w:t>产品方案及规模</w:t>
            </w:r>
          </w:p>
          <w:p>
            <w:pPr>
              <w:spacing w:line="440" w:lineRule="exact"/>
              <w:ind w:firstLine="480" w:firstLineChars="200"/>
              <w:rPr>
                <w:rFonts w:cs="宋体"/>
                <w:color w:val="000000" w:themeColor="text1"/>
                <w:sz w:val="24"/>
              </w:rPr>
            </w:pPr>
            <w:r>
              <w:rPr>
                <w:rFonts w:cs="宋体"/>
                <w:color w:val="000000" w:themeColor="text1"/>
                <w:sz w:val="24"/>
              </w:rPr>
              <w:t>产品的方案规模及规格见表1-</w:t>
            </w:r>
            <w:r>
              <w:rPr>
                <w:rFonts w:hint="eastAsia" w:cs="宋体"/>
                <w:color w:val="000000" w:themeColor="text1"/>
                <w:sz w:val="24"/>
              </w:rPr>
              <w:t>3</w:t>
            </w:r>
            <w:r>
              <w:rPr>
                <w:rFonts w:cs="宋体"/>
                <w:color w:val="000000" w:themeColor="text1"/>
                <w:sz w:val="24"/>
              </w:rPr>
              <w:t>。</w:t>
            </w:r>
          </w:p>
          <w:p>
            <w:pPr>
              <w:spacing w:line="440" w:lineRule="exact"/>
              <w:jc w:val="center"/>
              <w:rPr>
                <w:rFonts w:cs="宋体"/>
                <w:b/>
                <w:bCs/>
                <w:color w:val="000000" w:themeColor="text1"/>
                <w:sz w:val="24"/>
              </w:rPr>
            </w:pPr>
            <w:r>
              <w:rPr>
                <w:rFonts w:hint="eastAsia" w:cs="宋体"/>
                <w:b/>
                <w:bCs/>
                <w:color w:val="000000" w:themeColor="text1"/>
                <w:sz w:val="24"/>
              </w:rPr>
              <w:t>表1-3 项目产品方案及规模</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53"/>
              <w:gridCol w:w="1853"/>
              <w:gridCol w:w="4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jc w:val="center"/>
                    <w:rPr>
                      <w:rFonts w:cs="宋体"/>
                      <w:b/>
                      <w:bCs/>
                      <w:color w:val="000000" w:themeColor="text1"/>
                      <w:szCs w:val="21"/>
                    </w:rPr>
                  </w:pPr>
                  <w:r>
                    <w:rPr>
                      <w:rFonts w:hint="eastAsia" w:cs="宋体"/>
                      <w:b/>
                      <w:bCs/>
                      <w:color w:val="000000" w:themeColor="text1"/>
                      <w:szCs w:val="21"/>
                    </w:rPr>
                    <w:t>序号</w:t>
                  </w:r>
                </w:p>
              </w:tc>
              <w:tc>
                <w:tcPr>
                  <w:tcW w:w="834" w:type="pct"/>
                  <w:vAlign w:val="center"/>
                </w:tcPr>
                <w:p>
                  <w:pPr>
                    <w:jc w:val="center"/>
                    <w:rPr>
                      <w:rFonts w:cs="宋体"/>
                      <w:b/>
                      <w:bCs/>
                      <w:color w:val="000000" w:themeColor="text1"/>
                      <w:szCs w:val="21"/>
                    </w:rPr>
                  </w:pPr>
                  <w:r>
                    <w:rPr>
                      <w:rFonts w:hint="eastAsia" w:cs="宋体"/>
                      <w:b/>
                      <w:bCs/>
                      <w:color w:val="000000" w:themeColor="text1"/>
                      <w:szCs w:val="21"/>
                    </w:rPr>
                    <w:t>产品名称</w:t>
                  </w:r>
                </w:p>
              </w:tc>
              <w:tc>
                <w:tcPr>
                  <w:tcW w:w="1063" w:type="pct"/>
                  <w:vAlign w:val="center"/>
                </w:tcPr>
                <w:p>
                  <w:pPr>
                    <w:jc w:val="center"/>
                    <w:rPr>
                      <w:rFonts w:cs="宋体"/>
                      <w:b/>
                      <w:bCs/>
                      <w:color w:val="000000" w:themeColor="text1"/>
                      <w:szCs w:val="21"/>
                    </w:rPr>
                  </w:pPr>
                  <w:r>
                    <w:rPr>
                      <w:rFonts w:hint="eastAsia" w:cs="宋体"/>
                      <w:b/>
                      <w:bCs/>
                      <w:color w:val="000000" w:themeColor="text1"/>
                      <w:szCs w:val="21"/>
                    </w:rPr>
                    <w:t>生产规模/万吨</w:t>
                  </w:r>
                </w:p>
              </w:tc>
              <w:tc>
                <w:tcPr>
                  <w:tcW w:w="2696" w:type="pct"/>
                  <w:vAlign w:val="center"/>
                </w:tcPr>
                <w:p>
                  <w:pPr>
                    <w:jc w:val="center"/>
                    <w:rPr>
                      <w:rFonts w:cs="宋体"/>
                      <w:b/>
                      <w:bCs/>
                      <w:color w:val="000000" w:themeColor="text1"/>
                      <w:szCs w:val="21"/>
                    </w:rPr>
                  </w:pPr>
                  <w:r>
                    <w:rPr>
                      <w:rFonts w:hint="eastAsia" w:cs="宋体"/>
                      <w:b/>
                      <w:bCs/>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pPr>
                    <w:jc w:val="center"/>
                    <w:rPr>
                      <w:rFonts w:cs="宋体"/>
                      <w:color w:val="000000" w:themeColor="text1"/>
                      <w:szCs w:val="21"/>
                    </w:rPr>
                  </w:pPr>
                  <w:r>
                    <w:rPr>
                      <w:rFonts w:hint="eastAsia" w:cs="宋体"/>
                      <w:color w:val="000000" w:themeColor="text1"/>
                      <w:szCs w:val="21"/>
                    </w:rPr>
                    <w:t>1</w:t>
                  </w:r>
                </w:p>
              </w:tc>
              <w:tc>
                <w:tcPr>
                  <w:tcW w:w="834" w:type="pct"/>
                  <w:vAlign w:val="center"/>
                </w:tcPr>
                <w:p>
                  <w:pPr>
                    <w:jc w:val="center"/>
                    <w:rPr>
                      <w:rFonts w:cs="宋体"/>
                      <w:color w:val="000000" w:themeColor="text1"/>
                      <w:szCs w:val="21"/>
                    </w:rPr>
                  </w:pPr>
                  <w:r>
                    <w:rPr>
                      <w:rFonts w:hint="eastAsia" w:cs="宋体"/>
                      <w:color w:val="000000" w:themeColor="text1"/>
                      <w:szCs w:val="21"/>
                    </w:rPr>
                    <w:t>机制砂</w:t>
                  </w:r>
                </w:p>
              </w:tc>
              <w:tc>
                <w:tcPr>
                  <w:tcW w:w="1063" w:type="pct"/>
                  <w:vAlign w:val="center"/>
                </w:tcPr>
                <w:p>
                  <w:pPr>
                    <w:jc w:val="center"/>
                    <w:rPr>
                      <w:rFonts w:cs="宋体"/>
                      <w:color w:val="000000" w:themeColor="text1"/>
                      <w:szCs w:val="21"/>
                    </w:rPr>
                  </w:pPr>
                  <w:r>
                    <w:rPr>
                      <w:rFonts w:hint="eastAsia" w:cs="宋体"/>
                      <w:color w:val="000000" w:themeColor="text1"/>
                      <w:szCs w:val="21"/>
                    </w:rPr>
                    <w:t>35</w:t>
                  </w:r>
                </w:p>
              </w:tc>
              <w:tc>
                <w:tcPr>
                  <w:tcW w:w="2696" w:type="pct"/>
                  <w:vAlign w:val="center"/>
                </w:tcPr>
                <w:p>
                  <w:pPr>
                    <w:jc w:val="center"/>
                    <w:rPr>
                      <w:rFonts w:cs="宋体"/>
                      <w:bCs/>
                      <w:color w:val="000000" w:themeColor="text1"/>
                      <w:szCs w:val="21"/>
                    </w:rPr>
                  </w:pPr>
                  <w:r>
                    <w:rPr>
                      <w:rFonts w:hint="eastAsia" w:cs="宋体"/>
                      <w:bCs/>
                      <w:color w:val="000000" w:themeColor="text1"/>
                      <w:szCs w:val="21"/>
                    </w:rPr>
                    <w:t>产品砂细度模数＜3mm</w:t>
                  </w:r>
                </w:p>
              </w:tc>
            </w:tr>
          </w:tbl>
          <w:p>
            <w:pPr>
              <w:spacing w:line="440" w:lineRule="exact"/>
              <w:rPr>
                <w:rFonts w:cs="宋体"/>
                <w:b/>
                <w:bCs/>
                <w:color w:val="000000" w:themeColor="text1"/>
                <w:sz w:val="28"/>
                <w:szCs w:val="28"/>
              </w:rPr>
            </w:pPr>
            <w:r>
              <w:rPr>
                <w:rFonts w:cs="宋体"/>
                <w:b/>
                <w:bCs/>
                <w:color w:val="000000" w:themeColor="text1"/>
                <w:sz w:val="28"/>
                <w:szCs w:val="28"/>
              </w:rPr>
              <w:t>1.</w:t>
            </w:r>
            <w:r>
              <w:rPr>
                <w:rFonts w:hint="eastAsia" w:cs="宋体"/>
                <w:b/>
                <w:bCs/>
                <w:color w:val="000000" w:themeColor="text1"/>
                <w:sz w:val="28"/>
                <w:szCs w:val="28"/>
              </w:rPr>
              <w:t>6</w:t>
            </w:r>
            <w:r>
              <w:rPr>
                <w:rFonts w:cs="宋体"/>
                <w:b/>
                <w:bCs/>
                <w:color w:val="000000" w:themeColor="text1"/>
                <w:sz w:val="28"/>
                <w:szCs w:val="28"/>
              </w:rPr>
              <w:t>原辅材料、能源消耗</w:t>
            </w:r>
          </w:p>
          <w:p>
            <w:pPr>
              <w:spacing w:line="440" w:lineRule="exact"/>
              <w:ind w:firstLine="480" w:firstLineChars="200"/>
              <w:jc w:val="left"/>
              <w:rPr>
                <w:rFonts w:cs="宋体"/>
                <w:b/>
                <w:bCs/>
                <w:color w:val="000000" w:themeColor="text1"/>
                <w:sz w:val="24"/>
              </w:rPr>
            </w:pPr>
            <w:r>
              <w:rPr>
                <w:rFonts w:cs="宋体"/>
                <w:color w:val="000000" w:themeColor="text1"/>
                <w:sz w:val="24"/>
                <w:lang w:val="en-GB"/>
              </w:rPr>
              <w:t>生产主要原辅材料情况具体见表1-</w:t>
            </w:r>
            <w:r>
              <w:rPr>
                <w:rFonts w:hint="eastAsia" w:cs="宋体"/>
                <w:color w:val="000000" w:themeColor="text1"/>
                <w:sz w:val="24"/>
              </w:rPr>
              <w:t>4。</w:t>
            </w:r>
          </w:p>
          <w:p>
            <w:pPr>
              <w:spacing w:line="440" w:lineRule="exact"/>
              <w:jc w:val="center"/>
              <w:rPr>
                <w:rFonts w:cs="宋体"/>
                <w:b/>
                <w:bCs/>
                <w:color w:val="000000" w:themeColor="text1"/>
                <w:sz w:val="24"/>
              </w:rPr>
            </w:pPr>
            <w:r>
              <w:rPr>
                <w:rFonts w:hint="eastAsia" w:cs="宋体"/>
                <w:b/>
                <w:bCs/>
                <w:color w:val="000000" w:themeColor="text1"/>
                <w:sz w:val="24"/>
              </w:rPr>
              <w:t>表1-4  主要原辅材料消耗一览表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696"/>
              <w:gridCol w:w="657"/>
              <w:gridCol w:w="938"/>
              <w:gridCol w:w="1446"/>
              <w:gridCol w:w="1118"/>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Align w:val="center"/>
                </w:tcPr>
                <w:p>
                  <w:pPr>
                    <w:jc w:val="center"/>
                    <w:rPr>
                      <w:rFonts w:cs="宋体"/>
                      <w:b/>
                      <w:color w:val="000000" w:themeColor="text1"/>
                      <w:szCs w:val="21"/>
                    </w:rPr>
                  </w:pPr>
                  <w:r>
                    <w:rPr>
                      <w:rFonts w:hint="eastAsia" w:cs="宋体"/>
                      <w:b/>
                      <w:color w:val="000000" w:themeColor="text1"/>
                      <w:szCs w:val="21"/>
                    </w:rPr>
                    <w:t>序号</w:t>
                  </w:r>
                </w:p>
              </w:tc>
              <w:tc>
                <w:tcPr>
                  <w:tcW w:w="399" w:type="pct"/>
                  <w:vAlign w:val="center"/>
                </w:tcPr>
                <w:p>
                  <w:pPr>
                    <w:jc w:val="center"/>
                    <w:rPr>
                      <w:rFonts w:cs="宋体"/>
                      <w:b/>
                      <w:color w:val="000000" w:themeColor="text1"/>
                      <w:szCs w:val="21"/>
                    </w:rPr>
                  </w:pPr>
                  <w:r>
                    <w:rPr>
                      <w:rFonts w:hint="eastAsia" w:cs="宋体"/>
                      <w:b/>
                      <w:color w:val="000000" w:themeColor="text1"/>
                      <w:szCs w:val="21"/>
                    </w:rPr>
                    <w:t>名称</w:t>
                  </w:r>
                </w:p>
              </w:tc>
              <w:tc>
                <w:tcPr>
                  <w:tcW w:w="377" w:type="pct"/>
                  <w:vAlign w:val="center"/>
                </w:tcPr>
                <w:p>
                  <w:pPr>
                    <w:jc w:val="center"/>
                    <w:rPr>
                      <w:rFonts w:cs="宋体"/>
                      <w:b/>
                      <w:color w:val="000000" w:themeColor="text1"/>
                      <w:szCs w:val="21"/>
                    </w:rPr>
                  </w:pPr>
                  <w:r>
                    <w:rPr>
                      <w:rFonts w:hint="eastAsia" w:cs="宋体"/>
                      <w:b/>
                      <w:color w:val="000000" w:themeColor="text1"/>
                      <w:szCs w:val="21"/>
                    </w:rPr>
                    <w:t>单位</w:t>
                  </w:r>
                </w:p>
              </w:tc>
              <w:tc>
                <w:tcPr>
                  <w:tcW w:w="538" w:type="pct"/>
                  <w:vAlign w:val="center"/>
                </w:tcPr>
                <w:p>
                  <w:pPr>
                    <w:jc w:val="center"/>
                    <w:rPr>
                      <w:rFonts w:cs="宋体"/>
                      <w:b/>
                      <w:color w:val="000000" w:themeColor="text1"/>
                      <w:szCs w:val="21"/>
                    </w:rPr>
                  </w:pPr>
                  <w:r>
                    <w:rPr>
                      <w:rFonts w:hint="eastAsia" w:cs="宋体"/>
                      <w:b/>
                      <w:color w:val="000000" w:themeColor="text1"/>
                      <w:szCs w:val="21"/>
                    </w:rPr>
                    <w:t>年用量</w:t>
                  </w:r>
                </w:p>
              </w:tc>
              <w:tc>
                <w:tcPr>
                  <w:tcW w:w="830" w:type="pct"/>
                  <w:tcBorders>
                    <w:left w:val="single" w:color="auto" w:sz="6" w:space="0"/>
                  </w:tcBorders>
                  <w:vAlign w:val="center"/>
                </w:tcPr>
                <w:p>
                  <w:pPr>
                    <w:jc w:val="center"/>
                    <w:rPr>
                      <w:rFonts w:cs="宋体"/>
                      <w:b/>
                      <w:color w:val="000000" w:themeColor="text1"/>
                      <w:szCs w:val="21"/>
                    </w:rPr>
                  </w:pPr>
                  <w:r>
                    <w:rPr>
                      <w:rFonts w:hint="eastAsia" w:cs="宋体"/>
                      <w:b/>
                      <w:color w:val="000000" w:themeColor="text1"/>
                      <w:szCs w:val="21"/>
                    </w:rPr>
                    <w:t>最大储存量/t</w:t>
                  </w:r>
                </w:p>
              </w:tc>
              <w:tc>
                <w:tcPr>
                  <w:tcW w:w="641" w:type="pct"/>
                  <w:tcBorders>
                    <w:left w:val="single" w:color="auto" w:sz="6" w:space="0"/>
                  </w:tcBorders>
                  <w:vAlign w:val="center"/>
                </w:tcPr>
                <w:p>
                  <w:pPr>
                    <w:jc w:val="center"/>
                    <w:rPr>
                      <w:rFonts w:cs="宋体"/>
                      <w:b/>
                      <w:color w:val="000000" w:themeColor="text1"/>
                      <w:szCs w:val="21"/>
                    </w:rPr>
                  </w:pPr>
                  <w:r>
                    <w:rPr>
                      <w:rFonts w:hint="eastAsia" w:cs="宋体"/>
                      <w:b/>
                      <w:color w:val="000000" w:themeColor="text1"/>
                      <w:szCs w:val="21"/>
                    </w:rPr>
                    <w:t>储存方式</w:t>
                  </w:r>
                </w:p>
              </w:tc>
              <w:tc>
                <w:tcPr>
                  <w:tcW w:w="1787" w:type="pct"/>
                  <w:tcBorders>
                    <w:left w:val="single" w:color="auto" w:sz="6" w:space="0"/>
                  </w:tcBorders>
                  <w:vAlign w:val="center"/>
                </w:tcPr>
                <w:p>
                  <w:pPr>
                    <w:jc w:val="center"/>
                    <w:rPr>
                      <w:rFonts w:cs="宋体"/>
                      <w:b/>
                      <w:color w:val="000000" w:themeColor="text1"/>
                      <w:szCs w:val="21"/>
                    </w:rPr>
                  </w:pPr>
                  <w:r>
                    <w:rPr>
                      <w:rFonts w:hint="eastAsia" w:cs="宋体"/>
                      <w:b/>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Align w:val="center"/>
                </w:tcPr>
                <w:p>
                  <w:pPr>
                    <w:jc w:val="center"/>
                    <w:rPr>
                      <w:rFonts w:cs="宋体"/>
                      <w:bCs/>
                      <w:color w:val="000000" w:themeColor="text1"/>
                      <w:szCs w:val="21"/>
                    </w:rPr>
                  </w:pPr>
                  <w:r>
                    <w:rPr>
                      <w:rFonts w:hint="eastAsia" w:cs="宋体"/>
                      <w:bCs/>
                      <w:color w:val="000000" w:themeColor="text1"/>
                      <w:szCs w:val="21"/>
                    </w:rPr>
                    <w:t>1</w:t>
                  </w:r>
                </w:p>
              </w:tc>
              <w:tc>
                <w:tcPr>
                  <w:tcW w:w="399" w:type="pct"/>
                  <w:vAlign w:val="center"/>
                </w:tcPr>
                <w:p>
                  <w:pPr>
                    <w:widowControl/>
                    <w:jc w:val="center"/>
                    <w:rPr>
                      <w:rFonts w:cs="宋体"/>
                      <w:color w:val="000000" w:themeColor="text1"/>
                      <w:kern w:val="0"/>
                      <w:szCs w:val="21"/>
                    </w:rPr>
                  </w:pPr>
                  <w:r>
                    <w:rPr>
                      <w:rFonts w:hint="eastAsia" w:cs="宋体"/>
                      <w:b w:val="0"/>
                      <w:bCs/>
                      <w:color w:val="000000" w:themeColor="text1"/>
                      <w:szCs w:val="21"/>
                    </w:rPr>
                    <w:t>碎石</w:t>
                  </w:r>
                </w:p>
              </w:tc>
              <w:tc>
                <w:tcPr>
                  <w:tcW w:w="37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t/a</w:t>
                  </w:r>
                </w:p>
              </w:tc>
              <w:tc>
                <w:tcPr>
                  <w:tcW w:w="538" w:type="pct"/>
                  <w:shd w:val="clear" w:color="auto" w:fill="FFFFFF" w:themeFill="background1"/>
                  <w:vAlign w:val="center"/>
                </w:tcPr>
                <w:p>
                  <w:pPr>
                    <w:jc w:val="center"/>
                    <w:rPr>
                      <w:rFonts w:hint="default" w:eastAsia="宋体" w:cs="宋体"/>
                      <w:color w:val="000000" w:themeColor="text1"/>
                      <w:szCs w:val="21"/>
                      <w:highlight w:val="red"/>
                      <w:lang w:val="en-US" w:eastAsia="zh-CN"/>
                    </w:rPr>
                  </w:pPr>
                  <w:r>
                    <w:rPr>
                      <w:rFonts w:hint="eastAsia" w:cs="宋体"/>
                      <w:color w:val="000000" w:themeColor="text1"/>
                      <w:szCs w:val="21"/>
                    </w:rPr>
                    <w:t>35</w:t>
                  </w:r>
                  <w:r>
                    <w:rPr>
                      <w:rFonts w:hint="eastAsia" w:cs="宋体"/>
                      <w:color w:val="000000" w:themeColor="text1"/>
                      <w:szCs w:val="21"/>
                      <w:lang w:val="en-US" w:eastAsia="zh-CN"/>
                    </w:rPr>
                    <w:t>0000</w:t>
                  </w:r>
                </w:p>
              </w:tc>
              <w:tc>
                <w:tcPr>
                  <w:tcW w:w="830" w:type="pct"/>
                  <w:tcBorders>
                    <w:left w:val="single" w:color="auto" w:sz="6" w:space="0"/>
                  </w:tcBorders>
                  <w:vAlign w:val="center"/>
                </w:tcPr>
                <w:p>
                  <w:pPr>
                    <w:jc w:val="center"/>
                    <w:rPr>
                      <w:rFonts w:cs="宋体"/>
                      <w:color w:val="000000" w:themeColor="text1"/>
                      <w:szCs w:val="21"/>
                    </w:rPr>
                  </w:pPr>
                  <w:r>
                    <w:rPr>
                      <w:rFonts w:hint="eastAsia" w:cs="宋体"/>
                      <w:color w:val="000000" w:themeColor="text1"/>
                      <w:szCs w:val="21"/>
                    </w:rPr>
                    <w:t>/</w:t>
                  </w:r>
                </w:p>
              </w:tc>
              <w:tc>
                <w:tcPr>
                  <w:tcW w:w="641" w:type="pct"/>
                  <w:tcBorders>
                    <w:left w:val="single" w:color="auto" w:sz="6" w:space="0"/>
                  </w:tcBorders>
                  <w:vAlign w:val="center"/>
                </w:tcPr>
                <w:p>
                  <w:pPr>
                    <w:jc w:val="center"/>
                    <w:rPr>
                      <w:rFonts w:cs="宋体"/>
                      <w:color w:val="000000" w:themeColor="text1"/>
                      <w:szCs w:val="21"/>
                    </w:rPr>
                  </w:pPr>
                  <w:r>
                    <w:rPr>
                      <w:rFonts w:hint="eastAsia" w:cs="宋体"/>
                      <w:color w:val="000000" w:themeColor="text1"/>
                      <w:szCs w:val="21"/>
                    </w:rPr>
                    <w:t>/</w:t>
                  </w:r>
                </w:p>
              </w:tc>
              <w:tc>
                <w:tcPr>
                  <w:tcW w:w="1787" w:type="pct"/>
                  <w:tcBorders>
                    <w:left w:val="single" w:color="auto" w:sz="6" w:space="0"/>
                  </w:tcBorders>
                  <w:vAlign w:val="center"/>
                </w:tcPr>
                <w:p>
                  <w:pPr>
                    <w:wordWrap w:val="0"/>
                    <w:jc w:val="left"/>
                    <w:rPr>
                      <w:rFonts w:cs="宋体"/>
                      <w:color w:val="000000" w:themeColor="text1"/>
                      <w:szCs w:val="21"/>
                    </w:rPr>
                  </w:pPr>
                  <w:r>
                    <w:rPr>
                      <w:rFonts w:hint="eastAsia" w:cs="宋体"/>
                      <w:bCs/>
                      <w:color w:val="000000" w:themeColor="text1"/>
                      <w:szCs w:val="21"/>
                    </w:rPr>
                    <w:t>原料</w:t>
                  </w:r>
                  <w:r>
                    <w:rPr>
                      <w:rFonts w:hint="eastAsia" w:cs="宋体"/>
                      <w:b w:val="0"/>
                      <w:bCs/>
                      <w:color w:val="000000" w:themeColor="text1"/>
                      <w:szCs w:val="21"/>
                    </w:rPr>
                    <w:t>碎石</w:t>
                  </w:r>
                  <w:r>
                    <w:rPr>
                      <w:rFonts w:hint="eastAsia" w:cs="宋体"/>
                      <w:bCs/>
                      <w:color w:val="000000" w:themeColor="text1"/>
                      <w:szCs w:val="21"/>
                    </w:rPr>
                    <w:t>细度模数为60mm~120mm，为原项目自产，不从外部采购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Align w:val="center"/>
                </w:tcPr>
                <w:p>
                  <w:pPr>
                    <w:jc w:val="center"/>
                    <w:rPr>
                      <w:rFonts w:cs="宋体"/>
                      <w:bCs/>
                      <w:color w:val="000000" w:themeColor="text1"/>
                      <w:szCs w:val="21"/>
                    </w:rPr>
                  </w:pPr>
                  <w:r>
                    <w:rPr>
                      <w:rFonts w:hint="eastAsia" w:cs="宋体"/>
                      <w:bCs/>
                      <w:color w:val="000000" w:themeColor="text1"/>
                      <w:szCs w:val="21"/>
                    </w:rPr>
                    <w:t>2</w:t>
                  </w:r>
                </w:p>
              </w:tc>
              <w:tc>
                <w:tcPr>
                  <w:tcW w:w="399" w:type="pct"/>
                  <w:vAlign w:val="center"/>
                </w:tcPr>
                <w:p>
                  <w:pPr>
                    <w:widowControl/>
                    <w:jc w:val="center"/>
                    <w:rPr>
                      <w:rFonts w:cs="宋体"/>
                      <w:color w:val="000000" w:themeColor="text1"/>
                      <w:kern w:val="0"/>
                      <w:szCs w:val="21"/>
                    </w:rPr>
                  </w:pPr>
                  <w:r>
                    <w:rPr>
                      <w:rFonts w:hint="eastAsia" w:cs="宋体"/>
                      <w:color w:val="000000" w:themeColor="text1"/>
                      <w:kern w:val="0"/>
                      <w:szCs w:val="21"/>
                    </w:rPr>
                    <w:t>机油</w:t>
                  </w:r>
                </w:p>
              </w:tc>
              <w:tc>
                <w:tcPr>
                  <w:tcW w:w="377"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t/a</w:t>
                  </w:r>
                </w:p>
              </w:tc>
              <w:tc>
                <w:tcPr>
                  <w:tcW w:w="538" w:type="pct"/>
                  <w:shd w:val="clear" w:color="auto" w:fill="FFFFFF" w:themeFill="background1"/>
                  <w:vAlign w:val="center"/>
                </w:tcPr>
                <w:p>
                  <w:pPr>
                    <w:jc w:val="center"/>
                    <w:rPr>
                      <w:rFonts w:cs="宋体"/>
                      <w:color w:val="000000" w:themeColor="text1"/>
                      <w:szCs w:val="21"/>
                    </w:rPr>
                  </w:pPr>
                  <w:r>
                    <w:rPr>
                      <w:rFonts w:hint="eastAsia" w:cs="宋体"/>
                      <w:color w:val="000000" w:themeColor="text1"/>
                      <w:szCs w:val="21"/>
                    </w:rPr>
                    <w:t>0.5</w:t>
                  </w:r>
                </w:p>
              </w:tc>
              <w:tc>
                <w:tcPr>
                  <w:tcW w:w="830" w:type="pct"/>
                  <w:tcBorders>
                    <w:left w:val="single" w:color="auto" w:sz="6" w:space="0"/>
                  </w:tcBorders>
                  <w:vAlign w:val="center"/>
                </w:tcPr>
                <w:p>
                  <w:pPr>
                    <w:jc w:val="center"/>
                    <w:rPr>
                      <w:rFonts w:cs="宋体"/>
                      <w:color w:val="000000" w:themeColor="text1"/>
                      <w:szCs w:val="21"/>
                    </w:rPr>
                  </w:pPr>
                  <w:r>
                    <w:rPr>
                      <w:rFonts w:hint="eastAsia" w:cs="宋体"/>
                      <w:color w:val="000000" w:themeColor="text1"/>
                      <w:szCs w:val="21"/>
                    </w:rPr>
                    <w:t>0.5</w:t>
                  </w:r>
                </w:p>
              </w:tc>
              <w:tc>
                <w:tcPr>
                  <w:tcW w:w="641" w:type="pct"/>
                  <w:tcBorders>
                    <w:left w:val="single" w:color="auto" w:sz="6" w:space="0"/>
                  </w:tcBorders>
                  <w:vAlign w:val="center"/>
                </w:tcPr>
                <w:p>
                  <w:pPr>
                    <w:jc w:val="center"/>
                    <w:rPr>
                      <w:rFonts w:cs="宋体"/>
                      <w:color w:val="000000" w:themeColor="text1"/>
                      <w:szCs w:val="21"/>
                    </w:rPr>
                  </w:pPr>
                  <w:r>
                    <w:rPr>
                      <w:rFonts w:hint="eastAsia"/>
                      <w:color w:val="000000" w:themeColor="text1"/>
                      <w:kern w:val="0"/>
                      <w:szCs w:val="21"/>
                    </w:rPr>
                    <w:t>200L桶装</w:t>
                  </w:r>
                </w:p>
              </w:tc>
              <w:tc>
                <w:tcPr>
                  <w:tcW w:w="1787" w:type="pct"/>
                  <w:tcBorders>
                    <w:left w:val="single" w:color="auto" w:sz="6" w:space="0"/>
                  </w:tcBorders>
                  <w:vAlign w:val="center"/>
                </w:tcPr>
                <w:p>
                  <w:pPr>
                    <w:jc w:val="center"/>
                    <w:rPr>
                      <w:rFonts w:cs="宋体"/>
                      <w:bCs/>
                      <w:color w:val="000000" w:themeColor="text1"/>
                      <w:kern w:val="44"/>
                      <w:szCs w:val="21"/>
                    </w:rPr>
                  </w:pPr>
                  <w:r>
                    <w:rPr>
                      <w:rFonts w:hint="eastAsia"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jc w:val="left"/>
                    <w:rPr>
                      <w:rFonts w:cs="宋体"/>
                      <w:color w:val="000000" w:themeColor="text1"/>
                      <w:szCs w:val="21"/>
                    </w:rPr>
                  </w:pPr>
                  <w:r>
                    <w:rPr>
                      <w:rFonts w:hint="eastAsia" w:cs="宋体"/>
                      <w:b/>
                      <w:bCs/>
                      <w:color w:val="000000" w:themeColor="text1"/>
                      <w:szCs w:val="21"/>
                    </w:rPr>
                    <w:t>注：原项目</w:t>
                  </w:r>
                  <w:r>
                    <w:rPr>
                      <w:rFonts w:hint="eastAsia" w:cs="宋体"/>
                      <w:b/>
                      <w:color w:val="000000" w:themeColor="text1"/>
                      <w:szCs w:val="21"/>
                    </w:rPr>
                    <w:t>开采破碎后的矿石中选用砂细度模数为60mm~120mm的碎石作为原料，通过输送带直接送往机制砂生产车间</w:t>
                  </w:r>
                </w:p>
              </w:tc>
            </w:tr>
          </w:tbl>
          <w:p>
            <w:pPr>
              <w:spacing w:line="440" w:lineRule="exact"/>
              <w:rPr>
                <w:rFonts w:cs="宋体"/>
                <w:color w:val="000000" w:themeColor="text1"/>
                <w:sz w:val="24"/>
              </w:rPr>
            </w:pPr>
            <w:r>
              <w:rPr>
                <w:rFonts w:hint="eastAsia" w:cs="宋体"/>
                <w:color w:val="000000" w:themeColor="text1"/>
                <w:sz w:val="24"/>
              </w:rPr>
              <w:t>项目公用工程能源消耗情况见表1-5。</w:t>
            </w:r>
          </w:p>
          <w:p>
            <w:pPr>
              <w:spacing w:line="440" w:lineRule="exact"/>
              <w:jc w:val="center"/>
              <w:rPr>
                <w:rFonts w:cs="宋体"/>
                <w:b/>
                <w:bCs/>
                <w:color w:val="000000" w:themeColor="text1"/>
                <w:sz w:val="24"/>
              </w:rPr>
            </w:pPr>
            <w:r>
              <w:rPr>
                <w:rFonts w:hint="eastAsia" w:cs="宋体"/>
                <w:b/>
                <w:bCs/>
                <w:color w:val="000000" w:themeColor="text1"/>
                <w:sz w:val="24"/>
              </w:rPr>
              <w:t>表1-5 能源消耗一览表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078"/>
              <w:gridCol w:w="1241"/>
              <w:gridCol w:w="1281"/>
              <w:gridCol w:w="4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noWrap/>
                  <w:vAlign w:val="center"/>
                </w:tcPr>
                <w:p>
                  <w:pPr>
                    <w:jc w:val="center"/>
                    <w:rPr>
                      <w:rFonts w:cs="宋体"/>
                      <w:b/>
                      <w:bCs/>
                      <w:color w:val="000000" w:themeColor="text1"/>
                      <w:szCs w:val="21"/>
                    </w:rPr>
                  </w:pPr>
                  <w:r>
                    <w:rPr>
                      <w:rFonts w:hint="eastAsia" w:cs="宋体"/>
                      <w:b/>
                      <w:bCs/>
                      <w:color w:val="000000" w:themeColor="text1"/>
                      <w:szCs w:val="21"/>
                    </w:rPr>
                    <w:t>序号</w:t>
                  </w:r>
                </w:p>
              </w:tc>
              <w:tc>
                <w:tcPr>
                  <w:tcW w:w="618" w:type="pct"/>
                  <w:noWrap/>
                  <w:vAlign w:val="center"/>
                </w:tcPr>
                <w:p>
                  <w:pPr>
                    <w:jc w:val="center"/>
                    <w:rPr>
                      <w:rFonts w:cs="宋体"/>
                      <w:b/>
                      <w:bCs/>
                      <w:color w:val="000000" w:themeColor="text1"/>
                      <w:szCs w:val="21"/>
                    </w:rPr>
                  </w:pPr>
                  <w:r>
                    <w:rPr>
                      <w:rFonts w:hint="eastAsia" w:cs="宋体"/>
                      <w:b/>
                      <w:bCs/>
                      <w:color w:val="000000" w:themeColor="text1"/>
                      <w:szCs w:val="21"/>
                    </w:rPr>
                    <w:t>名称</w:t>
                  </w:r>
                </w:p>
              </w:tc>
              <w:tc>
                <w:tcPr>
                  <w:tcW w:w="712" w:type="pct"/>
                  <w:noWrap/>
                  <w:vAlign w:val="center"/>
                </w:tcPr>
                <w:p>
                  <w:pPr>
                    <w:jc w:val="center"/>
                    <w:rPr>
                      <w:rFonts w:cs="宋体"/>
                      <w:b/>
                      <w:bCs/>
                      <w:color w:val="000000" w:themeColor="text1"/>
                      <w:szCs w:val="21"/>
                    </w:rPr>
                  </w:pPr>
                  <w:r>
                    <w:rPr>
                      <w:rFonts w:hint="eastAsia" w:cs="宋体"/>
                      <w:b/>
                      <w:bCs/>
                      <w:color w:val="000000" w:themeColor="text1"/>
                      <w:szCs w:val="21"/>
                    </w:rPr>
                    <w:t>单位</w:t>
                  </w:r>
                </w:p>
              </w:tc>
              <w:tc>
                <w:tcPr>
                  <w:tcW w:w="735" w:type="pct"/>
                  <w:noWrap/>
                  <w:vAlign w:val="center"/>
                </w:tcPr>
                <w:p>
                  <w:pPr>
                    <w:jc w:val="center"/>
                    <w:rPr>
                      <w:rFonts w:cs="宋体"/>
                      <w:b/>
                      <w:bCs/>
                      <w:color w:val="000000" w:themeColor="text1"/>
                      <w:szCs w:val="21"/>
                    </w:rPr>
                  </w:pPr>
                  <w:r>
                    <w:rPr>
                      <w:rFonts w:hint="eastAsia" w:cs="宋体"/>
                      <w:b/>
                      <w:bCs/>
                      <w:color w:val="000000" w:themeColor="text1"/>
                      <w:szCs w:val="21"/>
                    </w:rPr>
                    <w:t>耗量</w:t>
                  </w:r>
                </w:p>
              </w:tc>
              <w:tc>
                <w:tcPr>
                  <w:tcW w:w="2468" w:type="pct"/>
                  <w:noWrap/>
                  <w:vAlign w:val="center"/>
                </w:tcPr>
                <w:p>
                  <w:pPr>
                    <w:jc w:val="center"/>
                    <w:rPr>
                      <w:rFonts w:cs="宋体"/>
                      <w:b/>
                      <w:bCs/>
                      <w:color w:val="000000" w:themeColor="text1"/>
                      <w:szCs w:val="21"/>
                    </w:rPr>
                  </w:pPr>
                  <w:r>
                    <w:rPr>
                      <w:rFonts w:hint="eastAsia" w:cs="宋体"/>
                      <w:b/>
                      <w:bCs/>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restart"/>
                  <w:noWrap/>
                  <w:vAlign w:val="center"/>
                </w:tcPr>
                <w:p>
                  <w:pPr>
                    <w:jc w:val="center"/>
                    <w:rPr>
                      <w:rFonts w:cs="宋体"/>
                      <w:color w:val="000000" w:themeColor="text1"/>
                      <w:szCs w:val="21"/>
                    </w:rPr>
                  </w:pPr>
                  <w:r>
                    <w:rPr>
                      <w:rFonts w:hint="eastAsia" w:cs="宋体"/>
                      <w:color w:val="000000" w:themeColor="text1"/>
                      <w:szCs w:val="21"/>
                    </w:rPr>
                    <w:t>1</w:t>
                  </w:r>
                </w:p>
              </w:tc>
              <w:tc>
                <w:tcPr>
                  <w:tcW w:w="618" w:type="pct"/>
                  <w:vMerge w:val="restart"/>
                  <w:noWrap/>
                  <w:vAlign w:val="center"/>
                </w:tcPr>
                <w:p>
                  <w:pPr>
                    <w:jc w:val="center"/>
                    <w:rPr>
                      <w:rFonts w:cs="宋体"/>
                      <w:color w:val="000000" w:themeColor="text1"/>
                      <w:szCs w:val="21"/>
                    </w:rPr>
                  </w:pPr>
                  <w:r>
                    <w:rPr>
                      <w:rFonts w:hint="eastAsia" w:cs="宋体"/>
                      <w:color w:val="000000" w:themeColor="text1"/>
                      <w:szCs w:val="21"/>
                    </w:rPr>
                    <w:t>水</w:t>
                  </w:r>
                </w:p>
              </w:tc>
              <w:tc>
                <w:tcPr>
                  <w:tcW w:w="712" w:type="pct"/>
                  <w:vMerge w:val="restart"/>
                  <w:noWrap/>
                  <w:vAlign w:val="center"/>
                </w:tcPr>
                <w:p>
                  <w:pPr>
                    <w:pStyle w:val="103"/>
                    <w:widowControl w:val="0"/>
                    <w:spacing w:line="240" w:lineRule="auto"/>
                    <w:rPr>
                      <w:rFonts w:ascii="Times New Roman" w:hAnsi="Times New Roman" w:cs="宋体"/>
                      <w:snapToGrid/>
                      <w:color w:val="000000" w:themeColor="text1"/>
                      <w:kern w:val="2"/>
                      <w:szCs w:val="21"/>
                    </w:rPr>
                  </w:pPr>
                  <w:r>
                    <w:rPr>
                      <w:rFonts w:hint="eastAsia" w:ascii="Times New Roman" w:hAnsi="Times New Roman" w:cs="宋体"/>
                      <w:color w:val="000000" w:themeColor="text1"/>
                      <w:szCs w:val="21"/>
                    </w:rPr>
                    <w:t>立方米/年</w:t>
                  </w:r>
                </w:p>
              </w:tc>
              <w:tc>
                <w:tcPr>
                  <w:tcW w:w="735" w:type="pct"/>
                  <w:vMerge w:val="restart"/>
                  <w:noWrap/>
                  <w:vAlign w:val="center"/>
                </w:tcPr>
                <w:p>
                  <w:pPr>
                    <w:jc w:val="center"/>
                    <w:rPr>
                      <w:rFonts w:cs="宋体"/>
                      <w:color w:val="000000" w:themeColor="text1"/>
                      <w:szCs w:val="21"/>
                    </w:rPr>
                  </w:pPr>
                  <w:r>
                    <w:rPr>
                      <w:rFonts w:hint="eastAsia" w:cs="宋体"/>
                      <w:color w:val="000000" w:themeColor="text1"/>
                      <w:szCs w:val="21"/>
                    </w:rPr>
                    <w:t>37214</w:t>
                  </w:r>
                </w:p>
              </w:tc>
              <w:tc>
                <w:tcPr>
                  <w:tcW w:w="2468" w:type="pct"/>
                  <w:noWrap/>
                  <w:vAlign w:val="center"/>
                </w:tcPr>
                <w:p>
                  <w:pPr>
                    <w:jc w:val="center"/>
                    <w:rPr>
                      <w:rFonts w:cs="宋体"/>
                      <w:color w:val="000000" w:themeColor="text1"/>
                      <w:szCs w:val="21"/>
                    </w:rPr>
                  </w:pPr>
                  <w:r>
                    <w:rPr>
                      <w:rFonts w:hint="eastAsia" w:cs="宋体"/>
                      <w:color w:val="000000" w:themeColor="text1"/>
                      <w:szCs w:val="21"/>
                    </w:rPr>
                    <w:t>36914t/a来源于河水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noWrap/>
                  <w:vAlign w:val="center"/>
                </w:tcPr>
                <w:p>
                  <w:pPr>
                    <w:jc w:val="center"/>
                    <w:rPr>
                      <w:rFonts w:cs="宋体"/>
                      <w:color w:val="000000" w:themeColor="text1"/>
                      <w:szCs w:val="21"/>
                    </w:rPr>
                  </w:pPr>
                </w:p>
              </w:tc>
              <w:tc>
                <w:tcPr>
                  <w:tcW w:w="618" w:type="pct"/>
                  <w:vMerge w:val="continue"/>
                  <w:noWrap/>
                  <w:vAlign w:val="center"/>
                </w:tcPr>
                <w:p>
                  <w:pPr>
                    <w:jc w:val="center"/>
                    <w:rPr>
                      <w:rFonts w:cs="宋体"/>
                      <w:color w:val="000000" w:themeColor="text1"/>
                      <w:szCs w:val="21"/>
                    </w:rPr>
                  </w:pPr>
                </w:p>
              </w:tc>
              <w:tc>
                <w:tcPr>
                  <w:tcW w:w="712" w:type="pct"/>
                  <w:vMerge w:val="continue"/>
                  <w:noWrap/>
                  <w:vAlign w:val="center"/>
                </w:tcPr>
                <w:p>
                  <w:pPr>
                    <w:pStyle w:val="103"/>
                    <w:widowControl w:val="0"/>
                    <w:spacing w:line="240" w:lineRule="auto"/>
                    <w:rPr>
                      <w:rFonts w:ascii="Times New Roman" w:hAnsi="Times New Roman" w:cs="宋体"/>
                      <w:color w:val="000000" w:themeColor="text1"/>
                      <w:szCs w:val="21"/>
                    </w:rPr>
                  </w:pPr>
                </w:p>
              </w:tc>
              <w:tc>
                <w:tcPr>
                  <w:tcW w:w="735" w:type="pct"/>
                  <w:vMerge w:val="continue"/>
                  <w:noWrap/>
                  <w:vAlign w:val="center"/>
                </w:tcPr>
                <w:p>
                  <w:pPr>
                    <w:jc w:val="center"/>
                    <w:rPr>
                      <w:rFonts w:cs="宋体"/>
                      <w:color w:val="000000" w:themeColor="text1"/>
                      <w:szCs w:val="21"/>
                    </w:rPr>
                  </w:pPr>
                </w:p>
              </w:tc>
              <w:tc>
                <w:tcPr>
                  <w:tcW w:w="2468" w:type="pct"/>
                  <w:noWrap/>
                  <w:vAlign w:val="center"/>
                </w:tcPr>
                <w:p>
                  <w:pPr>
                    <w:jc w:val="center"/>
                    <w:rPr>
                      <w:rFonts w:cs="宋体"/>
                      <w:color w:val="000000" w:themeColor="text1"/>
                      <w:szCs w:val="21"/>
                    </w:rPr>
                  </w:pPr>
                  <w:r>
                    <w:rPr>
                      <w:rFonts w:hint="eastAsia" w:cs="宋体"/>
                      <w:color w:val="000000" w:themeColor="text1"/>
                      <w:szCs w:val="21"/>
                    </w:rPr>
                    <w:t>生活用水300t/a由给水管网供应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tcBorders>
                    <w:bottom w:val="single" w:color="auto" w:sz="4" w:space="0"/>
                  </w:tcBorders>
                  <w:noWrap/>
                  <w:vAlign w:val="center"/>
                </w:tcPr>
                <w:p>
                  <w:pPr>
                    <w:jc w:val="center"/>
                    <w:rPr>
                      <w:rFonts w:cs="宋体"/>
                      <w:color w:val="000000" w:themeColor="text1"/>
                      <w:szCs w:val="21"/>
                    </w:rPr>
                  </w:pPr>
                  <w:r>
                    <w:rPr>
                      <w:rFonts w:hint="eastAsia" w:cs="宋体"/>
                      <w:color w:val="000000" w:themeColor="text1"/>
                      <w:szCs w:val="21"/>
                    </w:rPr>
                    <w:t>2</w:t>
                  </w:r>
                </w:p>
              </w:tc>
              <w:tc>
                <w:tcPr>
                  <w:tcW w:w="618" w:type="pct"/>
                  <w:tcBorders>
                    <w:bottom w:val="single" w:color="auto" w:sz="4" w:space="0"/>
                  </w:tcBorders>
                  <w:noWrap/>
                  <w:vAlign w:val="center"/>
                </w:tcPr>
                <w:p>
                  <w:pPr>
                    <w:jc w:val="center"/>
                    <w:rPr>
                      <w:rFonts w:cs="宋体"/>
                      <w:color w:val="000000" w:themeColor="text1"/>
                      <w:szCs w:val="21"/>
                    </w:rPr>
                  </w:pPr>
                  <w:r>
                    <w:rPr>
                      <w:rFonts w:hint="eastAsia" w:cs="宋体"/>
                      <w:color w:val="000000" w:themeColor="text1"/>
                      <w:szCs w:val="21"/>
                    </w:rPr>
                    <w:t>电</w:t>
                  </w:r>
                </w:p>
              </w:tc>
              <w:tc>
                <w:tcPr>
                  <w:tcW w:w="712" w:type="pct"/>
                  <w:tcBorders>
                    <w:bottom w:val="single" w:color="auto" w:sz="4" w:space="0"/>
                  </w:tcBorders>
                  <w:noWrap/>
                  <w:vAlign w:val="center"/>
                </w:tcPr>
                <w:p>
                  <w:pPr>
                    <w:jc w:val="center"/>
                    <w:rPr>
                      <w:rFonts w:cs="宋体"/>
                      <w:color w:val="000000" w:themeColor="text1"/>
                      <w:szCs w:val="21"/>
                    </w:rPr>
                  </w:pPr>
                  <w:r>
                    <w:rPr>
                      <w:rFonts w:hint="eastAsia" w:cs="宋体"/>
                      <w:color w:val="000000" w:themeColor="text1"/>
                      <w:szCs w:val="21"/>
                    </w:rPr>
                    <w:t>万kwh/a/年</w:t>
                  </w:r>
                </w:p>
              </w:tc>
              <w:tc>
                <w:tcPr>
                  <w:tcW w:w="735" w:type="pct"/>
                  <w:tcBorders>
                    <w:bottom w:val="single" w:color="auto" w:sz="4" w:space="0"/>
                  </w:tcBorders>
                  <w:noWrap/>
                  <w:vAlign w:val="center"/>
                </w:tcPr>
                <w:p>
                  <w:pPr>
                    <w:jc w:val="center"/>
                    <w:rPr>
                      <w:rFonts w:cs="宋体"/>
                      <w:color w:val="000000" w:themeColor="text1"/>
                      <w:szCs w:val="21"/>
                    </w:rPr>
                  </w:pPr>
                  <w:r>
                    <w:rPr>
                      <w:rFonts w:hint="eastAsia" w:cs="宋体"/>
                      <w:color w:val="000000" w:themeColor="text1"/>
                      <w:szCs w:val="21"/>
                    </w:rPr>
                    <w:t>100</w:t>
                  </w:r>
                </w:p>
              </w:tc>
              <w:tc>
                <w:tcPr>
                  <w:tcW w:w="2468" w:type="pct"/>
                  <w:tcBorders>
                    <w:bottom w:val="single" w:color="auto" w:sz="4" w:space="0"/>
                  </w:tcBorders>
                  <w:noWrap/>
                  <w:vAlign w:val="center"/>
                </w:tcPr>
                <w:p>
                  <w:pPr>
                    <w:jc w:val="center"/>
                    <w:rPr>
                      <w:rFonts w:cs="宋体"/>
                      <w:color w:val="000000" w:themeColor="text1"/>
                      <w:szCs w:val="21"/>
                    </w:rPr>
                  </w:pPr>
                  <w:r>
                    <w:rPr>
                      <w:rFonts w:hint="eastAsia" w:cs="宋体"/>
                      <w:color w:val="000000" w:themeColor="text1"/>
                      <w:szCs w:val="21"/>
                    </w:rPr>
                    <w:t>电网供应</w:t>
                  </w:r>
                </w:p>
              </w:tc>
            </w:tr>
          </w:tbl>
          <w:p>
            <w:pPr>
              <w:spacing w:line="440" w:lineRule="exact"/>
              <w:ind w:left="525" w:hanging="525"/>
              <w:jc w:val="left"/>
              <w:rPr>
                <w:rFonts w:cs="宋体"/>
                <w:b/>
                <w:bCs/>
                <w:color w:val="000000" w:themeColor="text1"/>
                <w:sz w:val="28"/>
                <w:szCs w:val="28"/>
              </w:rPr>
            </w:pPr>
            <w:r>
              <w:rPr>
                <w:rFonts w:cs="宋体"/>
                <w:b/>
                <w:bCs/>
                <w:color w:val="000000" w:themeColor="text1"/>
                <w:sz w:val="28"/>
                <w:szCs w:val="28"/>
              </w:rPr>
              <w:t>1.</w:t>
            </w:r>
            <w:r>
              <w:rPr>
                <w:rFonts w:hint="eastAsia" w:cs="宋体"/>
                <w:b/>
                <w:bCs/>
                <w:color w:val="000000" w:themeColor="text1"/>
                <w:sz w:val="28"/>
                <w:szCs w:val="28"/>
              </w:rPr>
              <w:t>7</w:t>
            </w:r>
            <w:r>
              <w:rPr>
                <w:rFonts w:cs="宋体"/>
                <w:b/>
                <w:bCs/>
                <w:color w:val="000000" w:themeColor="text1"/>
                <w:sz w:val="28"/>
                <w:szCs w:val="28"/>
              </w:rPr>
              <w:t>主要生产设备</w:t>
            </w:r>
          </w:p>
          <w:p>
            <w:pPr>
              <w:pStyle w:val="9"/>
              <w:adjustRightInd w:val="0"/>
              <w:snapToGrid w:val="0"/>
              <w:spacing w:line="440" w:lineRule="exact"/>
              <w:ind w:firstLine="480" w:firstLineChars="200"/>
              <w:rPr>
                <w:rFonts w:cs="宋体"/>
                <w:b/>
                <w:bCs/>
                <w:color w:val="000000" w:themeColor="text1"/>
                <w:sz w:val="24"/>
                <w:szCs w:val="24"/>
              </w:rPr>
            </w:pPr>
            <w:r>
              <w:rPr>
                <w:rFonts w:cs="宋体"/>
                <w:color w:val="000000" w:themeColor="text1"/>
                <w:sz w:val="24"/>
                <w:szCs w:val="24"/>
              </w:rPr>
              <w:t>项目主要生产设备见表1-</w:t>
            </w:r>
            <w:r>
              <w:rPr>
                <w:rFonts w:hint="eastAsia" w:cs="宋体"/>
                <w:color w:val="000000" w:themeColor="text1"/>
                <w:sz w:val="24"/>
                <w:szCs w:val="24"/>
              </w:rPr>
              <w:t>6</w:t>
            </w:r>
            <w:r>
              <w:rPr>
                <w:rFonts w:cs="宋体"/>
                <w:color w:val="000000" w:themeColor="text1"/>
                <w:sz w:val="24"/>
                <w:szCs w:val="24"/>
              </w:rPr>
              <w:t>。</w:t>
            </w:r>
          </w:p>
          <w:p>
            <w:pPr>
              <w:pStyle w:val="9"/>
              <w:adjustRightInd w:val="0"/>
              <w:snapToGrid w:val="0"/>
              <w:spacing w:line="440" w:lineRule="exact"/>
              <w:ind w:firstLine="480" w:firstLineChars="200"/>
              <w:jc w:val="center"/>
              <w:rPr>
                <w:rFonts w:cs="宋体"/>
                <w:b/>
                <w:bCs/>
                <w:color w:val="000000" w:themeColor="text1"/>
                <w:sz w:val="24"/>
                <w:szCs w:val="24"/>
              </w:rPr>
            </w:pPr>
            <w:r>
              <w:rPr>
                <w:rFonts w:cs="宋体"/>
                <w:b/>
                <w:bCs/>
                <w:color w:val="000000" w:themeColor="text1"/>
                <w:sz w:val="24"/>
                <w:szCs w:val="24"/>
              </w:rPr>
              <w:t>表1-</w:t>
            </w:r>
            <w:r>
              <w:rPr>
                <w:rFonts w:hint="eastAsia" w:cs="宋体"/>
                <w:b/>
                <w:bCs/>
                <w:color w:val="000000" w:themeColor="text1"/>
                <w:sz w:val="24"/>
                <w:szCs w:val="24"/>
              </w:rPr>
              <w:t>6</w:t>
            </w:r>
            <w:r>
              <w:rPr>
                <w:rFonts w:cs="宋体"/>
                <w:b/>
                <w:bCs/>
                <w:color w:val="000000" w:themeColor="text1"/>
                <w:sz w:val="24"/>
                <w:szCs w:val="24"/>
              </w:rPr>
              <w:t>项目主要生产设备表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717"/>
              <w:gridCol w:w="3750"/>
              <w:gridCol w:w="699"/>
              <w:gridCol w:w="778"/>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序号</w:t>
                  </w:r>
                </w:p>
              </w:tc>
              <w:tc>
                <w:tcPr>
                  <w:tcW w:w="985"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设备名称</w:t>
                  </w:r>
                </w:p>
              </w:tc>
              <w:tc>
                <w:tcPr>
                  <w:tcW w:w="2152"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型号</w:t>
                  </w:r>
                </w:p>
              </w:tc>
              <w:tc>
                <w:tcPr>
                  <w:tcW w:w="401"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单位</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数量</w:t>
                  </w:r>
                </w:p>
              </w:tc>
              <w:tc>
                <w:tcPr>
                  <w:tcW w:w="655"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985"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棒磨机</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2740</w:t>
                  </w:r>
                </w:p>
              </w:tc>
              <w:tc>
                <w:tcPr>
                  <w:tcW w:w="401"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655" w:type="pct"/>
                  <w:vMerge w:val="restart"/>
                  <w:tcBorders>
                    <w:top w:val="single" w:color="auto" w:sz="4" w:space="0"/>
                    <w:left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2</w:t>
                  </w:r>
                </w:p>
              </w:tc>
              <w:tc>
                <w:tcPr>
                  <w:tcW w:w="985"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洗砂回收一体</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cs="Calibri"/>
                      <w:color w:val="000000" w:themeColor="text1"/>
                      <w:kern w:val="0"/>
                      <w:szCs w:val="21"/>
                    </w:rPr>
                    <w:t>LZ36-75-2442J</w:t>
                  </w:r>
                </w:p>
              </w:tc>
              <w:tc>
                <w:tcPr>
                  <w:tcW w:w="401"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套</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655" w:type="pct"/>
                  <w:vMerge w:val="continue"/>
                  <w:tcBorders>
                    <w:left w:val="single" w:color="auto" w:sz="4" w:space="0"/>
                    <w:right w:val="single" w:color="auto" w:sz="4" w:space="0"/>
                  </w:tcBorders>
                  <w:vAlign w:val="center"/>
                </w:tcPr>
                <w:p>
                  <w:pPr>
                    <w:jc w:val="center"/>
                    <w:rPr>
                      <w:rFonts w:cs="宋体"/>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3</w:t>
                  </w:r>
                </w:p>
              </w:tc>
              <w:tc>
                <w:tcPr>
                  <w:tcW w:w="985"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振动筛</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3YK3072</w:t>
                  </w:r>
                </w:p>
              </w:tc>
              <w:tc>
                <w:tcPr>
                  <w:tcW w:w="401"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655" w:type="pct"/>
                  <w:vMerge w:val="continue"/>
                  <w:tcBorders>
                    <w:left w:val="single" w:color="auto" w:sz="4" w:space="0"/>
                    <w:right w:val="single" w:color="auto" w:sz="4" w:space="0"/>
                  </w:tcBorders>
                  <w:vAlign w:val="center"/>
                </w:tcPr>
                <w:p>
                  <w:pPr>
                    <w:jc w:val="center"/>
                    <w:rPr>
                      <w:rFonts w:cs="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4</w:t>
                  </w:r>
                </w:p>
              </w:tc>
              <w:tc>
                <w:tcPr>
                  <w:tcW w:w="985"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级配控料斗</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定制</w:t>
                  </w:r>
                </w:p>
              </w:tc>
              <w:tc>
                <w:tcPr>
                  <w:tcW w:w="401"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655" w:type="pct"/>
                  <w:vMerge w:val="continue"/>
                  <w:tcBorders>
                    <w:left w:val="single" w:color="auto" w:sz="4" w:space="0"/>
                    <w:right w:val="single" w:color="auto" w:sz="4" w:space="0"/>
                  </w:tcBorders>
                  <w:vAlign w:val="center"/>
                </w:tcPr>
                <w:p>
                  <w:pPr>
                    <w:jc w:val="center"/>
                    <w:rPr>
                      <w:rFonts w:cs="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5</w:t>
                  </w:r>
                </w:p>
              </w:tc>
              <w:tc>
                <w:tcPr>
                  <w:tcW w:w="985"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cs="宋体"/>
                      <w:color w:val="000000" w:themeColor="text1"/>
                      <w:kern w:val="0"/>
                      <w:szCs w:val="21"/>
                    </w:rPr>
                  </w:pPr>
                  <w:r>
                    <w:rPr>
                      <w:rFonts w:hint="eastAsia" w:cs="宋体"/>
                      <w:color w:val="000000" w:themeColor="text1"/>
                      <w:kern w:val="0"/>
                      <w:szCs w:val="21"/>
                    </w:rPr>
                    <w:t>固液分离系统</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cs="宋体"/>
                      <w:color w:val="000000" w:themeColor="text1"/>
                      <w:kern w:val="0"/>
                      <w:szCs w:val="21"/>
                    </w:rPr>
                  </w:pPr>
                  <w:r>
                    <w:rPr>
                      <w:rFonts w:hint="eastAsia" w:cs="宋体"/>
                      <w:color w:val="000000" w:themeColor="text1"/>
                      <w:kern w:val="0"/>
                      <w:szCs w:val="21"/>
                    </w:rPr>
                    <w:t>/</w:t>
                  </w:r>
                </w:p>
              </w:tc>
              <w:tc>
                <w:tcPr>
                  <w:tcW w:w="401"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套</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655" w:type="pct"/>
                  <w:vMerge w:val="continue"/>
                  <w:tcBorders>
                    <w:left w:val="single" w:color="auto" w:sz="4" w:space="0"/>
                    <w:right w:val="single" w:color="auto" w:sz="4" w:space="0"/>
                  </w:tcBorders>
                  <w:vAlign w:val="center"/>
                </w:tcPr>
                <w:p>
                  <w:pPr>
                    <w:jc w:val="center"/>
                    <w:rPr>
                      <w:rFonts w:cs="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6</w:t>
                  </w:r>
                </w:p>
              </w:tc>
              <w:tc>
                <w:tcPr>
                  <w:tcW w:w="985"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渣浆泵</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8/6E-AH</w:t>
                  </w:r>
                </w:p>
              </w:tc>
              <w:tc>
                <w:tcPr>
                  <w:tcW w:w="401"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655" w:type="pct"/>
                  <w:vMerge w:val="restart"/>
                  <w:tcBorders>
                    <w:left w:val="single" w:color="auto" w:sz="4" w:space="0"/>
                    <w:right w:val="single" w:color="auto" w:sz="4" w:space="0"/>
                  </w:tcBorders>
                  <w:vAlign w:val="center"/>
                </w:tcPr>
                <w:p>
                  <w:pPr>
                    <w:jc w:val="center"/>
                    <w:rPr>
                      <w:rFonts w:cs="宋体"/>
                      <w:b/>
                      <w:color w:val="000000" w:themeColor="text1"/>
                      <w:szCs w:val="21"/>
                    </w:rPr>
                  </w:pPr>
                  <w:r>
                    <w:rPr>
                      <w:rFonts w:hint="eastAsia" w:cs="宋体"/>
                      <w:bCs/>
                      <w:color w:val="000000" w:themeColor="text1"/>
                      <w:szCs w:val="21"/>
                    </w:rPr>
                    <w:t>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7</w:t>
                  </w:r>
                </w:p>
              </w:tc>
              <w:tc>
                <w:tcPr>
                  <w:tcW w:w="985"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皮带机</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600</w:t>
                  </w:r>
                </w:p>
              </w:tc>
              <w:tc>
                <w:tcPr>
                  <w:tcW w:w="401"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3</w:t>
                  </w:r>
                </w:p>
              </w:tc>
              <w:tc>
                <w:tcPr>
                  <w:tcW w:w="655" w:type="pct"/>
                  <w:vMerge w:val="continue"/>
                  <w:tcBorders>
                    <w:left w:val="single" w:color="auto" w:sz="4" w:space="0"/>
                    <w:right w:val="single" w:color="auto" w:sz="4" w:space="0"/>
                  </w:tcBorders>
                  <w:vAlign w:val="center"/>
                </w:tcPr>
                <w:p>
                  <w:pPr>
                    <w:jc w:val="center"/>
                    <w:rPr>
                      <w:rFonts w:cs="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8</w:t>
                  </w:r>
                </w:p>
              </w:tc>
              <w:tc>
                <w:tcPr>
                  <w:tcW w:w="985"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电控系统</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textAlignment w:val="center"/>
                    <w:rPr>
                      <w:color w:val="000000" w:themeColor="text1"/>
                      <w:szCs w:val="21"/>
                    </w:rPr>
                  </w:pPr>
                  <w:r>
                    <w:rPr>
                      <w:rFonts w:cs="Calibri"/>
                      <w:color w:val="000000" w:themeColor="text1"/>
                      <w:kern w:val="0"/>
                      <w:szCs w:val="21"/>
                    </w:rPr>
                    <w:t>定制</w:t>
                  </w:r>
                </w:p>
              </w:tc>
              <w:tc>
                <w:tcPr>
                  <w:tcW w:w="401"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套</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655" w:type="pct"/>
                  <w:vMerge w:val="continue"/>
                  <w:tcBorders>
                    <w:left w:val="single" w:color="auto" w:sz="4" w:space="0"/>
                    <w:right w:val="single" w:color="auto" w:sz="4" w:space="0"/>
                  </w:tcBorders>
                  <w:vAlign w:val="center"/>
                </w:tcPr>
                <w:p>
                  <w:pPr>
                    <w:jc w:val="center"/>
                    <w:rPr>
                      <w:rFonts w:cs="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8" w:type="pct"/>
                  <w:tcBorders>
                    <w:top w:val="single" w:color="auto" w:sz="4" w:space="0"/>
                    <w:left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9</w:t>
                  </w:r>
                </w:p>
              </w:tc>
              <w:tc>
                <w:tcPr>
                  <w:tcW w:w="985" w:type="pct"/>
                  <w:tcBorders>
                    <w:top w:val="single" w:color="auto" w:sz="4" w:space="0"/>
                    <w:left w:val="single" w:color="auto" w:sz="4" w:space="0"/>
                    <w:right w:val="single" w:color="auto" w:sz="4" w:space="0"/>
                  </w:tcBorders>
                  <w:vAlign w:val="center"/>
                </w:tcPr>
                <w:p>
                  <w:pPr>
                    <w:widowControl/>
                    <w:textAlignment w:val="center"/>
                    <w:rPr>
                      <w:color w:val="000000" w:themeColor="text1"/>
                      <w:szCs w:val="21"/>
                    </w:rPr>
                  </w:pPr>
                  <w:r>
                    <w:rPr>
                      <w:rFonts w:hint="eastAsia" w:cs="宋体"/>
                      <w:color w:val="000000" w:themeColor="text1"/>
                      <w:kern w:val="0"/>
                      <w:szCs w:val="21"/>
                    </w:rPr>
                    <w:t>电动葫芦</w:t>
                  </w:r>
                </w:p>
              </w:tc>
              <w:tc>
                <w:tcPr>
                  <w:tcW w:w="2152" w:type="pct"/>
                  <w:tcBorders>
                    <w:top w:val="single" w:color="auto" w:sz="4" w:space="0"/>
                    <w:left w:val="single" w:color="auto" w:sz="4" w:space="0"/>
                    <w:right w:val="single" w:color="auto" w:sz="4" w:space="0"/>
                  </w:tcBorders>
                  <w:vAlign w:val="center"/>
                </w:tcPr>
                <w:p>
                  <w:pPr>
                    <w:jc w:val="center"/>
                    <w:rPr>
                      <w:rFonts w:cs="宋体"/>
                      <w:b/>
                      <w:color w:val="000000" w:themeColor="text1"/>
                      <w:szCs w:val="21"/>
                    </w:rPr>
                  </w:pPr>
                </w:p>
              </w:tc>
              <w:tc>
                <w:tcPr>
                  <w:tcW w:w="401" w:type="pct"/>
                  <w:tcBorders>
                    <w:top w:val="single" w:color="auto" w:sz="4" w:space="0"/>
                    <w:left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套</w:t>
                  </w:r>
                </w:p>
              </w:tc>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655" w:type="pct"/>
                  <w:vMerge w:val="continue"/>
                  <w:tcBorders>
                    <w:left w:val="single" w:color="auto" w:sz="4" w:space="0"/>
                    <w:right w:val="single" w:color="auto" w:sz="4" w:space="0"/>
                  </w:tcBorders>
                  <w:vAlign w:val="center"/>
                </w:tcPr>
                <w:p>
                  <w:pPr>
                    <w:jc w:val="center"/>
                    <w:rPr>
                      <w:rFonts w:cs="宋体"/>
                      <w:b/>
                      <w:color w:val="000000" w:themeColor="text1"/>
                      <w:szCs w:val="21"/>
                    </w:rPr>
                  </w:pPr>
                </w:p>
              </w:tc>
            </w:tr>
          </w:tbl>
          <w:p>
            <w:pPr>
              <w:pStyle w:val="9"/>
              <w:adjustRightInd w:val="0"/>
              <w:snapToGrid w:val="0"/>
              <w:spacing w:line="440" w:lineRule="exact"/>
              <w:ind w:firstLine="480" w:firstLineChars="200"/>
              <w:jc w:val="center"/>
              <w:rPr>
                <w:rFonts w:cs="宋体"/>
                <w:b/>
                <w:bCs/>
                <w:color w:val="000000" w:themeColor="text1"/>
                <w:sz w:val="24"/>
                <w:szCs w:val="24"/>
              </w:rPr>
            </w:pPr>
            <w:r>
              <w:rPr>
                <w:rFonts w:cs="宋体"/>
                <w:b/>
                <w:bCs/>
                <w:color w:val="000000" w:themeColor="text1"/>
                <w:sz w:val="24"/>
                <w:szCs w:val="24"/>
              </w:rPr>
              <w:t>表1-</w:t>
            </w:r>
            <w:r>
              <w:rPr>
                <w:rFonts w:hint="eastAsia" w:cs="宋体"/>
                <w:b/>
                <w:bCs/>
                <w:color w:val="000000" w:themeColor="text1"/>
                <w:sz w:val="24"/>
                <w:szCs w:val="24"/>
              </w:rPr>
              <w:t>7洗砂废水</w:t>
            </w:r>
            <w:r>
              <w:rPr>
                <w:rFonts w:hint="eastAsia"/>
                <w:b/>
                <w:bCs/>
                <w:color w:val="000000" w:themeColor="text1"/>
                <w:sz w:val="24"/>
                <w:szCs w:val="24"/>
              </w:rPr>
              <w:t>固液分离系统配置清单</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357"/>
              <w:gridCol w:w="2864"/>
              <w:gridCol w:w="994"/>
              <w:gridCol w:w="914"/>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序号</w:t>
                  </w:r>
                </w:p>
              </w:tc>
              <w:tc>
                <w:tcPr>
                  <w:tcW w:w="1351"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设备名称</w:t>
                  </w:r>
                </w:p>
              </w:tc>
              <w:tc>
                <w:tcPr>
                  <w:tcW w:w="1642"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型号</w:t>
                  </w:r>
                </w:p>
              </w:tc>
              <w:tc>
                <w:tcPr>
                  <w:tcW w:w="570"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单位</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数量</w:t>
                  </w:r>
                </w:p>
              </w:tc>
              <w:tc>
                <w:tcPr>
                  <w:tcW w:w="51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1351"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Cs/>
                      <w:color w:val="000000" w:themeColor="text1"/>
                      <w:szCs w:val="21"/>
                    </w:rPr>
                    <w:t>污泥罐</w:t>
                  </w:r>
                </w:p>
              </w:tc>
              <w:tc>
                <w:tcPr>
                  <w:tcW w:w="1642"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c>
                <w:tcPr>
                  <w:tcW w:w="570"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个</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Cs/>
                      <w:color w:val="000000" w:themeColor="text1"/>
                      <w:szCs w:val="21"/>
                    </w:rPr>
                    <w:t>2</w:t>
                  </w:r>
                </w:p>
              </w:tc>
              <w:tc>
                <w:tcPr>
                  <w:tcW w:w="51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2</w:t>
                  </w:r>
                </w:p>
              </w:tc>
              <w:tc>
                <w:tcPr>
                  <w:tcW w:w="1351" w:type="pct"/>
                  <w:tcBorders>
                    <w:top w:val="single" w:color="auto" w:sz="4" w:space="0"/>
                    <w:left w:val="single" w:color="auto" w:sz="4" w:space="0"/>
                    <w:bottom w:val="single" w:color="auto" w:sz="4" w:space="0"/>
                    <w:right w:val="single" w:color="auto" w:sz="4" w:space="0"/>
                  </w:tcBorders>
                </w:tcPr>
                <w:p>
                  <w:pPr>
                    <w:widowControl/>
                    <w:jc w:val="center"/>
                    <w:rPr>
                      <w:rFonts w:cs="宋体"/>
                      <w:color w:val="000000" w:themeColor="text1"/>
                      <w:kern w:val="0"/>
                      <w:szCs w:val="21"/>
                    </w:rPr>
                  </w:pPr>
                  <w:r>
                    <w:rPr>
                      <w:rFonts w:hint="eastAsia" w:cs="宋体"/>
                      <w:color w:val="000000" w:themeColor="text1"/>
                      <w:kern w:val="0"/>
                      <w:szCs w:val="21"/>
                    </w:rPr>
                    <w:t>高效快开隔膜压滤机</w:t>
                  </w:r>
                </w:p>
              </w:tc>
              <w:tc>
                <w:tcPr>
                  <w:tcW w:w="1642"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themeColor="text1"/>
                      <w:kern w:val="0"/>
                      <w:szCs w:val="21"/>
                    </w:rPr>
                  </w:pPr>
                  <w:r>
                    <w:rPr>
                      <w:rFonts w:hint="eastAsia" w:cs="宋体"/>
                      <w:color w:val="000000" w:themeColor="text1"/>
                      <w:kern w:val="0"/>
                      <w:szCs w:val="21"/>
                    </w:rPr>
                    <w:t>X10MGZFK500/2000-UB</w:t>
                  </w:r>
                </w:p>
              </w:tc>
              <w:tc>
                <w:tcPr>
                  <w:tcW w:w="570"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3</w:t>
                  </w:r>
                </w:p>
              </w:tc>
              <w:tc>
                <w:tcPr>
                  <w:tcW w:w="51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3</w:t>
                  </w:r>
                </w:p>
              </w:tc>
              <w:tc>
                <w:tcPr>
                  <w:tcW w:w="1351" w:type="pct"/>
                  <w:tcBorders>
                    <w:top w:val="single" w:color="auto" w:sz="4" w:space="0"/>
                    <w:left w:val="single" w:color="auto" w:sz="4" w:space="0"/>
                    <w:bottom w:val="single" w:color="auto" w:sz="4" w:space="0"/>
                    <w:right w:val="single" w:color="auto" w:sz="4" w:space="0"/>
                  </w:tcBorders>
                </w:tcPr>
                <w:p>
                  <w:pPr>
                    <w:widowControl/>
                    <w:jc w:val="center"/>
                    <w:rPr>
                      <w:rFonts w:cs="宋体"/>
                      <w:color w:val="000000" w:themeColor="text1"/>
                      <w:kern w:val="0"/>
                      <w:szCs w:val="21"/>
                    </w:rPr>
                  </w:pPr>
                  <w:r>
                    <w:rPr>
                      <w:rFonts w:hint="eastAsia" w:cs="宋体"/>
                      <w:color w:val="000000" w:themeColor="text1"/>
                      <w:kern w:val="0"/>
                      <w:szCs w:val="21"/>
                    </w:rPr>
                    <w:t>进料泵</w:t>
                  </w:r>
                </w:p>
              </w:tc>
              <w:tc>
                <w:tcPr>
                  <w:tcW w:w="1642"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themeColor="text1"/>
                      <w:kern w:val="0"/>
                      <w:szCs w:val="21"/>
                    </w:rPr>
                  </w:pPr>
                  <w:r>
                    <w:rPr>
                      <w:rFonts w:hint="eastAsia" w:cs="宋体"/>
                      <w:color w:val="000000" w:themeColor="text1"/>
                      <w:kern w:val="0"/>
                      <w:szCs w:val="21"/>
                    </w:rPr>
                    <w:t>100YZJG-B42</w:t>
                  </w:r>
                </w:p>
              </w:tc>
              <w:tc>
                <w:tcPr>
                  <w:tcW w:w="570"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3</w:t>
                  </w:r>
                </w:p>
              </w:tc>
              <w:tc>
                <w:tcPr>
                  <w:tcW w:w="51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4</w:t>
                  </w:r>
                </w:p>
              </w:tc>
              <w:tc>
                <w:tcPr>
                  <w:tcW w:w="1351" w:type="pct"/>
                  <w:tcBorders>
                    <w:top w:val="single" w:color="auto" w:sz="4" w:space="0"/>
                    <w:left w:val="single" w:color="auto" w:sz="4" w:space="0"/>
                    <w:bottom w:val="single" w:color="auto" w:sz="4" w:space="0"/>
                    <w:right w:val="single" w:color="auto" w:sz="4" w:space="0"/>
                  </w:tcBorders>
                </w:tcPr>
                <w:p>
                  <w:pPr>
                    <w:widowControl/>
                    <w:jc w:val="center"/>
                    <w:rPr>
                      <w:rFonts w:cs="宋体"/>
                      <w:color w:val="000000" w:themeColor="text1"/>
                      <w:kern w:val="0"/>
                      <w:szCs w:val="21"/>
                    </w:rPr>
                  </w:pPr>
                  <w:r>
                    <w:rPr>
                      <w:rFonts w:hint="eastAsia" w:cs="宋体"/>
                      <w:color w:val="000000" w:themeColor="text1"/>
                      <w:kern w:val="0"/>
                      <w:szCs w:val="21"/>
                    </w:rPr>
                    <w:t>电机</w:t>
                  </w:r>
                </w:p>
              </w:tc>
              <w:tc>
                <w:tcPr>
                  <w:tcW w:w="1642"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themeColor="text1"/>
                      <w:kern w:val="0"/>
                      <w:szCs w:val="21"/>
                    </w:rPr>
                  </w:pPr>
                  <w:r>
                    <w:rPr>
                      <w:rFonts w:hint="eastAsia" w:cs="宋体"/>
                      <w:color w:val="000000" w:themeColor="text1"/>
                      <w:kern w:val="0"/>
                      <w:szCs w:val="21"/>
                    </w:rPr>
                    <w:t>90KW</w:t>
                  </w:r>
                </w:p>
              </w:tc>
              <w:tc>
                <w:tcPr>
                  <w:tcW w:w="570"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3</w:t>
                  </w:r>
                </w:p>
              </w:tc>
              <w:tc>
                <w:tcPr>
                  <w:tcW w:w="51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5</w:t>
                  </w:r>
                </w:p>
              </w:tc>
              <w:tc>
                <w:tcPr>
                  <w:tcW w:w="1351" w:type="pct"/>
                  <w:tcBorders>
                    <w:top w:val="single" w:color="auto" w:sz="4" w:space="0"/>
                    <w:left w:val="single" w:color="auto" w:sz="4" w:space="0"/>
                    <w:bottom w:val="single" w:color="auto" w:sz="4" w:space="0"/>
                    <w:right w:val="single" w:color="auto" w:sz="4" w:space="0"/>
                  </w:tcBorders>
                </w:tcPr>
                <w:p>
                  <w:pPr>
                    <w:widowControl/>
                    <w:jc w:val="center"/>
                    <w:rPr>
                      <w:rFonts w:cs="宋体"/>
                      <w:color w:val="000000" w:themeColor="text1"/>
                      <w:kern w:val="0"/>
                      <w:szCs w:val="21"/>
                    </w:rPr>
                  </w:pPr>
                  <w:r>
                    <w:rPr>
                      <w:rFonts w:hint="eastAsia" w:cs="宋体"/>
                      <w:color w:val="000000" w:themeColor="text1"/>
                      <w:kern w:val="0"/>
                      <w:szCs w:val="21"/>
                    </w:rPr>
                    <w:t>电器控制柜</w:t>
                  </w:r>
                </w:p>
              </w:tc>
              <w:tc>
                <w:tcPr>
                  <w:tcW w:w="1642"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themeColor="text1"/>
                      <w:kern w:val="0"/>
                      <w:szCs w:val="21"/>
                    </w:rPr>
                  </w:pPr>
                  <w:r>
                    <w:rPr>
                      <w:rFonts w:hint="eastAsia" w:cs="宋体"/>
                      <w:color w:val="000000" w:themeColor="text1"/>
                      <w:kern w:val="0"/>
                      <w:szCs w:val="21"/>
                    </w:rPr>
                    <w:t>90KW</w:t>
                  </w:r>
                </w:p>
              </w:tc>
              <w:tc>
                <w:tcPr>
                  <w:tcW w:w="570"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3</w:t>
                  </w:r>
                </w:p>
              </w:tc>
              <w:tc>
                <w:tcPr>
                  <w:tcW w:w="51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6</w:t>
                  </w:r>
                </w:p>
              </w:tc>
              <w:tc>
                <w:tcPr>
                  <w:tcW w:w="1351" w:type="pct"/>
                  <w:tcBorders>
                    <w:top w:val="single" w:color="auto" w:sz="4" w:space="0"/>
                    <w:left w:val="single" w:color="auto" w:sz="4" w:space="0"/>
                    <w:bottom w:val="single" w:color="auto" w:sz="4" w:space="0"/>
                    <w:right w:val="single" w:color="auto" w:sz="4" w:space="0"/>
                  </w:tcBorders>
                </w:tcPr>
                <w:p>
                  <w:pPr>
                    <w:widowControl/>
                    <w:jc w:val="center"/>
                    <w:rPr>
                      <w:rFonts w:cs="宋体"/>
                      <w:color w:val="000000" w:themeColor="text1"/>
                      <w:kern w:val="0"/>
                      <w:szCs w:val="21"/>
                    </w:rPr>
                  </w:pPr>
                  <w:r>
                    <w:rPr>
                      <w:rFonts w:hint="eastAsia" w:cs="宋体"/>
                      <w:color w:val="000000" w:themeColor="text1"/>
                      <w:kern w:val="0"/>
                      <w:szCs w:val="21"/>
                    </w:rPr>
                    <w:t>转载泵</w:t>
                  </w:r>
                </w:p>
              </w:tc>
              <w:tc>
                <w:tcPr>
                  <w:tcW w:w="1642"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themeColor="text1"/>
                      <w:kern w:val="0"/>
                      <w:szCs w:val="21"/>
                    </w:rPr>
                  </w:pPr>
                  <w:r>
                    <w:rPr>
                      <w:rFonts w:hint="eastAsia" w:cs="宋体"/>
                      <w:color w:val="000000" w:themeColor="text1"/>
                      <w:kern w:val="0"/>
                      <w:szCs w:val="21"/>
                    </w:rPr>
                    <w:t>50YZJ-50</w:t>
                  </w:r>
                </w:p>
              </w:tc>
              <w:tc>
                <w:tcPr>
                  <w:tcW w:w="570"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51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7</w:t>
                  </w:r>
                </w:p>
              </w:tc>
              <w:tc>
                <w:tcPr>
                  <w:tcW w:w="1351" w:type="pct"/>
                  <w:tcBorders>
                    <w:top w:val="single" w:color="auto" w:sz="4" w:space="0"/>
                    <w:left w:val="single" w:color="auto" w:sz="4" w:space="0"/>
                    <w:bottom w:val="single" w:color="auto" w:sz="4" w:space="0"/>
                    <w:right w:val="single" w:color="auto" w:sz="4" w:space="0"/>
                  </w:tcBorders>
                </w:tcPr>
                <w:p>
                  <w:pPr>
                    <w:widowControl/>
                    <w:jc w:val="center"/>
                    <w:rPr>
                      <w:rFonts w:cs="宋体"/>
                      <w:color w:val="000000" w:themeColor="text1"/>
                      <w:kern w:val="0"/>
                      <w:szCs w:val="21"/>
                    </w:rPr>
                  </w:pPr>
                  <w:r>
                    <w:rPr>
                      <w:rFonts w:hint="eastAsia" w:cs="宋体"/>
                      <w:color w:val="000000" w:themeColor="text1"/>
                      <w:kern w:val="0"/>
                      <w:szCs w:val="21"/>
                    </w:rPr>
                    <w:t>电机</w:t>
                  </w:r>
                </w:p>
              </w:tc>
              <w:tc>
                <w:tcPr>
                  <w:tcW w:w="1642"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themeColor="text1"/>
                      <w:kern w:val="0"/>
                      <w:szCs w:val="21"/>
                    </w:rPr>
                  </w:pPr>
                  <w:r>
                    <w:rPr>
                      <w:rFonts w:hint="eastAsia" w:cs="宋体"/>
                      <w:color w:val="000000" w:themeColor="text1"/>
                      <w:kern w:val="0"/>
                      <w:szCs w:val="21"/>
                    </w:rPr>
                    <w:t>90KW</w:t>
                  </w:r>
                </w:p>
              </w:tc>
              <w:tc>
                <w:tcPr>
                  <w:tcW w:w="570"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51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8</w:t>
                  </w:r>
                </w:p>
              </w:tc>
              <w:tc>
                <w:tcPr>
                  <w:tcW w:w="1351" w:type="pct"/>
                  <w:tcBorders>
                    <w:top w:val="single" w:color="auto" w:sz="4" w:space="0"/>
                    <w:left w:val="single" w:color="auto" w:sz="4" w:space="0"/>
                    <w:bottom w:val="single" w:color="auto" w:sz="4" w:space="0"/>
                    <w:right w:val="single" w:color="auto" w:sz="4" w:space="0"/>
                  </w:tcBorders>
                </w:tcPr>
                <w:p>
                  <w:pPr>
                    <w:widowControl/>
                    <w:jc w:val="center"/>
                    <w:rPr>
                      <w:rFonts w:cs="宋体"/>
                      <w:color w:val="000000" w:themeColor="text1"/>
                      <w:kern w:val="0"/>
                      <w:szCs w:val="21"/>
                    </w:rPr>
                  </w:pPr>
                  <w:r>
                    <w:rPr>
                      <w:rFonts w:hint="eastAsia" w:cs="宋体"/>
                      <w:color w:val="000000" w:themeColor="text1"/>
                      <w:kern w:val="0"/>
                      <w:szCs w:val="21"/>
                    </w:rPr>
                    <w:t>电器控制柜</w:t>
                  </w:r>
                </w:p>
              </w:tc>
              <w:tc>
                <w:tcPr>
                  <w:tcW w:w="1642"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themeColor="text1"/>
                      <w:kern w:val="0"/>
                      <w:szCs w:val="21"/>
                    </w:rPr>
                  </w:pPr>
                  <w:r>
                    <w:rPr>
                      <w:rFonts w:hint="eastAsia" w:cs="宋体"/>
                      <w:color w:val="000000" w:themeColor="text1"/>
                      <w:kern w:val="0"/>
                      <w:szCs w:val="21"/>
                    </w:rPr>
                    <w:t>90KW</w:t>
                  </w:r>
                </w:p>
              </w:tc>
              <w:tc>
                <w:tcPr>
                  <w:tcW w:w="570"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台</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1</w:t>
                  </w:r>
                </w:p>
              </w:tc>
              <w:tc>
                <w:tcPr>
                  <w:tcW w:w="514"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op w:val="single" w:color="auto" w:sz="4" w:space="0"/>
                    <w:left w:val="single" w:color="auto" w:sz="4" w:space="0"/>
                    <w:right w:val="single" w:color="auto" w:sz="4" w:space="0"/>
                  </w:tcBorders>
                </w:tcPr>
                <w:p>
                  <w:pPr>
                    <w:jc w:val="center"/>
                    <w:rPr>
                      <w:rFonts w:cs="宋体"/>
                      <w:bCs/>
                      <w:color w:val="000000" w:themeColor="text1"/>
                      <w:szCs w:val="21"/>
                    </w:rPr>
                  </w:pPr>
                  <w:r>
                    <w:rPr>
                      <w:rFonts w:hint="eastAsia" w:cs="宋体"/>
                      <w:bCs/>
                      <w:color w:val="000000" w:themeColor="text1"/>
                      <w:szCs w:val="21"/>
                    </w:rPr>
                    <w:t>10</w:t>
                  </w:r>
                </w:p>
              </w:tc>
              <w:tc>
                <w:tcPr>
                  <w:tcW w:w="1351" w:type="pct"/>
                  <w:tcBorders>
                    <w:top w:val="single" w:color="auto" w:sz="4" w:space="0"/>
                    <w:left w:val="single" w:color="auto" w:sz="4" w:space="0"/>
                    <w:right w:val="single" w:color="auto" w:sz="4" w:space="0"/>
                  </w:tcBorders>
                </w:tcPr>
                <w:p>
                  <w:pPr>
                    <w:widowControl/>
                    <w:jc w:val="center"/>
                    <w:rPr>
                      <w:rFonts w:cs="宋体"/>
                      <w:color w:val="000000" w:themeColor="text1"/>
                      <w:kern w:val="0"/>
                      <w:szCs w:val="21"/>
                    </w:rPr>
                  </w:pPr>
                  <w:r>
                    <w:rPr>
                      <w:rFonts w:hint="eastAsia" w:cs="宋体"/>
                      <w:color w:val="000000" w:themeColor="text1"/>
                      <w:kern w:val="0"/>
                      <w:szCs w:val="21"/>
                    </w:rPr>
                    <w:t>输送带</w:t>
                  </w:r>
                </w:p>
              </w:tc>
              <w:tc>
                <w:tcPr>
                  <w:tcW w:w="1642" w:type="pct"/>
                  <w:tcBorders>
                    <w:top w:val="single" w:color="auto" w:sz="4" w:space="0"/>
                    <w:left w:val="single" w:color="auto" w:sz="4" w:space="0"/>
                    <w:right w:val="single" w:color="auto" w:sz="4" w:space="0"/>
                  </w:tcBorders>
                  <w:vAlign w:val="center"/>
                </w:tcPr>
                <w:p>
                  <w:pPr>
                    <w:ind w:left="525" w:hanging="525"/>
                    <w:jc w:val="center"/>
                    <w:rPr>
                      <w:bCs/>
                      <w:color w:val="000000" w:themeColor="text1"/>
                      <w:szCs w:val="21"/>
                    </w:rPr>
                  </w:pPr>
                  <w:r>
                    <w:rPr>
                      <w:rFonts w:hint="eastAsia"/>
                      <w:bCs/>
                      <w:color w:val="000000" w:themeColor="text1"/>
                      <w:szCs w:val="21"/>
                    </w:rPr>
                    <w:t>/</w:t>
                  </w:r>
                </w:p>
              </w:tc>
              <w:tc>
                <w:tcPr>
                  <w:tcW w:w="570" w:type="pct"/>
                  <w:tcBorders>
                    <w:top w:val="single" w:color="auto" w:sz="4" w:space="0"/>
                    <w:left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套</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hint="eastAsia" w:cs="宋体"/>
                      <w:bCs/>
                      <w:color w:val="000000" w:themeColor="text1"/>
                      <w:szCs w:val="21"/>
                    </w:rPr>
                    <w:t>4</w:t>
                  </w:r>
                </w:p>
              </w:tc>
              <w:tc>
                <w:tcPr>
                  <w:tcW w:w="514" w:type="pct"/>
                  <w:tcBorders>
                    <w:top w:val="single" w:color="auto" w:sz="4" w:space="0"/>
                    <w:left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Pr>
                <w:p>
                  <w:pPr>
                    <w:jc w:val="center"/>
                    <w:rPr>
                      <w:rFonts w:cs="宋体"/>
                      <w:bCs/>
                      <w:color w:val="000000" w:themeColor="text1"/>
                      <w:szCs w:val="21"/>
                    </w:rPr>
                  </w:pPr>
                  <w:r>
                    <w:rPr>
                      <w:rFonts w:hint="eastAsia" w:cs="宋体"/>
                      <w:bCs/>
                      <w:color w:val="000000" w:themeColor="text1"/>
                      <w:szCs w:val="21"/>
                    </w:rPr>
                    <w:t>11</w:t>
                  </w:r>
                </w:p>
              </w:tc>
              <w:tc>
                <w:tcPr>
                  <w:tcW w:w="1351" w:type="pct"/>
                </w:tcPr>
                <w:p>
                  <w:pPr>
                    <w:widowControl/>
                    <w:jc w:val="center"/>
                    <w:rPr>
                      <w:rFonts w:cs="宋体"/>
                      <w:color w:val="000000" w:themeColor="text1"/>
                      <w:kern w:val="0"/>
                      <w:szCs w:val="21"/>
                    </w:rPr>
                  </w:pPr>
                  <w:r>
                    <w:rPr>
                      <w:rFonts w:hint="eastAsia" w:cs="宋体"/>
                      <w:color w:val="000000" w:themeColor="text1"/>
                      <w:kern w:val="0"/>
                      <w:szCs w:val="21"/>
                    </w:rPr>
                    <w:t>下料斗</w:t>
                  </w:r>
                </w:p>
              </w:tc>
              <w:tc>
                <w:tcPr>
                  <w:tcW w:w="1642" w:type="pct"/>
                  <w:vAlign w:val="center"/>
                </w:tcPr>
                <w:p>
                  <w:pPr>
                    <w:ind w:left="525" w:hanging="525"/>
                    <w:jc w:val="center"/>
                    <w:rPr>
                      <w:bCs/>
                      <w:color w:val="000000" w:themeColor="text1"/>
                      <w:szCs w:val="21"/>
                    </w:rPr>
                  </w:pPr>
                  <w:r>
                    <w:rPr>
                      <w:rFonts w:hint="eastAsia"/>
                      <w:bCs/>
                      <w:color w:val="000000" w:themeColor="text1"/>
                      <w:szCs w:val="21"/>
                    </w:rPr>
                    <w:t>/</w:t>
                  </w:r>
                </w:p>
              </w:tc>
              <w:tc>
                <w:tcPr>
                  <w:tcW w:w="570" w:type="pct"/>
                </w:tcPr>
                <w:p>
                  <w:pPr>
                    <w:jc w:val="center"/>
                    <w:rPr>
                      <w:rFonts w:cs="宋体"/>
                      <w:bCs/>
                      <w:color w:val="000000" w:themeColor="text1"/>
                      <w:szCs w:val="21"/>
                    </w:rPr>
                  </w:pPr>
                  <w:r>
                    <w:rPr>
                      <w:rFonts w:hint="eastAsia" w:cs="宋体"/>
                      <w:bCs/>
                      <w:color w:val="000000" w:themeColor="text1"/>
                      <w:szCs w:val="21"/>
                    </w:rPr>
                    <w:t>台</w:t>
                  </w:r>
                </w:p>
              </w:tc>
              <w:tc>
                <w:tcPr>
                  <w:tcW w:w="524" w:type="pct"/>
                </w:tcPr>
                <w:p>
                  <w:pPr>
                    <w:jc w:val="center"/>
                    <w:rPr>
                      <w:rFonts w:cs="宋体"/>
                      <w:bCs/>
                      <w:color w:val="000000" w:themeColor="text1"/>
                      <w:szCs w:val="21"/>
                    </w:rPr>
                  </w:pPr>
                  <w:r>
                    <w:rPr>
                      <w:rFonts w:hint="eastAsia" w:cs="宋体"/>
                      <w:bCs/>
                      <w:color w:val="000000" w:themeColor="text1"/>
                      <w:szCs w:val="21"/>
                    </w:rPr>
                    <w:t>3</w:t>
                  </w:r>
                </w:p>
              </w:tc>
              <w:tc>
                <w:tcPr>
                  <w:tcW w:w="514" w:type="pct"/>
                </w:tcPr>
                <w:p>
                  <w:pPr>
                    <w:jc w:val="center"/>
                    <w:rPr>
                      <w:rFonts w:cs="宋体"/>
                      <w:b/>
                      <w:color w:val="000000" w:themeColor="text1"/>
                      <w:szCs w:val="21"/>
                    </w:rPr>
                  </w:pPr>
                  <w:r>
                    <w:rPr>
                      <w:rFonts w:hint="eastAsia" w:cs="宋体"/>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Pr>
                <w:p>
                  <w:pPr>
                    <w:jc w:val="center"/>
                    <w:rPr>
                      <w:rFonts w:cs="宋体"/>
                      <w:bCs/>
                      <w:color w:val="000000" w:themeColor="text1"/>
                      <w:szCs w:val="21"/>
                    </w:rPr>
                  </w:pPr>
                  <w:r>
                    <w:rPr>
                      <w:rFonts w:hint="eastAsia" w:cs="宋体"/>
                      <w:bCs/>
                      <w:color w:val="000000" w:themeColor="text1"/>
                      <w:szCs w:val="21"/>
                    </w:rPr>
                    <w:t>12</w:t>
                  </w:r>
                </w:p>
              </w:tc>
              <w:tc>
                <w:tcPr>
                  <w:tcW w:w="1351" w:type="pct"/>
                </w:tcPr>
                <w:p>
                  <w:pPr>
                    <w:widowControl/>
                    <w:jc w:val="center"/>
                    <w:rPr>
                      <w:rFonts w:cs="宋体"/>
                      <w:color w:val="000000" w:themeColor="text1"/>
                      <w:kern w:val="0"/>
                      <w:szCs w:val="21"/>
                    </w:rPr>
                  </w:pPr>
                  <w:r>
                    <w:rPr>
                      <w:rFonts w:hint="eastAsia" w:cs="宋体"/>
                      <w:color w:val="000000" w:themeColor="text1"/>
                      <w:kern w:val="0"/>
                      <w:szCs w:val="21"/>
                    </w:rPr>
                    <w:t>电器配套</w:t>
                  </w:r>
                </w:p>
              </w:tc>
              <w:tc>
                <w:tcPr>
                  <w:tcW w:w="1642" w:type="pct"/>
                  <w:vAlign w:val="center"/>
                </w:tcPr>
                <w:p>
                  <w:pPr>
                    <w:ind w:left="525" w:hanging="525"/>
                    <w:jc w:val="center"/>
                    <w:rPr>
                      <w:bCs/>
                      <w:color w:val="000000" w:themeColor="text1"/>
                      <w:szCs w:val="21"/>
                    </w:rPr>
                  </w:pPr>
                  <w:r>
                    <w:rPr>
                      <w:rFonts w:hint="eastAsia"/>
                      <w:bCs/>
                      <w:color w:val="000000" w:themeColor="text1"/>
                      <w:szCs w:val="21"/>
                    </w:rPr>
                    <w:t>/</w:t>
                  </w:r>
                </w:p>
              </w:tc>
              <w:tc>
                <w:tcPr>
                  <w:tcW w:w="570" w:type="pct"/>
                </w:tcPr>
                <w:p>
                  <w:pPr>
                    <w:jc w:val="center"/>
                    <w:rPr>
                      <w:rFonts w:cs="宋体"/>
                      <w:b/>
                      <w:color w:val="000000" w:themeColor="text1"/>
                      <w:szCs w:val="21"/>
                    </w:rPr>
                  </w:pPr>
                  <w:r>
                    <w:rPr>
                      <w:rFonts w:hint="eastAsia" w:cs="宋体"/>
                      <w:bCs/>
                      <w:color w:val="000000" w:themeColor="text1"/>
                      <w:szCs w:val="21"/>
                    </w:rPr>
                    <w:t>套</w:t>
                  </w:r>
                </w:p>
              </w:tc>
              <w:tc>
                <w:tcPr>
                  <w:tcW w:w="524" w:type="pct"/>
                </w:tcPr>
                <w:p>
                  <w:pPr>
                    <w:jc w:val="center"/>
                    <w:rPr>
                      <w:rFonts w:cs="宋体"/>
                      <w:bCs/>
                      <w:color w:val="000000" w:themeColor="text1"/>
                      <w:szCs w:val="21"/>
                    </w:rPr>
                  </w:pPr>
                  <w:r>
                    <w:rPr>
                      <w:rFonts w:hint="eastAsia" w:cs="宋体"/>
                      <w:bCs/>
                      <w:color w:val="000000" w:themeColor="text1"/>
                      <w:szCs w:val="21"/>
                    </w:rPr>
                    <w:t>1</w:t>
                  </w:r>
                </w:p>
              </w:tc>
              <w:tc>
                <w:tcPr>
                  <w:tcW w:w="514" w:type="pct"/>
                </w:tcPr>
                <w:p>
                  <w:pPr>
                    <w:jc w:val="center"/>
                    <w:rPr>
                      <w:rFonts w:cs="宋体"/>
                      <w:b/>
                      <w:color w:val="000000" w:themeColor="text1"/>
                      <w:szCs w:val="21"/>
                    </w:rPr>
                  </w:pPr>
                  <w:r>
                    <w:rPr>
                      <w:rFonts w:hint="eastAsia" w:cs="宋体"/>
                      <w:b/>
                      <w:color w:val="000000" w:themeColor="text1"/>
                      <w:szCs w:val="21"/>
                    </w:rPr>
                    <w:t>/</w:t>
                  </w:r>
                </w:p>
              </w:tc>
            </w:tr>
          </w:tbl>
          <w:p>
            <w:pPr>
              <w:spacing w:line="440" w:lineRule="exact"/>
              <w:rPr>
                <w:rFonts w:cs="宋体"/>
                <w:b/>
                <w:bCs/>
                <w:color w:val="000000" w:themeColor="text1"/>
                <w:sz w:val="28"/>
                <w:szCs w:val="28"/>
              </w:rPr>
            </w:pPr>
            <w:r>
              <w:rPr>
                <w:rFonts w:cs="宋体"/>
                <w:b/>
                <w:bCs/>
                <w:color w:val="000000" w:themeColor="text1"/>
                <w:sz w:val="28"/>
                <w:szCs w:val="28"/>
              </w:rPr>
              <w:t>1.</w:t>
            </w:r>
            <w:r>
              <w:rPr>
                <w:rFonts w:hint="eastAsia" w:cs="宋体"/>
                <w:b/>
                <w:bCs/>
                <w:color w:val="000000" w:themeColor="text1"/>
                <w:sz w:val="28"/>
                <w:szCs w:val="28"/>
              </w:rPr>
              <w:t>8</w:t>
            </w:r>
            <w:r>
              <w:rPr>
                <w:rFonts w:cs="宋体"/>
                <w:b/>
                <w:bCs/>
                <w:color w:val="000000" w:themeColor="text1"/>
                <w:sz w:val="28"/>
                <w:szCs w:val="28"/>
              </w:rPr>
              <w:t>公用工程</w:t>
            </w:r>
          </w:p>
          <w:p>
            <w:pPr>
              <w:spacing w:line="440" w:lineRule="exact"/>
              <w:ind w:firstLine="480" w:firstLineChars="200"/>
              <w:rPr>
                <w:rFonts w:cs="宋体"/>
                <w:b/>
                <w:bCs/>
                <w:color w:val="000000" w:themeColor="text1"/>
                <w:sz w:val="24"/>
              </w:rPr>
            </w:pPr>
            <w:r>
              <w:rPr>
                <w:rFonts w:hint="eastAsia" w:cs="宋体"/>
                <w:b/>
                <w:bCs/>
                <w:color w:val="000000" w:themeColor="text1"/>
                <w:sz w:val="24"/>
              </w:rPr>
              <w:t>1、</w:t>
            </w:r>
            <w:r>
              <w:rPr>
                <w:rFonts w:cs="宋体"/>
                <w:b/>
                <w:bCs/>
                <w:color w:val="000000" w:themeColor="text1"/>
                <w:sz w:val="24"/>
              </w:rPr>
              <w:t>给水</w:t>
            </w:r>
          </w:p>
          <w:p>
            <w:pPr>
              <w:spacing w:line="440" w:lineRule="exact"/>
              <w:ind w:firstLine="480" w:firstLineChars="200"/>
              <w:rPr>
                <w:rFonts w:cs="宋体"/>
                <w:color w:val="000000" w:themeColor="text1"/>
                <w:sz w:val="24"/>
              </w:rPr>
            </w:pPr>
            <w:r>
              <w:rPr>
                <w:rFonts w:cs="宋体"/>
                <w:color w:val="000000" w:themeColor="text1"/>
                <w:sz w:val="24"/>
              </w:rPr>
              <w:t>主要为职工生活用水</w:t>
            </w:r>
            <w:r>
              <w:rPr>
                <w:rFonts w:hint="eastAsia" w:cs="宋体"/>
                <w:color w:val="000000" w:themeColor="text1"/>
                <w:sz w:val="24"/>
              </w:rPr>
              <w:t>，</w:t>
            </w:r>
            <w:r>
              <w:rPr>
                <w:rFonts w:cs="宋体"/>
                <w:color w:val="000000" w:themeColor="text1"/>
                <w:sz w:val="24"/>
              </w:rPr>
              <w:t>所需用水由当地供水管网统一提供。</w:t>
            </w:r>
          </w:p>
          <w:p>
            <w:pPr>
              <w:spacing w:line="440" w:lineRule="exact"/>
              <w:ind w:firstLine="480" w:firstLineChars="200"/>
              <w:rPr>
                <w:rFonts w:cs="宋体"/>
                <w:b/>
                <w:bCs/>
                <w:color w:val="000000" w:themeColor="text1"/>
                <w:sz w:val="24"/>
              </w:rPr>
            </w:pPr>
            <w:r>
              <w:rPr>
                <w:rFonts w:hint="eastAsia" w:cs="宋体"/>
                <w:b/>
                <w:bCs/>
                <w:color w:val="000000" w:themeColor="text1"/>
                <w:sz w:val="24"/>
              </w:rPr>
              <w:t>2、</w:t>
            </w:r>
            <w:r>
              <w:rPr>
                <w:rFonts w:cs="宋体"/>
                <w:b/>
                <w:bCs/>
                <w:color w:val="000000" w:themeColor="text1"/>
                <w:sz w:val="24"/>
              </w:rPr>
              <w:t>排水</w:t>
            </w:r>
          </w:p>
          <w:p>
            <w:pPr>
              <w:spacing w:line="440" w:lineRule="exact"/>
              <w:ind w:firstLine="480" w:firstLineChars="200"/>
              <w:rPr>
                <w:rFonts w:cs="宋体"/>
                <w:color w:val="000000" w:themeColor="text1"/>
                <w:sz w:val="24"/>
              </w:rPr>
            </w:pPr>
            <w:r>
              <w:rPr>
                <w:rFonts w:hint="eastAsia" w:cs="宋体"/>
                <w:color w:val="000000" w:themeColor="text1"/>
                <w:sz w:val="24"/>
              </w:rPr>
              <w:t>雨水收集进入收集池；初期雨水经收集后排入厂区沉淀池处理；生活污水经化粪池处理后，委托第三方清运；洗砂废水经现有沉淀池初步处理后，通过提升泵将废水打入固液分离系统处理后，回用于生产；地面冲洗废水经导流沟回至沉淀池；项目废水不排放。</w:t>
            </w:r>
          </w:p>
          <w:p>
            <w:pPr>
              <w:spacing w:line="440" w:lineRule="exact"/>
              <w:ind w:firstLine="480" w:firstLineChars="200"/>
              <w:rPr>
                <w:rFonts w:cs="宋体"/>
                <w:color w:val="000000" w:themeColor="text1"/>
                <w:sz w:val="24"/>
              </w:rPr>
            </w:pPr>
            <w:r>
              <w:rPr>
                <w:rFonts w:hint="eastAsia" w:cs="宋体"/>
                <w:b/>
                <w:bCs/>
                <w:color w:val="000000" w:themeColor="text1"/>
                <w:sz w:val="24"/>
              </w:rPr>
              <w:t>3、供电</w:t>
            </w:r>
          </w:p>
          <w:p>
            <w:pPr>
              <w:spacing w:line="440" w:lineRule="exact"/>
              <w:ind w:firstLine="480" w:firstLineChars="200"/>
              <w:rPr>
                <w:rFonts w:cs="宋体"/>
                <w:b/>
                <w:bCs/>
                <w:color w:val="000000" w:themeColor="text1"/>
                <w:sz w:val="28"/>
                <w:szCs w:val="28"/>
              </w:rPr>
            </w:pPr>
            <w:r>
              <w:rPr>
                <w:rFonts w:cs="宋体"/>
                <w:color w:val="000000" w:themeColor="text1"/>
                <w:sz w:val="24"/>
              </w:rPr>
              <w:t>项目供电由当地变电所供电。</w:t>
            </w:r>
          </w:p>
          <w:p>
            <w:pPr>
              <w:spacing w:line="440" w:lineRule="exact"/>
              <w:rPr>
                <w:rFonts w:cs="宋体"/>
                <w:b/>
                <w:bCs/>
                <w:color w:val="000000" w:themeColor="text1"/>
                <w:sz w:val="28"/>
                <w:szCs w:val="28"/>
              </w:rPr>
            </w:pPr>
            <w:r>
              <w:rPr>
                <w:rFonts w:cs="宋体"/>
                <w:b/>
                <w:bCs/>
                <w:color w:val="000000" w:themeColor="text1"/>
                <w:sz w:val="28"/>
                <w:szCs w:val="28"/>
              </w:rPr>
              <w:t>1.</w:t>
            </w:r>
            <w:r>
              <w:rPr>
                <w:rFonts w:hint="eastAsia" w:cs="宋体"/>
                <w:b/>
                <w:bCs/>
                <w:color w:val="000000" w:themeColor="text1"/>
                <w:sz w:val="28"/>
                <w:szCs w:val="28"/>
              </w:rPr>
              <w:t>9</w:t>
            </w:r>
            <w:r>
              <w:rPr>
                <w:rFonts w:cs="宋体"/>
                <w:b/>
                <w:bCs/>
                <w:color w:val="000000" w:themeColor="text1"/>
                <w:sz w:val="28"/>
                <w:szCs w:val="28"/>
              </w:rPr>
              <w:t>生产组织安排及劳动定员</w:t>
            </w:r>
          </w:p>
          <w:p>
            <w:pPr>
              <w:spacing w:line="440" w:lineRule="exact"/>
              <w:ind w:firstLine="480" w:firstLineChars="200"/>
              <w:rPr>
                <w:rFonts w:cs="宋体"/>
                <w:color w:val="000000" w:themeColor="text1"/>
                <w:sz w:val="24"/>
              </w:rPr>
            </w:pPr>
            <w:r>
              <w:rPr>
                <w:rFonts w:hint="eastAsia" w:cs="宋体"/>
                <w:color w:val="000000" w:themeColor="text1"/>
                <w:sz w:val="24"/>
              </w:rPr>
              <w:t>本项目拟新增职工10人，每天工作10小时</w:t>
            </w:r>
            <w:r>
              <w:rPr>
                <w:rFonts w:cs="宋体"/>
                <w:color w:val="000000" w:themeColor="text1"/>
                <w:sz w:val="24"/>
              </w:rPr>
              <w:t>，年工作日约</w:t>
            </w:r>
            <w:r>
              <w:rPr>
                <w:rFonts w:hint="eastAsia" w:cs="宋体"/>
                <w:color w:val="000000" w:themeColor="text1"/>
                <w:sz w:val="24"/>
              </w:rPr>
              <w:t>300</w:t>
            </w:r>
            <w:r>
              <w:rPr>
                <w:rFonts w:cs="宋体"/>
                <w:color w:val="000000" w:themeColor="text1"/>
                <w:sz w:val="24"/>
              </w:rPr>
              <w:t>天，年工作时间为</w:t>
            </w:r>
            <w:r>
              <w:rPr>
                <w:rFonts w:hint="eastAsia" w:cs="宋体"/>
                <w:color w:val="000000" w:themeColor="text1"/>
                <w:sz w:val="24"/>
              </w:rPr>
              <w:t>3000</w:t>
            </w:r>
            <w:r>
              <w:rPr>
                <w:rFonts w:cs="宋体"/>
                <w:color w:val="000000" w:themeColor="text1"/>
                <w:sz w:val="24"/>
              </w:rPr>
              <w:t>小时。</w:t>
            </w:r>
            <w:r>
              <w:rPr>
                <w:rFonts w:hint="eastAsia" w:cs="宋体"/>
                <w:color w:val="000000" w:themeColor="text1"/>
                <w:sz w:val="24"/>
              </w:rPr>
              <w:t>设食堂，不设职工宿舍。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tcBorders>
              <w:top w:val="single" w:color="auto" w:sz="6" w:space="0"/>
              <w:bottom w:val="single" w:color="auto" w:sz="6" w:space="0"/>
            </w:tcBorders>
          </w:tcPr>
          <w:p>
            <w:pPr>
              <w:spacing w:line="440" w:lineRule="exact"/>
              <w:rPr>
                <w:rFonts w:cs="宋体"/>
                <w:b/>
                <w:bCs/>
                <w:color w:val="000000" w:themeColor="text1"/>
                <w:sz w:val="28"/>
                <w:szCs w:val="28"/>
              </w:rPr>
            </w:pPr>
            <w:r>
              <w:rPr>
                <w:rFonts w:cs="宋体"/>
                <w:b/>
                <w:bCs/>
                <w:color w:val="000000" w:themeColor="text1"/>
                <w:sz w:val="28"/>
                <w:szCs w:val="28"/>
              </w:rPr>
              <w:t>与本项目有关的</w:t>
            </w:r>
            <w:r>
              <w:rPr>
                <w:rFonts w:hint="eastAsia" w:cs="宋体"/>
                <w:b/>
                <w:bCs/>
                <w:color w:val="000000" w:themeColor="text1"/>
                <w:sz w:val="28"/>
                <w:szCs w:val="28"/>
              </w:rPr>
              <w:t>现</w:t>
            </w:r>
            <w:r>
              <w:rPr>
                <w:rFonts w:cs="宋体"/>
                <w:b/>
                <w:bCs/>
                <w:color w:val="000000" w:themeColor="text1"/>
                <w:sz w:val="28"/>
                <w:szCs w:val="28"/>
              </w:rPr>
              <w:t>有污染情况及主要环境问题：</w:t>
            </w:r>
          </w:p>
          <w:p>
            <w:pPr>
              <w:snapToGrid w:val="0"/>
              <w:spacing w:line="440" w:lineRule="exact"/>
              <w:ind w:firstLine="480" w:firstLineChars="200"/>
              <w:rPr>
                <w:rFonts w:cs="宋体"/>
                <w:color w:val="000000" w:themeColor="text1"/>
                <w:sz w:val="24"/>
              </w:rPr>
            </w:pPr>
            <w:r>
              <w:rPr>
                <w:rFonts w:hint="eastAsia" w:cs="宋体"/>
                <w:color w:val="000000" w:themeColor="text1"/>
                <w:sz w:val="24"/>
              </w:rPr>
              <w:t>湖州新开元碎石有限公司于2007年委托湖州市环境科学研究所进行了《湖州新开元碎石有限公司年产400万吨建筑石料项目环境影响报告表》的编制，并于2007年7月经湖州市环境保护局审批通过(审批文号:湖环建【2007】136号）。</w:t>
            </w:r>
          </w:p>
          <w:p>
            <w:pPr>
              <w:snapToGrid w:val="0"/>
              <w:spacing w:line="440" w:lineRule="exact"/>
              <w:ind w:firstLine="480" w:firstLineChars="200"/>
              <w:rPr>
                <w:rFonts w:cs="宋体"/>
                <w:color w:val="000000" w:themeColor="text1"/>
                <w:sz w:val="24"/>
              </w:rPr>
            </w:pPr>
            <w:r>
              <w:rPr>
                <w:rFonts w:hint="eastAsia" w:cs="宋体"/>
                <w:color w:val="000000" w:themeColor="text1"/>
                <w:sz w:val="24"/>
                <w:shd w:val="clear" w:color="auto" w:fill="FFFFFF"/>
              </w:rPr>
              <w:t>由于矿区经多年开采，矿区可开采资源量难以满足矿区开采要求，故根据浙江省国土资源厅关于新设采矿权的批复(浙土资厅【2011】57号)、浙江省采矿权有偿出让合同(合同编号:33湖州市林业局批复(湖林地【2008】24号)、湖州市水利局批复(湖水许号)、湖州市矿山企业综合整治领导小组的函等文件，矿区范围进行调整，调整后的矿区面积为1.26平方公里，调整后的规划生产能力不变，仍为400万吨/年，有效期限为12.5年。企业于2011年委托煤炭科学研究总院杭州环保研究院编制《湖州新开元碎石有限公司东林镇菁山矿区普通建筑石料用安山岩矿项目环境影响报告书》，</w:t>
            </w:r>
            <w:r>
              <w:rPr>
                <w:rFonts w:hint="eastAsia" w:cs="宋体"/>
                <w:color w:val="000000" w:themeColor="text1"/>
                <w:sz w:val="24"/>
              </w:rPr>
              <w:t>并于2012年2月经湖州市环境保护局审批通过(审批文号:湖环建【2012】21号）。企业于2014年</w:t>
            </w:r>
            <w:r>
              <w:rPr>
                <w:rFonts w:hint="eastAsia" w:cs="宋体"/>
                <w:color w:val="000000" w:themeColor="text1"/>
                <w:sz w:val="24"/>
                <w:shd w:val="clear" w:color="auto" w:fill="FFFFFF"/>
              </w:rPr>
              <w:t>委托煤炭科学研究总院杭州环保研究院编制《湖州新开元碎石有限公司东林镇菁山矿区普通建筑石料用安山岩矿项目环境影响报告书补充说明》，并于同年对</w:t>
            </w:r>
            <w:r>
              <w:rPr>
                <w:rFonts w:hint="eastAsia" w:cs="宋体"/>
                <w:color w:val="000000" w:themeColor="text1"/>
                <w:sz w:val="24"/>
              </w:rPr>
              <w:t>该项目进行了验收，验收文号为：湖环建验（2014）67号。</w:t>
            </w:r>
          </w:p>
          <w:p>
            <w:pPr>
              <w:snapToGrid w:val="0"/>
              <w:spacing w:line="440" w:lineRule="exact"/>
              <w:ind w:firstLine="480" w:firstLineChars="200"/>
              <w:rPr>
                <w:rFonts w:cs="宋体"/>
                <w:color w:val="000000" w:themeColor="text1"/>
                <w:sz w:val="24"/>
              </w:rPr>
            </w:pPr>
            <w:r>
              <w:rPr>
                <w:rFonts w:hint="eastAsia" w:cs="宋体"/>
                <w:color w:val="000000" w:themeColor="text1"/>
                <w:sz w:val="24"/>
              </w:rPr>
              <w:t>为了进一步提升矿产资源节约与综合利用，增加企业经济效益，企业于2012年委托煤炭科学研究总院杭州环保研究院</w:t>
            </w:r>
            <w:r>
              <w:rPr>
                <w:rFonts w:hint="eastAsia" w:cs="宋体"/>
                <w:color w:val="000000" w:themeColor="text1"/>
                <w:sz w:val="24"/>
                <w:shd w:val="clear" w:color="auto" w:fill="FFFFFF"/>
              </w:rPr>
              <w:t>编制</w:t>
            </w:r>
            <w:r>
              <w:rPr>
                <w:rFonts w:hint="eastAsia" w:cs="宋体"/>
                <w:color w:val="000000" w:themeColor="text1"/>
                <w:sz w:val="24"/>
              </w:rPr>
              <w:t>《</w:t>
            </w:r>
            <w:r>
              <w:rPr>
                <w:rFonts w:hint="eastAsia" w:cs="宋体"/>
                <w:color w:val="000000" w:themeColor="text1"/>
                <w:sz w:val="24"/>
                <w:shd w:val="clear" w:color="auto" w:fill="FFFFFF"/>
              </w:rPr>
              <w:t>湖州新开元碎石有限公司年360万吨生产废水处理回用高效节水改造项目</w:t>
            </w:r>
            <w:r>
              <w:rPr>
                <w:rFonts w:hint="eastAsia" w:cs="宋体"/>
                <w:color w:val="000000" w:themeColor="text1"/>
                <w:sz w:val="24"/>
              </w:rPr>
              <w:t>环境影响报告表》，并于2012年7月31日通过了湖州市环境保护局吴兴分局的审批(审批文号:吴环建管【2012】122号）。企业于2014年对该项目进行了验收，验收文号为：湖环建验（2014）2号。</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企业项目审批及验收情况汇总见下表。</w:t>
            </w:r>
          </w:p>
          <w:p>
            <w:pPr>
              <w:pStyle w:val="268"/>
              <w:spacing w:line="440" w:lineRule="exact"/>
              <w:ind w:firstLine="482"/>
              <w:jc w:val="center"/>
              <w:rPr>
                <w:rFonts w:cs="宋体"/>
                <w:b/>
                <w:bCs/>
                <w:color w:val="000000" w:themeColor="text1"/>
                <w:sz w:val="24"/>
              </w:rPr>
            </w:pPr>
            <w:r>
              <w:rPr>
                <w:rFonts w:hint="eastAsia" w:cs="宋体"/>
                <w:b/>
                <w:bCs/>
                <w:color w:val="000000" w:themeColor="text1"/>
                <w:sz w:val="24"/>
              </w:rPr>
              <w:t>表1-8项目审批及验收情况汇总</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048"/>
              <w:gridCol w:w="2619"/>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jc w:val="center"/>
                    <w:rPr>
                      <w:rFonts w:cs="宋体"/>
                      <w:b/>
                      <w:bCs/>
                      <w:color w:val="000000" w:themeColor="text1"/>
                      <w:szCs w:val="21"/>
                    </w:rPr>
                  </w:pPr>
                  <w:r>
                    <w:rPr>
                      <w:rFonts w:hint="eastAsia" w:cs="宋体"/>
                      <w:b/>
                      <w:bCs/>
                      <w:color w:val="000000" w:themeColor="text1"/>
                      <w:szCs w:val="21"/>
                    </w:rPr>
                    <w:t>序号</w:t>
                  </w:r>
                </w:p>
              </w:tc>
              <w:tc>
                <w:tcPr>
                  <w:tcW w:w="1749" w:type="pct"/>
                  <w:vAlign w:val="center"/>
                </w:tcPr>
                <w:p>
                  <w:pPr>
                    <w:jc w:val="center"/>
                    <w:rPr>
                      <w:rFonts w:cs="宋体"/>
                      <w:b/>
                      <w:bCs/>
                      <w:color w:val="000000" w:themeColor="text1"/>
                      <w:szCs w:val="21"/>
                    </w:rPr>
                  </w:pPr>
                  <w:r>
                    <w:rPr>
                      <w:rFonts w:hint="eastAsia" w:cs="宋体"/>
                      <w:b/>
                      <w:bCs/>
                      <w:color w:val="000000" w:themeColor="text1"/>
                      <w:szCs w:val="21"/>
                    </w:rPr>
                    <w:t>项目名称</w:t>
                  </w:r>
                </w:p>
              </w:tc>
              <w:tc>
                <w:tcPr>
                  <w:tcW w:w="1503" w:type="pct"/>
                  <w:vAlign w:val="center"/>
                </w:tcPr>
                <w:p>
                  <w:pPr>
                    <w:jc w:val="center"/>
                    <w:rPr>
                      <w:rFonts w:cs="宋体"/>
                      <w:b/>
                      <w:bCs/>
                      <w:color w:val="000000" w:themeColor="text1"/>
                      <w:szCs w:val="21"/>
                    </w:rPr>
                  </w:pPr>
                  <w:r>
                    <w:rPr>
                      <w:rFonts w:hint="eastAsia" w:cs="宋体"/>
                      <w:b/>
                      <w:bCs/>
                      <w:color w:val="000000" w:themeColor="text1"/>
                      <w:szCs w:val="21"/>
                    </w:rPr>
                    <w:t>审批文号</w:t>
                  </w:r>
                </w:p>
              </w:tc>
              <w:tc>
                <w:tcPr>
                  <w:tcW w:w="1371" w:type="pct"/>
                  <w:vAlign w:val="center"/>
                </w:tcPr>
                <w:p>
                  <w:pPr>
                    <w:jc w:val="center"/>
                    <w:rPr>
                      <w:rFonts w:cs="宋体"/>
                      <w:b/>
                      <w:bCs/>
                      <w:color w:val="000000" w:themeColor="text1"/>
                      <w:szCs w:val="21"/>
                    </w:rPr>
                  </w:pPr>
                  <w:r>
                    <w:rPr>
                      <w:rFonts w:hint="eastAsia" w:cs="宋体"/>
                      <w:b/>
                      <w:bCs/>
                      <w:color w:val="000000" w:themeColor="text1"/>
                      <w:szCs w:val="21"/>
                    </w:rPr>
                    <w:t>验收文号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jc w:val="center"/>
                    <w:rPr>
                      <w:rFonts w:cs="宋体"/>
                      <w:b/>
                      <w:bCs/>
                      <w:color w:val="000000" w:themeColor="text1"/>
                      <w:szCs w:val="21"/>
                    </w:rPr>
                  </w:pPr>
                  <w:r>
                    <w:rPr>
                      <w:rFonts w:hint="eastAsia" w:cs="宋体"/>
                      <w:color w:val="000000" w:themeColor="text1"/>
                      <w:szCs w:val="21"/>
                    </w:rPr>
                    <w:t>1</w:t>
                  </w:r>
                </w:p>
              </w:tc>
              <w:tc>
                <w:tcPr>
                  <w:tcW w:w="1749" w:type="pct"/>
                  <w:vAlign w:val="center"/>
                </w:tcPr>
                <w:p>
                  <w:pPr>
                    <w:jc w:val="left"/>
                    <w:rPr>
                      <w:rFonts w:cs="宋体"/>
                      <w:b/>
                      <w:bCs/>
                      <w:color w:val="000000" w:themeColor="text1"/>
                      <w:szCs w:val="21"/>
                    </w:rPr>
                  </w:pPr>
                  <w:r>
                    <w:rPr>
                      <w:rFonts w:hint="eastAsia" w:cs="宋体"/>
                      <w:color w:val="000000" w:themeColor="text1"/>
                      <w:szCs w:val="21"/>
                    </w:rPr>
                    <w:t>《湖州新开元碎石有限公司年产400万吨建筑石料项目》</w:t>
                  </w:r>
                </w:p>
              </w:tc>
              <w:tc>
                <w:tcPr>
                  <w:tcW w:w="1503" w:type="pct"/>
                  <w:vAlign w:val="center"/>
                </w:tcPr>
                <w:p>
                  <w:pPr>
                    <w:jc w:val="center"/>
                    <w:rPr>
                      <w:rFonts w:cs="宋体"/>
                      <w:b/>
                      <w:bCs/>
                      <w:color w:val="000000" w:themeColor="text1"/>
                      <w:szCs w:val="21"/>
                    </w:rPr>
                  </w:pPr>
                  <w:r>
                    <w:rPr>
                      <w:rFonts w:hint="eastAsia" w:cs="宋体"/>
                      <w:color w:val="000000" w:themeColor="text1"/>
                      <w:szCs w:val="21"/>
                    </w:rPr>
                    <w:t>湖环建【2007】136号</w:t>
                  </w:r>
                </w:p>
              </w:tc>
              <w:tc>
                <w:tcPr>
                  <w:tcW w:w="1371" w:type="pct"/>
                  <w:vAlign w:val="center"/>
                </w:tcPr>
                <w:p>
                  <w:pPr>
                    <w:jc w:val="center"/>
                    <w:rPr>
                      <w:rFonts w:cs="宋体"/>
                      <w:b/>
                      <w:bCs/>
                      <w:color w:val="000000" w:themeColor="text1"/>
                      <w:szCs w:val="21"/>
                    </w:rPr>
                  </w:pPr>
                  <w:commentRangeStart w:id="4"/>
                  <w:commentRangeStart w:id="5"/>
                  <w:r>
                    <w:rPr>
                      <w:rFonts w:hint="eastAsia" w:cs="宋体"/>
                      <w:b/>
                      <w:bCs/>
                      <w:color w:val="000000" w:themeColor="text1"/>
                      <w:szCs w:val="21"/>
                    </w:rPr>
                    <w:t>/</w:t>
                  </w:r>
                  <w:commentRangeEnd w:id="4"/>
                  <w:r>
                    <w:rPr>
                      <w:rStyle w:val="59"/>
                    </w:rPr>
                    <w:commentReference w:id="4"/>
                  </w:r>
                  <w:commentRangeEnd w:id="5"/>
                  <w:r>
                    <w:commentReference w:id="5"/>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jc w:val="center"/>
                    <w:rPr>
                      <w:rFonts w:cs="宋体"/>
                      <w:color w:val="000000" w:themeColor="text1"/>
                      <w:szCs w:val="21"/>
                    </w:rPr>
                  </w:pPr>
                  <w:r>
                    <w:rPr>
                      <w:rFonts w:hint="eastAsia" w:cs="宋体"/>
                      <w:color w:val="000000" w:themeColor="text1"/>
                      <w:szCs w:val="21"/>
                    </w:rPr>
                    <w:t>2</w:t>
                  </w:r>
                </w:p>
              </w:tc>
              <w:tc>
                <w:tcPr>
                  <w:tcW w:w="1749" w:type="pct"/>
                  <w:vAlign w:val="center"/>
                </w:tcPr>
                <w:p>
                  <w:pPr>
                    <w:rPr>
                      <w:rFonts w:cs="宋体"/>
                      <w:color w:val="000000" w:themeColor="text1"/>
                      <w:szCs w:val="21"/>
                    </w:rPr>
                  </w:pPr>
                  <w:r>
                    <w:rPr>
                      <w:rFonts w:hint="eastAsia" w:cs="宋体"/>
                      <w:color w:val="000000" w:themeColor="text1"/>
                      <w:szCs w:val="21"/>
                    </w:rPr>
                    <w:t>《</w:t>
                  </w:r>
                  <w:r>
                    <w:rPr>
                      <w:rFonts w:hint="eastAsia" w:cs="宋体"/>
                      <w:color w:val="000000" w:themeColor="text1"/>
                      <w:szCs w:val="21"/>
                      <w:shd w:val="clear" w:color="auto" w:fill="FFFFFF"/>
                    </w:rPr>
                    <w:t>湖州新开元碎石有限公司东林镇菁山矿区普通建筑石料用安山岩矿项目</w:t>
                  </w:r>
                  <w:r>
                    <w:rPr>
                      <w:rFonts w:hint="eastAsia" w:cs="宋体"/>
                      <w:color w:val="000000" w:themeColor="text1"/>
                      <w:szCs w:val="21"/>
                    </w:rPr>
                    <w:t>》</w:t>
                  </w:r>
                </w:p>
              </w:tc>
              <w:tc>
                <w:tcPr>
                  <w:tcW w:w="1503" w:type="pct"/>
                  <w:vMerge w:val="restart"/>
                  <w:vAlign w:val="center"/>
                </w:tcPr>
                <w:p>
                  <w:pPr>
                    <w:jc w:val="center"/>
                    <w:rPr>
                      <w:rFonts w:cs="宋体"/>
                      <w:color w:val="000000" w:themeColor="text1"/>
                      <w:szCs w:val="21"/>
                    </w:rPr>
                  </w:pPr>
                  <w:r>
                    <w:rPr>
                      <w:rFonts w:hint="eastAsia" w:cs="宋体"/>
                      <w:color w:val="000000" w:themeColor="text1"/>
                      <w:szCs w:val="21"/>
                    </w:rPr>
                    <w:t>湖环建【2012】21号</w:t>
                  </w:r>
                </w:p>
              </w:tc>
              <w:tc>
                <w:tcPr>
                  <w:tcW w:w="1371" w:type="pct"/>
                  <w:vMerge w:val="restart"/>
                  <w:vAlign w:val="center"/>
                </w:tcPr>
                <w:p>
                  <w:pPr>
                    <w:jc w:val="center"/>
                    <w:rPr>
                      <w:rFonts w:cs="宋体"/>
                      <w:color w:val="000000" w:themeColor="text1"/>
                      <w:szCs w:val="21"/>
                    </w:rPr>
                  </w:pPr>
                  <w:r>
                    <w:rPr>
                      <w:rFonts w:hint="eastAsia" w:cs="宋体"/>
                      <w:color w:val="000000" w:themeColor="text1"/>
                      <w:szCs w:val="21"/>
                    </w:rPr>
                    <w:t>湖环建验（2014）67号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jc w:val="center"/>
                    <w:rPr>
                      <w:rFonts w:cs="宋体"/>
                      <w:color w:val="000000" w:themeColor="text1"/>
                      <w:szCs w:val="21"/>
                    </w:rPr>
                  </w:pPr>
                  <w:r>
                    <w:rPr>
                      <w:rFonts w:hint="eastAsia" w:cs="宋体"/>
                      <w:color w:val="000000" w:themeColor="text1"/>
                      <w:szCs w:val="21"/>
                    </w:rPr>
                    <w:t>3</w:t>
                  </w:r>
                </w:p>
              </w:tc>
              <w:tc>
                <w:tcPr>
                  <w:tcW w:w="1749" w:type="pct"/>
                  <w:vAlign w:val="center"/>
                </w:tcPr>
                <w:p>
                  <w:pPr>
                    <w:rPr>
                      <w:rFonts w:cs="宋体"/>
                      <w:color w:val="000000" w:themeColor="text1"/>
                      <w:szCs w:val="21"/>
                    </w:rPr>
                  </w:pPr>
                  <w:r>
                    <w:rPr>
                      <w:rFonts w:hint="eastAsia" w:cs="宋体"/>
                      <w:color w:val="000000" w:themeColor="text1"/>
                      <w:szCs w:val="21"/>
                    </w:rPr>
                    <w:t>《</w:t>
                  </w:r>
                  <w:r>
                    <w:rPr>
                      <w:rFonts w:hint="eastAsia" w:cs="宋体"/>
                      <w:color w:val="000000" w:themeColor="text1"/>
                      <w:szCs w:val="21"/>
                      <w:shd w:val="clear" w:color="auto" w:fill="FFFFFF"/>
                    </w:rPr>
                    <w:t>湖州新开元碎石有限公司东林镇菁山矿区普通建筑石料用安山岩矿项目补充说明</w:t>
                  </w:r>
                  <w:r>
                    <w:rPr>
                      <w:rFonts w:hint="eastAsia" w:cs="宋体"/>
                      <w:color w:val="000000" w:themeColor="text1"/>
                      <w:szCs w:val="21"/>
                    </w:rPr>
                    <w:t>》</w:t>
                  </w:r>
                </w:p>
              </w:tc>
              <w:tc>
                <w:tcPr>
                  <w:tcW w:w="1503" w:type="pct"/>
                  <w:vMerge w:val="continue"/>
                  <w:vAlign w:val="center"/>
                </w:tcPr>
                <w:p>
                  <w:pPr>
                    <w:jc w:val="center"/>
                    <w:rPr>
                      <w:rFonts w:cs="宋体"/>
                      <w:color w:val="000000" w:themeColor="text1"/>
                      <w:szCs w:val="21"/>
                    </w:rPr>
                  </w:pPr>
                </w:p>
              </w:tc>
              <w:tc>
                <w:tcPr>
                  <w:tcW w:w="1371" w:type="pct"/>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jc w:val="center"/>
                    <w:rPr>
                      <w:rFonts w:cs="宋体"/>
                      <w:color w:val="000000" w:themeColor="text1"/>
                      <w:szCs w:val="21"/>
                    </w:rPr>
                  </w:pPr>
                  <w:r>
                    <w:rPr>
                      <w:rFonts w:hint="eastAsia" w:cs="宋体"/>
                      <w:color w:val="000000" w:themeColor="text1"/>
                      <w:szCs w:val="21"/>
                    </w:rPr>
                    <w:t>4</w:t>
                  </w:r>
                </w:p>
              </w:tc>
              <w:tc>
                <w:tcPr>
                  <w:tcW w:w="1749" w:type="pct"/>
                  <w:vAlign w:val="center"/>
                </w:tcPr>
                <w:p>
                  <w:pPr>
                    <w:rPr>
                      <w:rFonts w:cs="宋体"/>
                      <w:color w:val="000000" w:themeColor="text1"/>
                      <w:szCs w:val="21"/>
                    </w:rPr>
                  </w:pPr>
                  <w:r>
                    <w:rPr>
                      <w:rFonts w:hint="eastAsia" w:cs="宋体"/>
                      <w:color w:val="000000" w:themeColor="text1"/>
                      <w:szCs w:val="21"/>
                    </w:rPr>
                    <w:t>《</w:t>
                  </w:r>
                  <w:r>
                    <w:rPr>
                      <w:rFonts w:hint="eastAsia" w:cs="宋体"/>
                      <w:color w:val="000000" w:themeColor="text1"/>
                      <w:szCs w:val="21"/>
                      <w:shd w:val="clear" w:color="auto" w:fill="FFFFFF"/>
                    </w:rPr>
                    <w:t>湖州新开元碎石有限公司年360万吨生产废水处理回用高效节水改造项目</w:t>
                  </w:r>
                  <w:r>
                    <w:rPr>
                      <w:rFonts w:hint="eastAsia" w:cs="宋体"/>
                      <w:color w:val="000000" w:themeColor="text1"/>
                      <w:szCs w:val="21"/>
                    </w:rPr>
                    <w:t>》</w:t>
                  </w:r>
                </w:p>
              </w:tc>
              <w:tc>
                <w:tcPr>
                  <w:tcW w:w="1503" w:type="pct"/>
                  <w:vAlign w:val="center"/>
                </w:tcPr>
                <w:p>
                  <w:pPr>
                    <w:jc w:val="center"/>
                    <w:rPr>
                      <w:rFonts w:cs="宋体"/>
                      <w:color w:val="000000" w:themeColor="text1"/>
                      <w:szCs w:val="21"/>
                    </w:rPr>
                  </w:pPr>
                  <w:r>
                    <w:rPr>
                      <w:rFonts w:hint="eastAsia" w:cs="宋体"/>
                      <w:color w:val="000000" w:themeColor="text1"/>
                      <w:szCs w:val="21"/>
                    </w:rPr>
                    <w:t>吴环建管【2012】122号</w:t>
                  </w:r>
                </w:p>
              </w:tc>
              <w:tc>
                <w:tcPr>
                  <w:tcW w:w="1371" w:type="pct"/>
                  <w:vAlign w:val="center"/>
                </w:tcPr>
                <w:p>
                  <w:pPr>
                    <w:jc w:val="center"/>
                    <w:rPr>
                      <w:rFonts w:cs="宋体"/>
                      <w:color w:val="000000" w:themeColor="text1"/>
                      <w:szCs w:val="21"/>
                    </w:rPr>
                  </w:pPr>
                  <w:r>
                    <w:rPr>
                      <w:rFonts w:hint="eastAsia" w:cs="宋体"/>
                      <w:color w:val="000000" w:themeColor="text1"/>
                      <w:szCs w:val="21"/>
                    </w:rPr>
                    <w:t>湖环建验（2014）2号</w:t>
                  </w:r>
                </w:p>
              </w:tc>
            </w:tr>
          </w:tbl>
          <w:p>
            <w:pPr>
              <w:pStyle w:val="268"/>
              <w:spacing w:line="440" w:lineRule="exact"/>
              <w:ind w:firstLine="0" w:firstLineChars="0"/>
              <w:rPr>
                <w:rFonts w:cs="宋体"/>
                <w:b/>
                <w:bCs/>
                <w:color w:val="000000" w:themeColor="text1"/>
                <w:sz w:val="24"/>
              </w:rPr>
            </w:pPr>
            <w:r>
              <w:rPr>
                <w:rFonts w:cs="宋体"/>
                <w:b/>
                <w:bCs/>
                <w:color w:val="000000" w:themeColor="text1"/>
                <w:sz w:val="24"/>
              </w:rPr>
              <w:t>一、</w:t>
            </w:r>
            <w:r>
              <w:rPr>
                <w:rFonts w:hint="eastAsia" w:cs="宋体"/>
                <w:b/>
                <w:bCs/>
                <w:color w:val="000000" w:themeColor="text1"/>
                <w:sz w:val="24"/>
              </w:rPr>
              <w:t>现</w:t>
            </w:r>
            <w:r>
              <w:rPr>
                <w:rFonts w:cs="宋体"/>
                <w:b/>
                <w:bCs/>
                <w:color w:val="000000" w:themeColor="text1"/>
                <w:sz w:val="24"/>
              </w:rPr>
              <w:t>有项目</w:t>
            </w:r>
            <w:r>
              <w:rPr>
                <w:rFonts w:hint="eastAsia" w:cs="宋体"/>
                <w:b/>
                <w:bCs/>
                <w:color w:val="000000" w:themeColor="text1"/>
                <w:sz w:val="24"/>
              </w:rPr>
              <w:t>生产</w:t>
            </w:r>
            <w:r>
              <w:rPr>
                <w:rFonts w:cs="宋体"/>
                <w:b/>
                <w:bCs/>
                <w:color w:val="000000" w:themeColor="text1"/>
                <w:sz w:val="24"/>
              </w:rPr>
              <w:t>概况</w:t>
            </w:r>
          </w:p>
          <w:p>
            <w:pPr>
              <w:spacing w:line="460" w:lineRule="exact"/>
              <w:jc w:val="center"/>
              <w:rPr>
                <w:rFonts w:cs="宋体"/>
                <w:b/>
                <w:bCs/>
                <w:color w:val="000000" w:themeColor="text1"/>
                <w:sz w:val="24"/>
              </w:rPr>
            </w:pPr>
            <w:r>
              <w:rPr>
                <w:rFonts w:cs="宋体"/>
                <w:b/>
                <w:bCs/>
                <w:color w:val="000000" w:themeColor="text1"/>
                <w:sz w:val="24"/>
              </w:rPr>
              <w:t>表1-</w:t>
            </w:r>
            <w:r>
              <w:rPr>
                <w:rFonts w:hint="eastAsia" w:cs="宋体"/>
                <w:b/>
                <w:bCs/>
                <w:color w:val="000000" w:themeColor="text1"/>
                <w:sz w:val="24"/>
              </w:rPr>
              <w:t>9 现有项目生产规模</w:t>
            </w:r>
          </w:p>
          <w:tbl>
            <w:tblPr>
              <w:tblStyle w:val="50"/>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5"/>
              <w:gridCol w:w="1372"/>
              <w:gridCol w:w="2331"/>
              <w:gridCol w:w="2099"/>
              <w:gridCol w:w="19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43" w:type="pct"/>
                  <w:vAlign w:val="center"/>
                </w:tcPr>
                <w:p>
                  <w:pPr>
                    <w:pStyle w:val="274"/>
                    <w:adjustRightInd w:val="0"/>
                    <w:snapToGrid w:val="0"/>
                    <w:jc w:val="center"/>
                    <w:rPr>
                      <w:rFonts w:ascii="Times New Roman" w:hAnsi="Times New Roman" w:cs="宋体"/>
                      <w:b/>
                      <w:bCs/>
                      <w:color w:val="000000" w:themeColor="text1"/>
                    </w:rPr>
                  </w:pPr>
                  <w:r>
                    <w:rPr>
                      <w:rFonts w:hint="eastAsia" w:ascii="Times New Roman" w:hAnsi="Times New Roman" w:cs="宋体"/>
                      <w:b/>
                      <w:bCs/>
                      <w:color w:val="000000" w:themeColor="text1"/>
                    </w:rPr>
                    <w:t>序号</w:t>
                  </w:r>
                </w:p>
              </w:tc>
              <w:tc>
                <w:tcPr>
                  <w:tcW w:w="788" w:type="pct"/>
                  <w:vAlign w:val="center"/>
                </w:tcPr>
                <w:p>
                  <w:pPr>
                    <w:pStyle w:val="27"/>
                    <w:adjustRightInd w:val="0"/>
                    <w:snapToGrid w:val="0"/>
                    <w:jc w:val="center"/>
                    <w:rPr>
                      <w:rFonts w:ascii="Times New Roman" w:hAnsi="Times New Roman" w:cs="宋体"/>
                      <w:b/>
                      <w:bCs/>
                      <w:color w:val="000000" w:themeColor="text1"/>
                    </w:rPr>
                  </w:pPr>
                  <w:r>
                    <w:rPr>
                      <w:rFonts w:hint="eastAsia" w:ascii="Times New Roman" w:hAnsi="Times New Roman" w:cs="宋体"/>
                      <w:b/>
                      <w:bCs/>
                      <w:color w:val="000000" w:themeColor="text1"/>
                    </w:rPr>
                    <w:t>产品名称</w:t>
                  </w:r>
                </w:p>
              </w:tc>
              <w:tc>
                <w:tcPr>
                  <w:tcW w:w="1338" w:type="pct"/>
                  <w:tcBorders>
                    <w:right w:val="single" w:color="auto" w:sz="4" w:space="0"/>
                  </w:tcBorders>
                  <w:vAlign w:val="center"/>
                </w:tcPr>
                <w:p>
                  <w:pPr>
                    <w:pStyle w:val="27"/>
                    <w:adjustRightInd w:val="0"/>
                    <w:snapToGrid w:val="0"/>
                    <w:jc w:val="center"/>
                    <w:rPr>
                      <w:rFonts w:ascii="Times New Roman" w:hAnsi="Times New Roman" w:cs="宋体"/>
                      <w:b/>
                      <w:bCs/>
                      <w:color w:val="000000" w:themeColor="text1"/>
                    </w:rPr>
                  </w:pPr>
                  <w:r>
                    <w:rPr>
                      <w:rFonts w:hint="eastAsia" w:ascii="Times New Roman" w:hAnsi="Times New Roman" w:cs="宋体"/>
                      <w:b/>
                      <w:bCs/>
                      <w:color w:val="000000" w:themeColor="text1"/>
                    </w:rPr>
                    <w:t>环评审批量</w:t>
                  </w:r>
                </w:p>
              </w:tc>
              <w:tc>
                <w:tcPr>
                  <w:tcW w:w="1206" w:type="pct"/>
                  <w:tcBorders>
                    <w:left w:val="single" w:color="auto" w:sz="4" w:space="0"/>
                  </w:tcBorders>
                  <w:vAlign w:val="center"/>
                </w:tcPr>
                <w:p>
                  <w:pPr>
                    <w:pStyle w:val="27"/>
                    <w:adjustRightInd w:val="0"/>
                    <w:snapToGrid w:val="0"/>
                    <w:jc w:val="center"/>
                    <w:rPr>
                      <w:rFonts w:ascii="Times New Roman" w:hAnsi="Times New Roman" w:cs="宋体"/>
                      <w:b/>
                      <w:bCs/>
                      <w:color w:val="000000" w:themeColor="text1"/>
                    </w:rPr>
                  </w:pPr>
                  <w:r>
                    <w:rPr>
                      <w:rFonts w:hint="eastAsia" w:ascii="Times New Roman" w:hAnsi="Times New Roman" w:cs="宋体"/>
                      <w:b/>
                      <w:bCs/>
                      <w:color w:val="000000" w:themeColor="text1"/>
                    </w:rPr>
                    <w:t>实际年产量</w:t>
                  </w:r>
                </w:p>
              </w:tc>
              <w:tc>
                <w:tcPr>
                  <w:tcW w:w="1121" w:type="pct"/>
                  <w:tcBorders>
                    <w:left w:val="single" w:color="auto" w:sz="4" w:space="0"/>
                  </w:tcBorders>
                  <w:vAlign w:val="center"/>
                </w:tcPr>
                <w:p>
                  <w:pPr>
                    <w:pStyle w:val="27"/>
                    <w:adjustRightInd w:val="0"/>
                    <w:snapToGrid w:val="0"/>
                    <w:jc w:val="center"/>
                    <w:rPr>
                      <w:rFonts w:ascii="Times New Roman" w:hAnsi="Times New Roman" w:cs="宋体"/>
                      <w:b/>
                      <w:bCs/>
                      <w:color w:val="000000" w:themeColor="text1"/>
                    </w:rPr>
                  </w:pPr>
                  <w:r>
                    <w:rPr>
                      <w:rFonts w:hint="eastAsia" w:ascii="Times New Roman" w:hAnsi="Times New Roman" w:cs="宋体"/>
                      <w:b/>
                      <w:bCs/>
                      <w:color w:val="000000" w:themeColor="text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43" w:type="pct"/>
                  <w:vAlign w:val="center"/>
                </w:tcPr>
                <w:p>
                  <w:pPr>
                    <w:pStyle w:val="274"/>
                    <w:adjustRightInd w:val="0"/>
                    <w:snapToGrid w:val="0"/>
                    <w:jc w:val="center"/>
                    <w:rPr>
                      <w:rFonts w:ascii="Times New Roman" w:hAnsi="Times New Roman" w:cs="宋体"/>
                      <w:color w:val="000000" w:themeColor="text1"/>
                    </w:rPr>
                  </w:pPr>
                  <w:r>
                    <w:rPr>
                      <w:rFonts w:hint="eastAsia" w:ascii="Times New Roman" w:hAnsi="Times New Roman" w:cs="宋体"/>
                      <w:color w:val="000000" w:themeColor="text1"/>
                    </w:rPr>
                    <w:t>1</w:t>
                  </w:r>
                </w:p>
              </w:tc>
              <w:tc>
                <w:tcPr>
                  <w:tcW w:w="788" w:type="pct"/>
                  <w:vAlign w:val="center"/>
                </w:tcPr>
                <w:p>
                  <w:pPr>
                    <w:pStyle w:val="274"/>
                    <w:adjustRightInd w:val="0"/>
                    <w:snapToGrid w:val="0"/>
                    <w:jc w:val="center"/>
                    <w:rPr>
                      <w:rFonts w:ascii="Times New Roman" w:hAnsi="Times New Roman" w:cs="宋体"/>
                      <w:color w:val="000000" w:themeColor="text1"/>
                    </w:rPr>
                  </w:pPr>
                  <w:r>
                    <w:rPr>
                      <w:rFonts w:hint="eastAsia" w:ascii="Times New Roman" w:hAnsi="Times New Roman" w:cs="宋体"/>
                      <w:color w:val="000000" w:themeColor="text1"/>
                    </w:rPr>
                    <w:t>开采矿石</w:t>
                  </w:r>
                </w:p>
              </w:tc>
              <w:tc>
                <w:tcPr>
                  <w:tcW w:w="1338" w:type="pct"/>
                  <w:tcBorders>
                    <w:right w:val="single" w:color="auto" w:sz="4" w:space="0"/>
                  </w:tcBorders>
                  <w:vAlign w:val="center"/>
                </w:tcPr>
                <w:p>
                  <w:pPr>
                    <w:pStyle w:val="274"/>
                    <w:adjustRightInd w:val="0"/>
                    <w:snapToGrid w:val="0"/>
                    <w:jc w:val="center"/>
                    <w:rPr>
                      <w:rFonts w:ascii="Times New Roman" w:hAnsi="Times New Roman" w:cs="宋体"/>
                      <w:color w:val="000000" w:themeColor="text1"/>
                    </w:rPr>
                  </w:pPr>
                  <w:r>
                    <w:rPr>
                      <w:rFonts w:hint="eastAsia" w:ascii="Times New Roman" w:hAnsi="Times New Roman" w:cs="宋体"/>
                      <w:color w:val="000000" w:themeColor="text1"/>
                    </w:rPr>
                    <w:t>400万吨/年</w:t>
                  </w:r>
                </w:p>
              </w:tc>
              <w:tc>
                <w:tcPr>
                  <w:tcW w:w="1206" w:type="pct"/>
                  <w:tcBorders>
                    <w:left w:val="single" w:color="auto" w:sz="4" w:space="0"/>
                  </w:tcBorders>
                  <w:vAlign w:val="center"/>
                </w:tcPr>
                <w:p>
                  <w:pPr>
                    <w:pStyle w:val="274"/>
                    <w:adjustRightInd w:val="0"/>
                    <w:snapToGrid w:val="0"/>
                    <w:jc w:val="center"/>
                    <w:rPr>
                      <w:rFonts w:ascii="Times New Roman" w:hAnsi="Times New Roman" w:cs="宋体"/>
                      <w:color w:val="000000" w:themeColor="text1"/>
                    </w:rPr>
                  </w:pPr>
                  <w:r>
                    <w:rPr>
                      <w:rFonts w:hint="eastAsia" w:ascii="Times New Roman" w:hAnsi="Times New Roman" w:cs="宋体"/>
                      <w:color w:val="000000" w:themeColor="text1"/>
                    </w:rPr>
                    <w:t>400万吨/年</w:t>
                  </w:r>
                </w:p>
              </w:tc>
              <w:tc>
                <w:tcPr>
                  <w:tcW w:w="1121" w:type="pct"/>
                  <w:tcBorders>
                    <w:left w:val="single" w:color="auto" w:sz="4" w:space="0"/>
                  </w:tcBorders>
                  <w:vAlign w:val="center"/>
                </w:tcPr>
                <w:p>
                  <w:pPr>
                    <w:pStyle w:val="274"/>
                    <w:adjustRightInd w:val="0"/>
                    <w:snapToGrid w:val="0"/>
                    <w:jc w:val="center"/>
                    <w:rPr>
                      <w:rFonts w:ascii="Times New Roman" w:hAnsi="Times New Roman" w:cs="宋体"/>
                      <w:color w:val="000000" w:themeColor="text1"/>
                    </w:rPr>
                  </w:pPr>
                  <w:r>
                    <w:rPr>
                      <w:rFonts w:hint="eastAsia" w:ascii="Times New Roman" w:hAnsi="Times New Roman" w:cs="宋体"/>
                      <w:color w:val="000000" w:themeColor="text1"/>
                    </w:rPr>
                    <w:t>/</w:t>
                  </w:r>
                </w:p>
              </w:tc>
            </w:tr>
          </w:tbl>
          <w:p>
            <w:pPr>
              <w:pStyle w:val="268"/>
              <w:spacing w:line="440" w:lineRule="exact"/>
              <w:ind w:firstLine="0" w:firstLineChars="0"/>
              <w:jc w:val="left"/>
              <w:rPr>
                <w:rFonts w:cs="宋体"/>
                <w:b/>
                <w:bCs/>
                <w:color w:val="000000" w:themeColor="text1"/>
                <w:sz w:val="24"/>
              </w:rPr>
            </w:pPr>
            <w:r>
              <w:rPr>
                <w:rFonts w:hint="eastAsia" w:cs="宋体"/>
                <w:b/>
                <w:bCs/>
                <w:color w:val="000000" w:themeColor="text1"/>
                <w:sz w:val="24"/>
              </w:rPr>
              <w:t>二、现</w:t>
            </w:r>
            <w:r>
              <w:rPr>
                <w:rFonts w:cs="宋体"/>
                <w:b/>
                <w:bCs/>
                <w:color w:val="000000" w:themeColor="text1"/>
                <w:sz w:val="24"/>
              </w:rPr>
              <w:t>有项目主要原辅材料</w:t>
            </w:r>
          </w:p>
          <w:p>
            <w:pPr>
              <w:spacing w:line="460" w:lineRule="exact"/>
              <w:jc w:val="center"/>
              <w:rPr>
                <w:rFonts w:cs="宋体"/>
                <w:b/>
                <w:bCs/>
                <w:color w:val="000000" w:themeColor="text1"/>
              </w:rPr>
            </w:pPr>
            <w:r>
              <w:rPr>
                <w:rFonts w:hint="eastAsia" w:cs="宋体"/>
                <w:b/>
                <w:bCs/>
                <w:color w:val="000000" w:themeColor="text1"/>
                <w:sz w:val="24"/>
              </w:rPr>
              <w:tab/>
            </w:r>
            <w:r>
              <w:rPr>
                <w:rFonts w:cs="宋体"/>
                <w:b/>
                <w:bCs/>
                <w:color w:val="000000" w:themeColor="text1"/>
                <w:sz w:val="24"/>
              </w:rPr>
              <w:t>表1-</w:t>
            </w:r>
            <w:r>
              <w:rPr>
                <w:rFonts w:hint="eastAsia" w:cs="宋体"/>
                <w:b/>
                <w:bCs/>
                <w:color w:val="000000" w:themeColor="text1"/>
                <w:sz w:val="24"/>
              </w:rPr>
              <w:t>10  现有</w:t>
            </w:r>
            <w:r>
              <w:rPr>
                <w:rFonts w:cs="宋体"/>
                <w:b/>
                <w:bCs/>
                <w:color w:val="000000" w:themeColor="text1"/>
                <w:sz w:val="24"/>
              </w:rPr>
              <w:t>项目</w:t>
            </w:r>
            <w:r>
              <w:rPr>
                <w:rFonts w:hint="eastAsia" w:cs="宋体"/>
                <w:b/>
                <w:bCs/>
                <w:color w:val="000000" w:themeColor="text1"/>
                <w:sz w:val="24"/>
              </w:rPr>
              <w:t>主要</w:t>
            </w:r>
            <w:r>
              <w:rPr>
                <w:rFonts w:cs="宋体"/>
                <w:b/>
                <w:bCs/>
                <w:color w:val="000000" w:themeColor="text1"/>
                <w:sz w:val="24"/>
              </w:rPr>
              <w:t>原辅材料</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981"/>
              <w:gridCol w:w="929"/>
              <w:gridCol w:w="1457"/>
              <w:gridCol w:w="126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snapToGrid w:val="0"/>
                    <w:jc w:val="center"/>
                    <w:rPr>
                      <w:rFonts w:cs="宋体"/>
                      <w:b/>
                      <w:bCs/>
                      <w:color w:val="000000" w:themeColor="text1"/>
                    </w:rPr>
                  </w:pPr>
                  <w:bookmarkStart w:id="21" w:name="OLE_LINK30"/>
                  <w:r>
                    <w:rPr>
                      <w:rFonts w:hint="eastAsia" w:cs="宋体"/>
                      <w:b/>
                      <w:bCs/>
                      <w:color w:val="000000" w:themeColor="text1"/>
                    </w:rPr>
                    <w:t>序号</w:t>
                  </w:r>
                </w:p>
              </w:tc>
              <w:tc>
                <w:tcPr>
                  <w:tcW w:w="1710" w:type="pct"/>
                  <w:vAlign w:val="center"/>
                </w:tcPr>
                <w:p>
                  <w:pPr>
                    <w:snapToGrid w:val="0"/>
                    <w:jc w:val="center"/>
                    <w:rPr>
                      <w:rFonts w:cs="宋体"/>
                      <w:b/>
                      <w:bCs/>
                      <w:color w:val="000000" w:themeColor="text1"/>
                    </w:rPr>
                  </w:pPr>
                  <w:r>
                    <w:rPr>
                      <w:rFonts w:hint="eastAsia" w:cs="宋体"/>
                      <w:b/>
                      <w:bCs/>
                      <w:color w:val="000000" w:themeColor="text1"/>
                    </w:rPr>
                    <w:t>原辅材料名称</w:t>
                  </w:r>
                </w:p>
              </w:tc>
              <w:tc>
                <w:tcPr>
                  <w:tcW w:w="533" w:type="pct"/>
                  <w:vAlign w:val="center"/>
                </w:tcPr>
                <w:p>
                  <w:pPr>
                    <w:snapToGrid w:val="0"/>
                    <w:jc w:val="center"/>
                    <w:rPr>
                      <w:rFonts w:cs="宋体"/>
                      <w:b/>
                      <w:bCs/>
                      <w:color w:val="000000" w:themeColor="text1"/>
                    </w:rPr>
                  </w:pPr>
                  <w:r>
                    <w:rPr>
                      <w:rFonts w:hint="eastAsia" w:cs="宋体"/>
                      <w:b/>
                      <w:bCs/>
                      <w:color w:val="000000" w:themeColor="text1"/>
                    </w:rPr>
                    <w:t>单位</w:t>
                  </w:r>
                </w:p>
              </w:tc>
              <w:tc>
                <w:tcPr>
                  <w:tcW w:w="836" w:type="pct"/>
                  <w:vAlign w:val="center"/>
                </w:tcPr>
                <w:p>
                  <w:pPr>
                    <w:jc w:val="center"/>
                    <w:rPr>
                      <w:rFonts w:cs="宋体"/>
                      <w:color w:val="000000" w:themeColor="text1"/>
                    </w:rPr>
                  </w:pPr>
                  <w:r>
                    <w:rPr>
                      <w:rFonts w:hint="eastAsia" w:cs="宋体"/>
                      <w:b/>
                      <w:bCs/>
                      <w:color w:val="000000" w:themeColor="text1"/>
                      <w:szCs w:val="21"/>
                    </w:rPr>
                    <w:t xml:space="preserve">环评审批量 </w:t>
                  </w:r>
                </w:p>
              </w:tc>
              <w:tc>
                <w:tcPr>
                  <w:tcW w:w="728" w:type="pct"/>
                  <w:vAlign w:val="center"/>
                </w:tcPr>
                <w:p>
                  <w:pPr>
                    <w:jc w:val="center"/>
                    <w:rPr>
                      <w:rFonts w:cs="宋体"/>
                      <w:color w:val="000000" w:themeColor="text1"/>
                    </w:rPr>
                  </w:pPr>
                  <w:r>
                    <w:rPr>
                      <w:rFonts w:hint="eastAsia" w:cs="宋体"/>
                      <w:b/>
                      <w:bCs/>
                      <w:color w:val="000000" w:themeColor="text1"/>
                      <w:szCs w:val="21"/>
                    </w:rPr>
                    <w:t>实际年耗量</w:t>
                  </w:r>
                </w:p>
              </w:tc>
              <w:tc>
                <w:tcPr>
                  <w:tcW w:w="728" w:type="pct"/>
                  <w:vAlign w:val="center"/>
                </w:tcPr>
                <w:p>
                  <w:pPr>
                    <w:jc w:val="center"/>
                    <w:rPr>
                      <w:rFonts w:cs="宋体"/>
                      <w:b/>
                      <w:bCs/>
                      <w:color w:val="000000" w:themeColor="text1"/>
                      <w:szCs w:val="21"/>
                    </w:rPr>
                  </w:pPr>
                  <w:r>
                    <w:rPr>
                      <w:rFonts w:hint="eastAsia" w:cs="宋体"/>
                      <w:b/>
                      <w:bCs/>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snapToGrid w:val="0"/>
                    <w:jc w:val="center"/>
                    <w:rPr>
                      <w:rFonts w:cs="宋体"/>
                      <w:color w:val="000000" w:themeColor="text1"/>
                    </w:rPr>
                  </w:pPr>
                  <w:r>
                    <w:rPr>
                      <w:rFonts w:hint="eastAsia" w:cs="宋体"/>
                      <w:color w:val="000000" w:themeColor="text1"/>
                    </w:rPr>
                    <w:t>1</w:t>
                  </w:r>
                </w:p>
              </w:tc>
              <w:tc>
                <w:tcPr>
                  <w:tcW w:w="1710" w:type="pct"/>
                  <w:vAlign w:val="center"/>
                </w:tcPr>
                <w:p>
                  <w:pPr>
                    <w:spacing w:line="240" w:lineRule="exact"/>
                    <w:jc w:val="center"/>
                    <w:rPr>
                      <w:color w:val="000000" w:themeColor="text1"/>
                      <w:szCs w:val="21"/>
                    </w:rPr>
                  </w:pPr>
                  <w:r>
                    <w:rPr>
                      <w:color w:val="000000" w:themeColor="text1"/>
                      <w:szCs w:val="21"/>
                    </w:rPr>
                    <w:t>潜孔钻钻头</w:t>
                  </w:r>
                </w:p>
              </w:tc>
              <w:tc>
                <w:tcPr>
                  <w:tcW w:w="533" w:type="pct"/>
                  <w:vAlign w:val="center"/>
                </w:tcPr>
                <w:p>
                  <w:pPr>
                    <w:jc w:val="center"/>
                    <w:rPr>
                      <w:rFonts w:cs="宋体"/>
                      <w:color w:val="000000" w:themeColor="text1"/>
                    </w:rPr>
                  </w:pPr>
                  <w:r>
                    <w:rPr>
                      <w:color w:val="000000" w:themeColor="text1"/>
                      <w:szCs w:val="21"/>
                    </w:rPr>
                    <w:t>个/年</w:t>
                  </w:r>
                </w:p>
              </w:tc>
              <w:tc>
                <w:tcPr>
                  <w:tcW w:w="836" w:type="pct"/>
                  <w:vAlign w:val="center"/>
                </w:tcPr>
                <w:p>
                  <w:pPr>
                    <w:spacing w:line="240" w:lineRule="exact"/>
                    <w:jc w:val="center"/>
                    <w:rPr>
                      <w:color w:val="000000" w:themeColor="text1"/>
                      <w:szCs w:val="21"/>
                    </w:rPr>
                  </w:pPr>
                  <w:r>
                    <w:rPr>
                      <w:color w:val="000000" w:themeColor="text1"/>
                      <w:szCs w:val="21"/>
                    </w:rPr>
                    <w:t>5000</w:t>
                  </w:r>
                </w:p>
              </w:tc>
              <w:tc>
                <w:tcPr>
                  <w:tcW w:w="728" w:type="pct"/>
                  <w:vAlign w:val="center"/>
                </w:tcPr>
                <w:p>
                  <w:pPr>
                    <w:jc w:val="center"/>
                    <w:rPr>
                      <w:color w:val="000000" w:themeColor="text1"/>
                      <w:szCs w:val="21"/>
                    </w:rPr>
                  </w:pPr>
                  <w:r>
                    <w:rPr>
                      <w:color w:val="000000" w:themeColor="text1"/>
                      <w:szCs w:val="21"/>
                    </w:rPr>
                    <w:t>280</w:t>
                  </w:r>
                </w:p>
              </w:tc>
              <w:tc>
                <w:tcPr>
                  <w:tcW w:w="728" w:type="pct"/>
                  <w:vAlign w:val="center"/>
                </w:tcPr>
                <w:p>
                  <w:pPr>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snapToGrid w:val="0"/>
                    <w:jc w:val="center"/>
                    <w:rPr>
                      <w:rFonts w:cs="宋体"/>
                      <w:color w:val="000000" w:themeColor="text1"/>
                    </w:rPr>
                  </w:pPr>
                  <w:r>
                    <w:rPr>
                      <w:rFonts w:hint="eastAsia" w:cs="宋体"/>
                      <w:color w:val="000000" w:themeColor="text1"/>
                    </w:rPr>
                    <w:t>2</w:t>
                  </w:r>
                </w:p>
              </w:tc>
              <w:tc>
                <w:tcPr>
                  <w:tcW w:w="1710" w:type="pct"/>
                  <w:vAlign w:val="center"/>
                </w:tcPr>
                <w:p>
                  <w:pPr>
                    <w:spacing w:line="240" w:lineRule="exact"/>
                    <w:jc w:val="center"/>
                    <w:rPr>
                      <w:color w:val="000000" w:themeColor="text1"/>
                      <w:szCs w:val="21"/>
                    </w:rPr>
                  </w:pPr>
                  <w:r>
                    <w:rPr>
                      <w:color w:val="000000" w:themeColor="text1"/>
                      <w:szCs w:val="21"/>
                    </w:rPr>
                    <w:t>潜孔钻钻杆</w:t>
                  </w:r>
                </w:p>
              </w:tc>
              <w:tc>
                <w:tcPr>
                  <w:tcW w:w="533" w:type="pct"/>
                  <w:vAlign w:val="center"/>
                </w:tcPr>
                <w:p>
                  <w:pPr>
                    <w:jc w:val="center"/>
                    <w:rPr>
                      <w:rFonts w:cs="宋体"/>
                      <w:color w:val="000000" w:themeColor="text1"/>
                    </w:rPr>
                  </w:pPr>
                  <w:r>
                    <w:rPr>
                      <w:rFonts w:hint="eastAsia"/>
                      <w:color w:val="000000" w:themeColor="text1"/>
                      <w:szCs w:val="21"/>
                    </w:rPr>
                    <w:t>根</w:t>
                  </w:r>
                  <w:r>
                    <w:rPr>
                      <w:color w:val="000000" w:themeColor="text1"/>
                      <w:szCs w:val="21"/>
                    </w:rPr>
                    <w:t>/年</w:t>
                  </w:r>
                </w:p>
              </w:tc>
              <w:tc>
                <w:tcPr>
                  <w:tcW w:w="836" w:type="pct"/>
                  <w:vAlign w:val="center"/>
                </w:tcPr>
                <w:p>
                  <w:pPr>
                    <w:spacing w:line="240" w:lineRule="exact"/>
                    <w:jc w:val="center"/>
                    <w:rPr>
                      <w:color w:val="000000" w:themeColor="text1"/>
                      <w:szCs w:val="21"/>
                    </w:rPr>
                  </w:pPr>
                  <w:r>
                    <w:rPr>
                      <w:color w:val="000000" w:themeColor="text1"/>
                      <w:szCs w:val="21"/>
                    </w:rPr>
                    <w:t>600</w:t>
                  </w:r>
                </w:p>
              </w:tc>
              <w:tc>
                <w:tcPr>
                  <w:tcW w:w="728" w:type="pct"/>
                  <w:vAlign w:val="center"/>
                </w:tcPr>
                <w:p>
                  <w:pPr>
                    <w:jc w:val="center"/>
                    <w:rPr>
                      <w:color w:val="000000" w:themeColor="text1"/>
                      <w:szCs w:val="21"/>
                    </w:rPr>
                  </w:pPr>
                  <w:r>
                    <w:rPr>
                      <w:color w:val="000000" w:themeColor="text1"/>
                      <w:szCs w:val="21"/>
                    </w:rPr>
                    <w:t>187</w:t>
                  </w:r>
                </w:p>
              </w:tc>
              <w:tc>
                <w:tcPr>
                  <w:tcW w:w="728" w:type="pct"/>
                  <w:vAlign w:val="center"/>
                </w:tcPr>
                <w:p>
                  <w:pPr>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snapToGrid w:val="0"/>
                    <w:jc w:val="center"/>
                    <w:rPr>
                      <w:rFonts w:cs="宋体"/>
                      <w:color w:val="000000" w:themeColor="text1"/>
                    </w:rPr>
                  </w:pPr>
                  <w:r>
                    <w:rPr>
                      <w:rFonts w:hint="eastAsia" w:cs="宋体"/>
                      <w:color w:val="000000" w:themeColor="text1"/>
                    </w:rPr>
                    <w:t>3</w:t>
                  </w:r>
                </w:p>
              </w:tc>
              <w:tc>
                <w:tcPr>
                  <w:tcW w:w="1710" w:type="pct"/>
                  <w:vAlign w:val="center"/>
                </w:tcPr>
                <w:p>
                  <w:pPr>
                    <w:spacing w:line="240" w:lineRule="exact"/>
                    <w:jc w:val="center"/>
                    <w:rPr>
                      <w:color w:val="000000" w:themeColor="text1"/>
                      <w:szCs w:val="21"/>
                    </w:rPr>
                  </w:pPr>
                  <w:r>
                    <w:rPr>
                      <w:color w:val="000000" w:themeColor="text1"/>
                      <w:szCs w:val="21"/>
                    </w:rPr>
                    <w:t>毫秒非电雷管</w:t>
                  </w:r>
                </w:p>
              </w:tc>
              <w:tc>
                <w:tcPr>
                  <w:tcW w:w="533" w:type="pct"/>
                  <w:vAlign w:val="center"/>
                </w:tcPr>
                <w:p>
                  <w:pPr>
                    <w:jc w:val="center"/>
                    <w:rPr>
                      <w:rFonts w:cs="宋体"/>
                      <w:color w:val="000000" w:themeColor="text1"/>
                    </w:rPr>
                  </w:pPr>
                  <w:r>
                    <w:rPr>
                      <w:color w:val="000000" w:themeColor="text1"/>
                      <w:szCs w:val="21"/>
                    </w:rPr>
                    <w:t>万发/年</w:t>
                  </w:r>
                </w:p>
              </w:tc>
              <w:tc>
                <w:tcPr>
                  <w:tcW w:w="836" w:type="pct"/>
                  <w:vAlign w:val="center"/>
                </w:tcPr>
                <w:p>
                  <w:pPr>
                    <w:spacing w:line="240" w:lineRule="exact"/>
                    <w:jc w:val="center"/>
                    <w:rPr>
                      <w:color w:val="000000" w:themeColor="text1"/>
                      <w:szCs w:val="21"/>
                    </w:rPr>
                  </w:pPr>
                  <w:r>
                    <w:rPr>
                      <w:color w:val="000000" w:themeColor="text1"/>
                      <w:szCs w:val="21"/>
                    </w:rPr>
                    <w:t>70</w:t>
                  </w:r>
                </w:p>
              </w:tc>
              <w:tc>
                <w:tcPr>
                  <w:tcW w:w="728" w:type="pct"/>
                  <w:vAlign w:val="center"/>
                </w:tcPr>
                <w:p>
                  <w:pPr>
                    <w:jc w:val="center"/>
                    <w:rPr>
                      <w:color w:val="000000" w:themeColor="text1"/>
                      <w:szCs w:val="21"/>
                    </w:rPr>
                  </w:pPr>
                  <w:r>
                    <w:rPr>
                      <w:color w:val="000000" w:themeColor="text1"/>
                      <w:szCs w:val="21"/>
                    </w:rPr>
                    <w:t>3</w:t>
                  </w:r>
                  <w:r>
                    <w:rPr>
                      <w:rFonts w:hint="eastAsia"/>
                      <w:color w:val="000000" w:themeColor="text1"/>
                      <w:szCs w:val="21"/>
                    </w:rPr>
                    <w:t>.</w:t>
                  </w:r>
                  <w:r>
                    <w:rPr>
                      <w:color w:val="000000" w:themeColor="text1"/>
                      <w:szCs w:val="21"/>
                    </w:rPr>
                    <w:t>9405</w:t>
                  </w:r>
                </w:p>
              </w:tc>
              <w:tc>
                <w:tcPr>
                  <w:tcW w:w="728" w:type="pct"/>
                  <w:vAlign w:val="center"/>
                </w:tcPr>
                <w:p>
                  <w:pPr>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snapToGrid w:val="0"/>
                    <w:jc w:val="center"/>
                    <w:rPr>
                      <w:rFonts w:cs="宋体"/>
                      <w:color w:val="000000" w:themeColor="text1"/>
                    </w:rPr>
                  </w:pPr>
                  <w:r>
                    <w:rPr>
                      <w:rFonts w:hint="eastAsia" w:cs="宋体"/>
                      <w:color w:val="000000" w:themeColor="text1"/>
                    </w:rPr>
                    <w:t>4</w:t>
                  </w:r>
                </w:p>
              </w:tc>
              <w:tc>
                <w:tcPr>
                  <w:tcW w:w="1710" w:type="pct"/>
                  <w:vAlign w:val="center"/>
                </w:tcPr>
                <w:p>
                  <w:pPr>
                    <w:spacing w:line="240" w:lineRule="exact"/>
                    <w:jc w:val="center"/>
                    <w:rPr>
                      <w:color w:val="000000" w:themeColor="text1"/>
                      <w:szCs w:val="21"/>
                    </w:rPr>
                  </w:pPr>
                  <w:r>
                    <w:rPr>
                      <w:color w:val="000000" w:themeColor="text1"/>
                      <w:szCs w:val="21"/>
                    </w:rPr>
                    <w:t>炸药</w:t>
                  </w:r>
                </w:p>
              </w:tc>
              <w:tc>
                <w:tcPr>
                  <w:tcW w:w="533" w:type="pct"/>
                  <w:vAlign w:val="center"/>
                </w:tcPr>
                <w:p>
                  <w:pPr>
                    <w:jc w:val="center"/>
                    <w:rPr>
                      <w:rFonts w:cs="宋体"/>
                      <w:color w:val="000000" w:themeColor="text1"/>
                    </w:rPr>
                  </w:pPr>
                  <w:r>
                    <w:rPr>
                      <w:color w:val="000000" w:themeColor="text1"/>
                      <w:szCs w:val="21"/>
                    </w:rPr>
                    <w:t>吨/年</w:t>
                  </w:r>
                </w:p>
              </w:tc>
              <w:tc>
                <w:tcPr>
                  <w:tcW w:w="836" w:type="pct"/>
                  <w:vAlign w:val="center"/>
                </w:tcPr>
                <w:p>
                  <w:pPr>
                    <w:spacing w:line="240" w:lineRule="exact"/>
                    <w:jc w:val="center"/>
                    <w:rPr>
                      <w:color w:val="000000" w:themeColor="text1"/>
                      <w:szCs w:val="21"/>
                    </w:rPr>
                  </w:pPr>
                  <w:r>
                    <w:rPr>
                      <w:color w:val="000000" w:themeColor="text1"/>
                      <w:szCs w:val="21"/>
                    </w:rPr>
                    <w:t>560</w:t>
                  </w:r>
                </w:p>
              </w:tc>
              <w:tc>
                <w:tcPr>
                  <w:tcW w:w="728" w:type="pct"/>
                  <w:vAlign w:val="center"/>
                </w:tcPr>
                <w:p>
                  <w:pPr>
                    <w:jc w:val="center"/>
                    <w:rPr>
                      <w:color w:val="000000" w:themeColor="text1"/>
                      <w:szCs w:val="21"/>
                    </w:rPr>
                  </w:pPr>
                  <w:r>
                    <w:rPr>
                      <w:color w:val="000000" w:themeColor="text1"/>
                      <w:szCs w:val="21"/>
                    </w:rPr>
                    <w:t>688</w:t>
                  </w:r>
                </w:p>
              </w:tc>
              <w:tc>
                <w:tcPr>
                  <w:tcW w:w="728" w:type="pct"/>
                  <w:vAlign w:val="center"/>
                </w:tcPr>
                <w:p>
                  <w:pPr>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snapToGrid w:val="0"/>
                    <w:jc w:val="center"/>
                    <w:rPr>
                      <w:rFonts w:cs="宋体"/>
                      <w:color w:val="000000" w:themeColor="text1"/>
                    </w:rPr>
                  </w:pPr>
                  <w:r>
                    <w:rPr>
                      <w:rFonts w:hint="eastAsia" w:cs="宋体"/>
                      <w:color w:val="000000" w:themeColor="text1"/>
                    </w:rPr>
                    <w:t>5</w:t>
                  </w:r>
                </w:p>
              </w:tc>
              <w:tc>
                <w:tcPr>
                  <w:tcW w:w="1710" w:type="pct"/>
                  <w:vAlign w:val="center"/>
                </w:tcPr>
                <w:p>
                  <w:pPr>
                    <w:spacing w:line="240" w:lineRule="exact"/>
                    <w:jc w:val="center"/>
                    <w:rPr>
                      <w:color w:val="000000" w:themeColor="text1"/>
                      <w:szCs w:val="21"/>
                    </w:rPr>
                  </w:pPr>
                  <w:r>
                    <w:rPr>
                      <w:color w:val="000000" w:themeColor="text1"/>
                      <w:szCs w:val="21"/>
                    </w:rPr>
                    <w:t>塑料导爆管</w:t>
                  </w:r>
                </w:p>
              </w:tc>
              <w:tc>
                <w:tcPr>
                  <w:tcW w:w="533" w:type="pct"/>
                  <w:vAlign w:val="center"/>
                </w:tcPr>
                <w:p>
                  <w:pPr>
                    <w:jc w:val="center"/>
                    <w:rPr>
                      <w:rFonts w:cs="宋体"/>
                      <w:color w:val="000000" w:themeColor="text1"/>
                    </w:rPr>
                  </w:pPr>
                  <w:r>
                    <w:rPr>
                      <w:color w:val="000000" w:themeColor="text1"/>
                      <w:szCs w:val="21"/>
                    </w:rPr>
                    <w:t>万米/年</w:t>
                  </w:r>
                </w:p>
              </w:tc>
              <w:tc>
                <w:tcPr>
                  <w:tcW w:w="836" w:type="pct"/>
                  <w:vAlign w:val="center"/>
                </w:tcPr>
                <w:p>
                  <w:pPr>
                    <w:spacing w:line="240" w:lineRule="exact"/>
                    <w:jc w:val="center"/>
                    <w:rPr>
                      <w:color w:val="000000" w:themeColor="text1"/>
                      <w:szCs w:val="21"/>
                    </w:rPr>
                  </w:pPr>
                  <w:r>
                    <w:rPr>
                      <w:color w:val="000000" w:themeColor="text1"/>
                      <w:szCs w:val="21"/>
                    </w:rPr>
                    <w:t>50</w:t>
                  </w:r>
                </w:p>
              </w:tc>
              <w:tc>
                <w:tcPr>
                  <w:tcW w:w="728" w:type="pct"/>
                  <w:vAlign w:val="center"/>
                </w:tcPr>
                <w:p>
                  <w:pPr>
                    <w:jc w:val="center"/>
                    <w:rPr>
                      <w:color w:val="000000" w:themeColor="text1"/>
                      <w:szCs w:val="21"/>
                    </w:rPr>
                  </w:pPr>
                  <w:r>
                    <w:rPr>
                      <w:color w:val="000000" w:themeColor="text1"/>
                      <w:szCs w:val="21"/>
                    </w:rPr>
                    <w:t>10</w:t>
                  </w:r>
                  <w:r>
                    <w:rPr>
                      <w:rFonts w:hint="eastAsia"/>
                      <w:color w:val="000000" w:themeColor="text1"/>
                      <w:szCs w:val="21"/>
                    </w:rPr>
                    <w:t>.</w:t>
                  </w:r>
                  <w:r>
                    <w:rPr>
                      <w:color w:val="000000" w:themeColor="text1"/>
                      <w:szCs w:val="21"/>
                    </w:rPr>
                    <w:t>2667</w:t>
                  </w:r>
                </w:p>
              </w:tc>
              <w:tc>
                <w:tcPr>
                  <w:tcW w:w="728" w:type="pct"/>
                  <w:vAlign w:val="center"/>
                </w:tcPr>
                <w:p>
                  <w:pPr>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snapToGrid w:val="0"/>
                    <w:jc w:val="center"/>
                    <w:rPr>
                      <w:rFonts w:cs="宋体"/>
                      <w:color w:val="000000" w:themeColor="text1"/>
                    </w:rPr>
                  </w:pPr>
                  <w:r>
                    <w:rPr>
                      <w:rFonts w:hint="eastAsia" w:cs="宋体"/>
                      <w:color w:val="000000" w:themeColor="text1"/>
                    </w:rPr>
                    <w:t>6</w:t>
                  </w:r>
                </w:p>
              </w:tc>
              <w:tc>
                <w:tcPr>
                  <w:tcW w:w="1710" w:type="pct"/>
                  <w:vAlign w:val="center"/>
                </w:tcPr>
                <w:p>
                  <w:pPr>
                    <w:spacing w:line="240" w:lineRule="exact"/>
                    <w:jc w:val="center"/>
                    <w:rPr>
                      <w:color w:val="000000" w:themeColor="text1"/>
                      <w:szCs w:val="21"/>
                    </w:rPr>
                  </w:pPr>
                  <w:r>
                    <w:rPr>
                      <w:color w:val="000000" w:themeColor="text1"/>
                      <w:szCs w:val="21"/>
                    </w:rPr>
                    <w:t>四通</w:t>
                  </w:r>
                </w:p>
              </w:tc>
              <w:tc>
                <w:tcPr>
                  <w:tcW w:w="533" w:type="pct"/>
                  <w:vAlign w:val="center"/>
                </w:tcPr>
                <w:p>
                  <w:pPr>
                    <w:jc w:val="center"/>
                    <w:rPr>
                      <w:rFonts w:cs="宋体"/>
                      <w:color w:val="000000" w:themeColor="text1"/>
                    </w:rPr>
                  </w:pPr>
                  <w:r>
                    <w:rPr>
                      <w:color w:val="000000" w:themeColor="text1"/>
                      <w:szCs w:val="21"/>
                    </w:rPr>
                    <w:t>万个/年</w:t>
                  </w:r>
                </w:p>
              </w:tc>
              <w:tc>
                <w:tcPr>
                  <w:tcW w:w="836" w:type="pct"/>
                  <w:vAlign w:val="center"/>
                </w:tcPr>
                <w:p>
                  <w:pPr>
                    <w:spacing w:line="240" w:lineRule="exact"/>
                    <w:jc w:val="center"/>
                    <w:rPr>
                      <w:color w:val="000000" w:themeColor="text1"/>
                      <w:szCs w:val="21"/>
                    </w:rPr>
                  </w:pPr>
                  <w:r>
                    <w:rPr>
                      <w:color w:val="000000" w:themeColor="text1"/>
                      <w:szCs w:val="21"/>
                    </w:rPr>
                    <w:t>50</w:t>
                  </w:r>
                </w:p>
              </w:tc>
              <w:tc>
                <w:tcPr>
                  <w:tcW w:w="728" w:type="pct"/>
                  <w:vAlign w:val="center"/>
                </w:tcPr>
                <w:p>
                  <w:pPr>
                    <w:jc w:val="center"/>
                    <w:rPr>
                      <w:color w:val="000000" w:themeColor="text1"/>
                      <w:szCs w:val="21"/>
                    </w:rPr>
                  </w:pPr>
                  <w:r>
                    <w:rPr>
                      <w:color w:val="000000" w:themeColor="text1"/>
                      <w:szCs w:val="21"/>
                    </w:rPr>
                    <w:t>1</w:t>
                  </w:r>
                  <w:r>
                    <w:rPr>
                      <w:rFonts w:hint="eastAsia"/>
                      <w:color w:val="000000" w:themeColor="text1"/>
                      <w:szCs w:val="21"/>
                    </w:rPr>
                    <w:t>.</w:t>
                  </w:r>
                  <w:r>
                    <w:rPr>
                      <w:color w:val="000000" w:themeColor="text1"/>
                      <w:szCs w:val="21"/>
                    </w:rPr>
                    <w:t>8667</w:t>
                  </w:r>
                </w:p>
              </w:tc>
              <w:tc>
                <w:tcPr>
                  <w:tcW w:w="728" w:type="pct"/>
                  <w:vAlign w:val="center"/>
                </w:tcPr>
                <w:p>
                  <w:pPr>
                    <w:jc w:val="center"/>
                    <w:rPr>
                      <w:color w:val="000000" w:themeColor="text1"/>
                      <w:szCs w:val="21"/>
                    </w:rPr>
                  </w:pPr>
                  <w:r>
                    <w:rPr>
                      <w:rFonts w:hint="eastAsia"/>
                      <w:color w:val="000000" w:themeColor="text1"/>
                      <w:szCs w:val="21"/>
                    </w:rPr>
                    <w:t>/</w:t>
                  </w:r>
                </w:p>
              </w:tc>
            </w:tr>
            <w:bookmarkEnd w:id="2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snapToGrid w:val="0"/>
                    <w:jc w:val="center"/>
                    <w:rPr>
                      <w:rFonts w:cs="宋体"/>
                      <w:color w:val="000000" w:themeColor="text1"/>
                    </w:rPr>
                  </w:pPr>
                  <w:r>
                    <w:rPr>
                      <w:rFonts w:hint="eastAsia" w:cs="宋体"/>
                      <w:color w:val="000000" w:themeColor="text1"/>
                    </w:rPr>
                    <w:t>7</w:t>
                  </w:r>
                </w:p>
              </w:tc>
              <w:tc>
                <w:tcPr>
                  <w:tcW w:w="1710" w:type="pct"/>
                  <w:vAlign w:val="center"/>
                </w:tcPr>
                <w:p>
                  <w:pPr>
                    <w:spacing w:line="240" w:lineRule="exact"/>
                    <w:jc w:val="center"/>
                    <w:rPr>
                      <w:color w:val="000000" w:themeColor="text1"/>
                      <w:szCs w:val="21"/>
                    </w:rPr>
                  </w:pPr>
                  <w:r>
                    <w:rPr>
                      <w:color w:val="000000" w:themeColor="text1"/>
                      <w:szCs w:val="21"/>
                    </w:rPr>
                    <w:t>柴油</w:t>
                  </w:r>
                </w:p>
              </w:tc>
              <w:tc>
                <w:tcPr>
                  <w:tcW w:w="533" w:type="pct"/>
                </w:tcPr>
                <w:p>
                  <w:pPr>
                    <w:jc w:val="center"/>
                    <w:rPr>
                      <w:rFonts w:cs="宋体"/>
                      <w:color w:val="000000" w:themeColor="text1"/>
                    </w:rPr>
                  </w:pPr>
                  <w:r>
                    <w:rPr>
                      <w:color w:val="000000" w:themeColor="text1"/>
                      <w:szCs w:val="21"/>
                    </w:rPr>
                    <w:t>吨/年</w:t>
                  </w:r>
                </w:p>
              </w:tc>
              <w:tc>
                <w:tcPr>
                  <w:tcW w:w="836" w:type="pct"/>
                  <w:vAlign w:val="center"/>
                </w:tcPr>
                <w:p>
                  <w:pPr>
                    <w:spacing w:line="240" w:lineRule="exact"/>
                    <w:jc w:val="center"/>
                    <w:rPr>
                      <w:color w:val="000000" w:themeColor="text1"/>
                      <w:szCs w:val="21"/>
                    </w:rPr>
                  </w:pPr>
                  <w:r>
                    <w:rPr>
                      <w:color w:val="000000" w:themeColor="text1"/>
                      <w:szCs w:val="21"/>
                    </w:rPr>
                    <w:t>200</w:t>
                  </w:r>
                </w:p>
              </w:tc>
              <w:tc>
                <w:tcPr>
                  <w:tcW w:w="728" w:type="pct"/>
                  <w:vAlign w:val="center"/>
                </w:tcPr>
                <w:p>
                  <w:pPr>
                    <w:jc w:val="center"/>
                    <w:rPr>
                      <w:color w:val="000000" w:themeColor="text1"/>
                      <w:szCs w:val="21"/>
                    </w:rPr>
                  </w:pPr>
                  <w:r>
                    <w:rPr>
                      <w:color w:val="000000" w:themeColor="text1"/>
                      <w:szCs w:val="21"/>
                    </w:rPr>
                    <w:t>187</w:t>
                  </w:r>
                </w:p>
              </w:tc>
              <w:tc>
                <w:tcPr>
                  <w:tcW w:w="728" w:type="pct"/>
                  <w:vAlign w:val="center"/>
                </w:tcPr>
                <w:p>
                  <w:pPr>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snapToGrid w:val="0"/>
                    <w:jc w:val="center"/>
                    <w:rPr>
                      <w:rFonts w:cs="宋体"/>
                      <w:color w:val="000000" w:themeColor="text1"/>
                    </w:rPr>
                  </w:pPr>
                  <w:r>
                    <w:rPr>
                      <w:rFonts w:hint="eastAsia" w:cs="宋体"/>
                      <w:color w:val="000000" w:themeColor="text1"/>
                    </w:rPr>
                    <w:t>8</w:t>
                  </w:r>
                </w:p>
              </w:tc>
              <w:tc>
                <w:tcPr>
                  <w:tcW w:w="1710" w:type="pct"/>
                  <w:vAlign w:val="center"/>
                </w:tcPr>
                <w:p>
                  <w:pPr>
                    <w:spacing w:line="240" w:lineRule="exact"/>
                    <w:jc w:val="center"/>
                    <w:rPr>
                      <w:color w:val="000000" w:themeColor="text1"/>
                      <w:szCs w:val="21"/>
                    </w:rPr>
                  </w:pPr>
                  <w:r>
                    <w:rPr>
                      <w:color w:val="000000" w:themeColor="text1"/>
                      <w:szCs w:val="21"/>
                    </w:rPr>
                    <w:t>汽油</w:t>
                  </w:r>
                </w:p>
              </w:tc>
              <w:tc>
                <w:tcPr>
                  <w:tcW w:w="533" w:type="pct"/>
                </w:tcPr>
                <w:p>
                  <w:pPr>
                    <w:jc w:val="center"/>
                    <w:rPr>
                      <w:rFonts w:cs="宋体"/>
                      <w:color w:val="000000" w:themeColor="text1"/>
                    </w:rPr>
                  </w:pPr>
                  <w:r>
                    <w:rPr>
                      <w:color w:val="000000" w:themeColor="text1"/>
                      <w:szCs w:val="21"/>
                    </w:rPr>
                    <w:t>吨/年</w:t>
                  </w:r>
                </w:p>
              </w:tc>
              <w:tc>
                <w:tcPr>
                  <w:tcW w:w="836" w:type="pct"/>
                  <w:vAlign w:val="center"/>
                </w:tcPr>
                <w:p>
                  <w:pPr>
                    <w:spacing w:line="240" w:lineRule="exact"/>
                    <w:jc w:val="center"/>
                    <w:rPr>
                      <w:color w:val="000000" w:themeColor="text1"/>
                      <w:szCs w:val="21"/>
                    </w:rPr>
                  </w:pPr>
                  <w:r>
                    <w:rPr>
                      <w:color w:val="000000" w:themeColor="text1"/>
                      <w:szCs w:val="21"/>
                    </w:rPr>
                    <w:t>50</w:t>
                  </w:r>
                </w:p>
              </w:tc>
              <w:tc>
                <w:tcPr>
                  <w:tcW w:w="728" w:type="pct"/>
                  <w:vAlign w:val="center"/>
                </w:tcPr>
                <w:p>
                  <w:pPr>
                    <w:jc w:val="center"/>
                    <w:rPr>
                      <w:color w:val="000000" w:themeColor="text1"/>
                      <w:szCs w:val="21"/>
                    </w:rPr>
                  </w:pPr>
                  <w:r>
                    <w:rPr>
                      <w:color w:val="000000" w:themeColor="text1"/>
                      <w:szCs w:val="21"/>
                    </w:rPr>
                    <w:t>47</w:t>
                  </w:r>
                </w:p>
              </w:tc>
              <w:tc>
                <w:tcPr>
                  <w:tcW w:w="728" w:type="pct"/>
                  <w:vAlign w:val="center"/>
                </w:tcPr>
                <w:p>
                  <w:pPr>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snapToGrid w:val="0"/>
                    <w:jc w:val="center"/>
                    <w:rPr>
                      <w:rFonts w:cs="宋体"/>
                      <w:color w:val="000000" w:themeColor="text1"/>
                    </w:rPr>
                  </w:pPr>
                  <w:r>
                    <w:rPr>
                      <w:rFonts w:hint="eastAsia" w:cs="宋体"/>
                      <w:color w:val="000000" w:themeColor="text1"/>
                    </w:rPr>
                    <w:t>9</w:t>
                  </w:r>
                </w:p>
              </w:tc>
              <w:tc>
                <w:tcPr>
                  <w:tcW w:w="1710" w:type="pct"/>
                  <w:vAlign w:val="center"/>
                </w:tcPr>
                <w:p>
                  <w:pPr>
                    <w:spacing w:line="240" w:lineRule="exact"/>
                    <w:jc w:val="center"/>
                    <w:rPr>
                      <w:color w:val="000000" w:themeColor="text1"/>
                      <w:szCs w:val="21"/>
                    </w:rPr>
                  </w:pPr>
                  <w:r>
                    <w:rPr>
                      <w:rFonts w:hint="eastAsia"/>
                      <w:color w:val="000000" w:themeColor="text1"/>
                      <w:szCs w:val="21"/>
                    </w:rPr>
                    <w:t>助凝剂</w:t>
                  </w:r>
                </w:p>
              </w:tc>
              <w:tc>
                <w:tcPr>
                  <w:tcW w:w="533" w:type="pct"/>
                </w:tcPr>
                <w:p>
                  <w:pPr>
                    <w:jc w:val="center"/>
                    <w:rPr>
                      <w:color w:val="000000" w:themeColor="text1"/>
                      <w:szCs w:val="21"/>
                    </w:rPr>
                  </w:pPr>
                  <w:r>
                    <w:rPr>
                      <w:color w:val="000000" w:themeColor="text1"/>
                      <w:szCs w:val="21"/>
                    </w:rPr>
                    <w:t>吨/年</w:t>
                  </w:r>
                </w:p>
              </w:tc>
              <w:tc>
                <w:tcPr>
                  <w:tcW w:w="836" w:type="pct"/>
                  <w:vAlign w:val="center"/>
                </w:tcPr>
                <w:p>
                  <w:pPr>
                    <w:spacing w:line="240" w:lineRule="exact"/>
                    <w:jc w:val="center"/>
                    <w:rPr>
                      <w:color w:val="000000" w:themeColor="text1"/>
                      <w:szCs w:val="21"/>
                    </w:rPr>
                  </w:pPr>
                  <w:r>
                    <w:rPr>
                      <w:rFonts w:hint="eastAsia"/>
                      <w:color w:val="000000" w:themeColor="text1"/>
                      <w:szCs w:val="21"/>
                    </w:rPr>
                    <w:t>120</w:t>
                  </w:r>
                </w:p>
              </w:tc>
              <w:tc>
                <w:tcPr>
                  <w:tcW w:w="728" w:type="pct"/>
                  <w:vAlign w:val="center"/>
                </w:tcPr>
                <w:p>
                  <w:pPr>
                    <w:jc w:val="center"/>
                    <w:rPr>
                      <w:color w:val="000000" w:themeColor="text1"/>
                      <w:szCs w:val="21"/>
                    </w:rPr>
                  </w:pPr>
                  <w:r>
                    <w:rPr>
                      <w:rFonts w:hint="eastAsia"/>
                      <w:color w:val="000000" w:themeColor="text1"/>
                      <w:szCs w:val="21"/>
                    </w:rPr>
                    <w:t>100</w:t>
                  </w:r>
                </w:p>
              </w:tc>
              <w:tc>
                <w:tcPr>
                  <w:tcW w:w="728" w:type="pct"/>
                  <w:vMerge w:val="restart"/>
                  <w:vAlign w:val="center"/>
                </w:tcPr>
                <w:p>
                  <w:pPr>
                    <w:jc w:val="center"/>
                    <w:rPr>
                      <w:color w:val="000000" w:themeColor="text1"/>
                      <w:szCs w:val="21"/>
                    </w:rPr>
                  </w:pPr>
                  <w:r>
                    <w:rPr>
                      <w:rFonts w:hint="eastAsia"/>
                      <w:color w:val="000000" w:themeColor="text1"/>
                      <w:szCs w:val="21"/>
                    </w:rPr>
                    <w:t>固液分离系统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snapToGrid w:val="0"/>
                    <w:jc w:val="center"/>
                    <w:rPr>
                      <w:rFonts w:cs="宋体"/>
                      <w:color w:val="000000" w:themeColor="text1"/>
                    </w:rPr>
                  </w:pPr>
                  <w:r>
                    <w:rPr>
                      <w:rFonts w:hint="eastAsia" w:cs="宋体"/>
                      <w:color w:val="000000" w:themeColor="text1"/>
                    </w:rPr>
                    <w:t>10</w:t>
                  </w:r>
                </w:p>
              </w:tc>
              <w:tc>
                <w:tcPr>
                  <w:tcW w:w="1710" w:type="pct"/>
                  <w:vAlign w:val="center"/>
                </w:tcPr>
                <w:p>
                  <w:pPr>
                    <w:spacing w:line="240" w:lineRule="exact"/>
                    <w:jc w:val="center"/>
                    <w:rPr>
                      <w:color w:val="000000" w:themeColor="text1"/>
                      <w:szCs w:val="21"/>
                    </w:rPr>
                  </w:pPr>
                  <w:r>
                    <w:rPr>
                      <w:rFonts w:hint="eastAsia"/>
                      <w:color w:val="000000" w:themeColor="text1"/>
                      <w:szCs w:val="21"/>
                    </w:rPr>
                    <w:t>筛网</w:t>
                  </w:r>
                </w:p>
              </w:tc>
              <w:tc>
                <w:tcPr>
                  <w:tcW w:w="533" w:type="pct"/>
                </w:tcPr>
                <w:p>
                  <w:pPr>
                    <w:jc w:val="center"/>
                    <w:rPr>
                      <w:color w:val="000000" w:themeColor="text1"/>
                      <w:szCs w:val="21"/>
                    </w:rPr>
                  </w:pPr>
                  <w:r>
                    <w:rPr>
                      <w:rFonts w:hint="eastAsia"/>
                      <w:color w:val="000000" w:themeColor="text1"/>
                      <w:szCs w:val="21"/>
                    </w:rPr>
                    <w:t>张/</w:t>
                  </w:r>
                  <w:r>
                    <w:rPr>
                      <w:color w:val="000000" w:themeColor="text1"/>
                      <w:szCs w:val="21"/>
                    </w:rPr>
                    <w:t>年</w:t>
                  </w:r>
                </w:p>
              </w:tc>
              <w:tc>
                <w:tcPr>
                  <w:tcW w:w="836" w:type="pct"/>
                  <w:vAlign w:val="center"/>
                </w:tcPr>
                <w:p>
                  <w:pPr>
                    <w:spacing w:line="240" w:lineRule="exact"/>
                    <w:jc w:val="center"/>
                    <w:rPr>
                      <w:color w:val="000000" w:themeColor="text1"/>
                      <w:szCs w:val="21"/>
                    </w:rPr>
                  </w:pPr>
                  <w:r>
                    <w:rPr>
                      <w:rFonts w:hint="eastAsia"/>
                      <w:color w:val="000000" w:themeColor="text1"/>
                      <w:szCs w:val="21"/>
                    </w:rPr>
                    <w:t>24</w:t>
                  </w:r>
                </w:p>
              </w:tc>
              <w:tc>
                <w:tcPr>
                  <w:tcW w:w="728" w:type="pct"/>
                  <w:vAlign w:val="center"/>
                </w:tcPr>
                <w:p>
                  <w:pPr>
                    <w:jc w:val="center"/>
                    <w:rPr>
                      <w:color w:val="000000" w:themeColor="text1"/>
                      <w:szCs w:val="21"/>
                    </w:rPr>
                  </w:pPr>
                  <w:r>
                    <w:rPr>
                      <w:rFonts w:hint="eastAsia"/>
                      <w:color w:val="000000" w:themeColor="text1"/>
                      <w:szCs w:val="21"/>
                    </w:rPr>
                    <w:t>20</w:t>
                  </w:r>
                </w:p>
              </w:tc>
              <w:tc>
                <w:tcPr>
                  <w:tcW w:w="728" w:type="pct"/>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snapToGrid w:val="0"/>
                    <w:jc w:val="center"/>
                    <w:rPr>
                      <w:rFonts w:cs="宋体"/>
                      <w:color w:val="000000" w:themeColor="text1"/>
                    </w:rPr>
                  </w:pPr>
                  <w:r>
                    <w:rPr>
                      <w:rFonts w:hint="eastAsia" w:cs="宋体"/>
                      <w:color w:val="000000" w:themeColor="text1"/>
                    </w:rPr>
                    <w:t>11</w:t>
                  </w:r>
                </w:p>
              </w:tc>
              <w:tc>
                <w:tcPr>
                  <w:tcW w:w="1710" w:type="pct"/>
                  <w:vAlign w:val="center"/>
                </w:tcPr>
                <w:p>
                  <w:pPr>
                    <w:spacing w:line="240" w:lineRule="exact"/>
                    <w:jc w:val="center"/>
                    <w:rPr>
                      <w:color w:val="000000" w:themeColor="text1"/>
                      <w:szCs w:val="21"/>
                    </w:rPr>
                  </w:pPr>
                  <w:r>
                    <w:rPr>
                      <w:rFonts w:hint="eastAsia"/>
                      <w:color w:val="000000" w:themeColor="text1"/>
                      <w:szCs w:val="21"/>
                    </w:rPr>
                    <w:t>滤布</w:t>
                  </w:r>
                </w:p>
              </w:tc>
              <w:tc>
                <w:tcPr>
                  <w:tcW w:w="533" w:type="pct"/>
                </w:tcPr>
                <w:p>
                  <w:pPr>
                    <w:jc w:val="center"/>
                    <w:rPr>
                      <w:color w:val="000000" w:themeColor="text1"/>
                      <w:szCs w:val="21"/>
                    </w:rPr>
                  </w:pPr>
                  <w:r>
                    <w:rPr>
                      <w:rFonts w:hint="eastAsia"/>
                      <w:color w:val="000000" w:themeColor="text1"/>
                      <w:szCs w:val="21"/>
                    </w:rPr>
                    <w:t>张/</w:t>
                  </w:r>
                  <w:r>
                    <w:rPr>
                      <w:color w:val="000000" w:themeColor="text1"/>
                      <w:szCs w:val="21"/>
                    </w:rPr>
                    <w:t>年</w:t>
                  </w:r>
                </w:p>
              </w:tc>
              <w:tc>
                <w:tcPr>
                  <w:tcW w:w="836" w:type="pct"/>
                  <w:vAlign w:val="center"/>
                </w:tcPr>
                <w:p>
                  <w:pPr>
                    <w:spacing w:line="240" w:lineRule="exact"/>
                    <w:jc w:val="center"/>
                    <w:rPr>
                      <w:color w:val="000000" w:themeColor="text1"/>
                      <w:szCs w:val="21"/>
                    </w:rPr>
                  </w:pPr>
                  <w:r>
                    <w:rPr>
                      <w:rFonts w:hint="eastAsia"/>
                      <w:color w:val="000000" w:themeColor="text1"/>
                      <w:szCs w:val="21"/>
                    </w:rPr>
                    <w:t>2000</w:t>
                  </w:r>
                </w:p>
              </w:tc>
              <w:tc>
                <w:tcPr>
                  <w:tcW w:w="728" w:type="pct"/>
                  <w:vAlign w:val="center"/>
                </w:tcPr>
                <w:p>
                  <w:pPr>
                    <w:jc w:val="center"/>
                    <w:rPr>
                      <w:color w:val="000000" w:themeColor="text1"/>
                      <w:szCs w:val="21"/>
                    </w:rPr>
                  </w:pPr>
                  <w:r>
                    <w:rPr>
                      <w:rFonts w:hint="eastAsia"/>
                      <w:color w:val="000000" w:themeColor="text1"/>
                      <w:szCs w:val="21"/>
                    </w:rPr>
                    <w:t>1500</w:t>
                  </w:r>
                </w:p>
              </w:tc>
              <w:tc>
                <w:tcPr>
                  <w:tcW w:w="728" w:type="pct"/>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snapToGrid w:val="0"/>
                    <w:jc w:val="center"/>
                    <w:rPr>
                      <w:rFonts w:cs="宋体"/>
                      <w:color w:val="000000" w:themeColor="text1"/>
                    </w:rPr>
                  </w:pPr>
                  <w:r>
                    <w:rPr>
                      <w:rFonts w:hint="eastAsia" w:cs="宋体"/>
                      <w:color w:val="000000" w:themeColor="text1"/>
                    </w:rPr>
                    <w:t>12</w:t>
                  </w:r>
                </w:p>
              </w:tc>
              <w:tc>
                <w:tcPr>
                  <w:tcW w:w="1710" w:type="pct"/>
                  <w:vAlign w:val="center"/>
                </w:tcPr>
                <w:p>
                  <w:pPr>
                    <w:spacing w:line="240" w:lineRule="exact"/>
                    <w:jc w:val="center"/>
                    <w:rPr>
                      <w:color w:val="000000" w:themeColor="text1"/>
                      <w:szCs w:val="21"/>
                    </w:rPr>
                  </w:pPr>
                  <w:r>
                    <w:rPr>
                      <w:rFonts w:hint="eastAsia"/>
                      <w:color w:val="000000" w:themeColor="text1"/>
                      <w:szCs w:val="21"/>
                    </w:rPr>
                    <w:t>破碎料尾矿</w:t>
                  </w:r>
                </w:p>
              </w:tc>
              <w:tc>
                <w:tcPr>
                  <w:tcW w:w="533" w:type="pct"/>
                </w:tcPr>
                <w:p>
                  <w:pPr>
                    <w:jc w:val="center"/>
                    <w:rPr>
                      <w:color w:val="000000" w:themeColor="text1"/>
                      <w:szCs w:val="21"/>
                    </w:rPr>
                  </w:pPr>
                  <w:r>
                    <w:rPr>
                      <w:rFonts w:hint="eastAsia"/>
                      <w:color w:val="000000" w:themeColor="text1"/>
                      <w:szCs w:val="21"/>
                    </w:rPr>
                    <w:t>万</w:t>
                  </w:r>
                  <w:r>
                    <w:rPr>
                      <w:color w:val="000000" w:themeColor="text1"/>
                      <w:szCs w:val="21"/>
                    </w:rPr>
                    <w:t>吨/年</w:t>
                  </w:r>
                </w:p>
              </w:tc>
              <w:tc>
                <w:tcPr>
                  <w:tcW w:w="836" w:type="pct"/>
                  <w:vAlign w:val="center"/>
                </w:tcPr>
                <w:p>
                  <w:pPr>
                    <w:spacing w:line="240" w:lineRule="exact"/>
                    <w:jc w:val="center"/>
                    <w:rPr>
                      <w:color w:val="000000" w:themeColor="text1"/>
                      <w:szCs w:val="21"/>
                    </w:rPr>
                  </w:pPr>
                  <w:r>
                    <w:rPr>
                      <w:rFonts w:hint="eastAsia"/>
                      <w:color w:val="000000" w:themeColor="text1"/>
                      <w:szCs w:val="21"/>
                    </w:rPr>
                    <w:t>150</w:t>
                  </w:r>
                </w:p>
              </w:tc>
              <w:tc>
                <w:tcPr>
                  <w:tcW w:w="728" w:type="pct"/>
                  <w:vAlign w:val="center"/>
                </w:tcPr>
                <w:p>
                  <w:pPr>
                    <w:jc w:val="center"/>
                    <w:rPr>
                      <w:color w:val="000000" w:themeColor="text1"/>
                      <w:szCs w:val="21"/>
                    </w:rPr>
                  </w:pPr>
                  <w:r>
                    <w:rPr>
                      <w:rFonts w:hint="eastAsia"/>
                      <w:color w:val="000000" w:themeColor="text1"/>
                      <w:szCs w:val="21"/>
                    </w:rPr>
                    <w:t>120</w:t>
                  </w:r>
                </w:p>
              </w:tc>
              <w:tc>
                <w:tcPr>
                  <w:tcW w:w="728" w:type="pct"/>
                  <w:vMerge w:val="continue"/>
                  <w:vAlign w:val="center"/>
                </w:tcPr>
                <w:p>
                  <w:pPr>
                    <w:jc w:val="center"/>
                    <w:rPr>
                      <w:color w:val="000000" w:themeColor="text1"/>
                      <w:szCs w:val="21"/>
                    </w:rPr>
                  </w:pPr>
                </w:p>
              </w:tc>
            </w:tr>
          </w:tbl>
          <w:p>
            <w:pPr>
              <w:pStyle w:val="268"/>
              <w:spacing w:line="440" w:lineRule="exact"/>
              <w:ind w:firstLine="0" w:firstLineChars="0"/>
              <w:jc w:val="left"/>
              <w:rPr>
                <w:rFonts w:cs="宋体"/>
                <w:b/>
                <w:bCs/>
                <w:color w:val="000000" w:themeColor="text1"/>
                <w:sz w:val="24"/>
              </w:rPr>
            </w:pPr>
            <w:r>
              <w:rPr>
                <w:rFonts w:hint="eastAsia" w:cs="宋体"/>
                <w:b/>
                <w:bCs/>
                <w:color w:val="000000" w:themeColor="text1"/>
                <w:sz w:val="24"/>
              </w:rPr>
              <w:t>三、现</w:t>
            </w:r>
            <w:r>
              <w:rPr>
                <w:rFonts w:cs="宋体"/>
                <w:b/>
                <w:bCs/>
                <w:color w:val="000000" w:themeColor="text1"/>
                <w:sz w:val="24"/>
              </w:rPr>
              <w:t>有项目主要</w:t>
            </w:r>
            <w:r>
              <w:rPr>
                <w:rFonts w:hint="eastAsia" w:cs="宋体"/>
                <w:b/>
                <w:bCs/>
                <w:color w:val="000000" w:themeColor="text1"/>
                <w:sz w:val="24"/>
              </w:rPr>
              <w:t>生</w:t>
            </w:r>
            <w:commentRangeStart w:id="6"/>
            <w:r>
              <w:rPr>
                <w:rFonts w:hint="eastAsia" w:cs="宋体"/>
                <w:b/>
                <w:bCs/>
                <w:color w:val="000000" w:themeColor="text1"/>
                <w:sz w:val="24"/>
              </w:rPr>
              <w:t>产设备</w:t>
            </w:r>
            <w:commentRangeEnd w:id="6"/>
            <w:r>
              <w:rPr>
                <w:rStyle w:val="59"/>
              </w:rPr>
              <w:commentReference w:id="6"/>
            </w:r>
          </w:p>
          <w:p>
            <w:pPr>
              <w:spacing w:line="460" w:lineRule="exact"/>
              <w:jc w:val="center"/>
              <w:rPr>
                <w:rFonts w:cs="宋体"/>
                <w:b/>
                <w:bCs/>
                <w:color w:val="000000" w:themeColor="text1"/>
              </w:rPr>
            </w:pPr>
            <w:r>
              <w:rPr>
                <w:rFonts w:cs="宋体"/>
                <w:b/>
                <w:bCs/>
                <w:color w:val="000000" w:themeColor="text1"/>
                <w:sz w:val="24"/>
              </w:rPr>
              <w:t>表1-</w:t>
            </w:r>
            <w:r>
              <w:rPr>
                <w:rFonts w:hint="eastAsia" w:cs="宋体"/>
                <w:b/>
                <w:bCs/>
                <w:color w:val="000000" w:themeColor="text1"/>
                <w:sz w:val="24"/>
              </w:rPr>
              <w:t>11  现有</w:t>
            </w:r>
            <w:r>
              <w:rPr>
                <w:rFonts w:cs="宋体"/>
                <w:b/>
                <w:bCs/>
                <w:color w:val="000000" w:themeColor="text1"/>
                <w:sz w:val="24"/>
              </w:rPr>
              <w:t>项目</w:t>
            </w:r>
            <w:r>
              <w:rPr>
                <w:rFonts w:hint="eastAsia" w:cs="宋体"/>
                <w:b/>
                <w:bCs/>
                <w:color w:val="000000" w:themeColor="text1"/>
                <w:sz w:val="24"/>
              </w:rPr>
              <w:t>主要生产设备</w:t>
            </w:r>
            <w:r>
              <w:rPr>
                <w:rFonts w:cs="宋体"/>
                <w:b/>
                <w:bCs/>
                <w:color w:val="000000" w:themeColor="text1"/>
                <w:sz w:val="24"/>
              </w:rPr>
              <w:t>原辅材料</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3687"/>
              <w:gridCol w:w="887"/>
              <w:gridCol w:w="1707"/>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pPr>
                    <w:snapToGrid w:val="0"/>
                    <w:jc w:val="center"/>
                    <w:rPr>
                      <w:rFonts w:cs="宋体"/>
                      <w:b/>
                      <w:bCs/>
                      <w:color w:val="000000" w:themeColor="text1"/>
                    </w:rPr>
                  </w:pPr>
                  <w:r>
                    <w:rPr>
                      <w:rFonts w:hint="eastAsia" w:cs="宋体"/>
                      <w:b/>
                      <w:bCs/>
                      <w:color w:val="000000" w:themeColor="text1"/>
                    </w:rPr>
                    <w:t>序号</w:t>
                  </w:r>
                </w:p>
              </w:tc>
              <w:tc>
                <w:tcPr>
                  <w:tcW w:w="2115" w:type="pct"/>
                  <w:vAlign w:val="center"/>
                </w:tcPr>
                <w:p>
                  <w:pPr>
                    <w:snapToGrid w:val="0"/>
                    <w:jc w:val="center"/>
                    <w:rPr>
                      <w:rFonts w:cs="宋体"/>
                      <w:b/>
                      <w:bCs/>
                      <w:color w:val="000000" w:themeColor="text1"/>
                    </w:rPr>
                  </w:pPr>
                  <w:r>
                    <w:rPr>
                      <w:rFonts w:hint="eastAsia" w:cs="宋体"/>
                      <w:b/>
                      <w:bCs/>
                      <w:color w:val="000000" w:themeColor="text1"/>
                    </w:rPr>
                    <w:t>原辅材料名称</w:t>
                  </w:r>
                </w:p>
              </w:tc>
              <w:tc>
                <w:tcPr>
                  <w:tcW w:w="509" w:type="pct"/>
                  <w:vAlign w:val="center"/>
                </w:tcPr>
                <w:p>
                  <w:pPr>
                    <w:snapToGrid w:val="0"/>
                    <w:jc w:val="center"/>
                    <w:rPr>
                      <w:rFonts w:cs="宋体"/>
                      <w:b/>
                      <w:bCs/>
                      <w:color w:val="000000" w:themeColor="text1"/>
                    </w:rPr>
                  </w:pPr>
                  <w:r>
                    <w:rPr>
                      <w:rFonts w:hint="eastAsia" w:cs="宋体"/>
                      <w:b/>
                      <w:bCs/>
                      <w:color w:val="000000" w:themeColor="text1"/>
                    </w:rPr>
                    <w:t>单位</w:t>
                  </w:r>
                </w:p>
              </w:tc>
              <w:tc>
                <w:tcPr>
                  <w:tcW w:w="979" w:type="pct"/>
                  <w:vAlign w:val="center"/>
                </w:tcPr>
                <w:p>
                  <w:pPr>
                    <w:jc w:val="center"/>
                    <w:rPr>
                      <w:rFonts w:cs="宋体"/>
                      <w:color w:val="000000" w:themeColor="text1"/>
                    </w:rPr>
                  </w:pPr>
                  <w:r>
                    <w:rPr>
                      <w:rFonts w:hint="eastAsia" w:cs="宋体"/>
                      <w:b/>
                      <w:bCs/>
                      <w:color w:val="000000" w:themeColor="text1"/>
                      <w:szCs w:val="21"/>
                    </w:rPr>
                    <w:t>环评审批数量</w:t>
                  </w:r>
                </w:p>
              </w:tc>
              <w:tc>
                <w:tcPr>
                  <w:tcW w:w="852" w:type="pct"/>
                  <w:vAlign w:val="center"/>
                </w:tcPr>
                <w:p>
                  <w:pPr>
                    <w:jc w:val="center"/>
                    <w:rPr>
                      <w:rFonts w:cs="宋体"/>
                      <w:color w:val="000000" w:themeColor="text1"/>
                    </w:rPr>
                  </w:pPr>
                  <w:r>
                    <w:rPr>
                      <w:rFonts w:hint="eastAsia" w:cs="宋体"/>
                      <w:b/>
                      <w:bCs/>
                      <w:color w:val="000000" w:themeColor="text1"/>
                      <w:szCs w:val="21"/>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pPr>
                    <w:snapToGrid w:val="0"/>
                    <w:jc w:val="center"/>
                    <w:rPr>
                      <w:rFonts w:cs="宋体"/>
                      <w:color w:val="000000" w:themeColor="text1"/>
                    </w:rPr>
                  </w:pPr>
                  <w:r>
                    <w:rPr>
                      <w:rFonts w:hint="eastAsia" w:cs="宋体"/>
                      <w:color w:val="000000" w:themeColor="text1"/>
                    </w:rPr>
                    <w:t>1</w:t>
                  </w:r>
                </w:p>
              </w:tc>
              <w:tc>
                <w:tcPr>
                  <w:tcW w:w="2115" w:type="pct"/>
                  <w:vAlign w:val="center"/>
                </w:tcPr>
                <w:p>
                  <w:pPr>
                    <w:spacing w:line="240" w:lineRule="exact"/>
                    <w:jc w:val="center"/>
                    <w:rPr>
                      <w:color w:val="000000" w:themeColor="text1"/>
                      <w:szCs w:val="21"/>
                    </w:rPr>
                  </w:pPr>
                  <w:r>
                    <w:rPr>
                      <w:color w:val="000000" w:themeColor="text1"/>
                      <w:szCs w:val="21"/>
                    </w:rPr>
                    <w:t>潜孔钻</w:t>
                  </w:r>
                </w:p>
              </w:tc>
              <w:tc>
                <w:tcPr>
                  <w:tcW w:w="509" w:type="pct"/>
                  <w:vAlign w:val="center"/>
                </w:tcPr>
                <w:p>
                  <w:pPr>
                    <w:jc w:val="center"/>
                    <w:rPr>
                      <w:rFonts w:cs="宋体"/>
                      <w:color w:val="000000" w:themeColor="text1"/>
                    </w:rPr>
                  </w:pPr>
                  <w:r>
                    <w:rPr>
                      <w:rFonts w:hint="eastAsia" w:cs="宋体"/>
                      <w:color w:val="000000" w:themeColor="text1"/>
                    </w:rPr>
                    <w:t>台</w:t>
                  </w:r>
                </w:p>
              </w:tc>
              <w:tc>
                <w:tcPr>
                  <w:tcW w:w="979" w:type="pct"/>
                  <w:vAlign w:val="center"/>
                </w:tcPr>
                <w:p>
                  <w:pPr>
                    <w:jc w:val="center"/>
                    <w:rPr>
                      <w:rFonts w:cs="宋体"/>
                      <w:color w:val="000000" w:themeColor="text1"/>
                    </w:rPr>
                  </w:pPr>
                  <w:r>
                    <w:rPr>
                      <w:rFonts w:hint="eastAsia" w:cs="宋体"/>
                      <w:color w:val="000000" w:themeColor="text1"/>
                    </w:rPr>
                    <w:t>4</w:t>
                  </w:r>
                </w:p>
              </w:tc>
              <w:tc>
                <w:tcPr>
                  <w:tcW w:w="852" w:type="pct"/>
                  <w:vAlign w:val="center"/>
                </w:tcPr>
                <w:p>
                  <w:pPr>
                    <w:jc w:val="center"/>
                    <w:rPr>
                      <w:rFonts w:cs="宋体"/>
                      <w:color w:val="000000" w:themeColor="text1"/>
                    </w:rPr>
                  </w:pPr>
                  <w:r>
                    <w:rPr>
                      <w:rFonts w:hint="eastAsia"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pPr>
                    <w:snapToGrid w:val="0"/>
                    <w:jc w:val="center"/>
                    <w:rPr>
                      <w:rFonts w:cs="宋体"/>
                      <w:color w:val="000000" w:themeColor="text1"/>
                    </w:rPr>
                  </w:pPr>
                  <w:r>
                    <w:rPr>
                      <w:rFonts w:hint="eastAsia" w:cs="宋体"/>
                      <w:color w:val="000000" w:themeColor="text1"/>
                    </w:rPr>
                    <w:t>2</w:t>
                  </w:r>
                </w:p>
              </w:tc>
              <w:tc>
                <w:tcPr>
                  <w:tcW w:w="2115" w:type="pct"/>
                  <w:vAlign w:val="center"/>
                </w:tcPr>
                <w:p>
                  <w:pPr>
                    <w:spacing w:line="240" w:lineRule="exact"/>
                    <w:jc w:val="center"/>
                    <w:rPr>
                      <w:color w:val="000000" w:themeColor="text1"/>
                      <w:szCs w:val="21"/>
                    </w:rPr>
                  </w:pPr>
                  <w:r>
                    <w:rPr>
                      <w:color w:val="000000" w:themeColor="text1"/>
                      <w:szCs w:val="21"/>
                    </w:rPr>
                    <w:t>立式冲击破</w:t>
                  </w:r>
                </w:p>
              </w:tc>
              <w:tc>
                <w:tcPr>
                  <w:tcW w:w="509" w:type="pct"/>
                  <w:vAlign w:val="center"/>
                </w:tcPr>
                <w:p>
                  <w:pPr>
                    <w:jc w:val="center"/>
                    <w:rPr>
                      <w:rFonts w:cs="宋体"/>
                      <w:color w:val="000000" w:themeColor="text1"/>
                    </w:rPr>
                  </w:pPr>
                  <w:r>
                    <w:rPr>
                      <w:rFonts w:hint="eastAsia" w:cs="宋体"/>
                      <w:color w:val="000000" w:themeColor="text1"/>
                    </w:rPr>
                    <w:t>台</w:t>
                  </w:r>
                </w:p>
              </w:tc>
              <w:tc>
                <w:tcPr>
                  <w:tcW w:w="979" w:type="pct"/>
                  <w:vAlign w:val="center"/>
                </w:tcPr>
                <w:p>
                  <w:pPr>
                    <w:jc w:val="center"/>
                    <w:rPr>
                      <w:rFonts w:cs="宋体"/>
                      <w:color w:val="000000" w:themeColor="text1"/>
                    </w:rPr>
                  </w:pPr>
                  <w:r>
                    <w:rPr>
                      <w:rFonts w:hint="eastAsia" w:cs="宋体"/>
                      <w:color w:val="000000" w:themeColor="text1"/>
                    </w:rPr>
                    <w:t>1</w:t>
                  </w:r>
                </w:p>
              </w:tc>
              <w:tc>
                <w:tcPr>
                  <w:tcW w:w="852" w:type="pct"/>
                  <w:vAlign w:val="center"/>
                </w:tcPr>
                <w:p>
                  <w:pPr>
                    <w:jc w:val="center"/>
                    <w:rPr>
                      <w:rFonts w:cs="宋体"/>
                      <w:color w:val="000000" w:themeColor="text1"/>
                    </w:rPr>
                  </w:pPr>
                  <w:r>
                    <w:rPr>
                      <w:rFonts w:hint="eastAsia" w:cs="宋体"/>
                      <w:color w:val="000000" w:themeColor="text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pPr>
                    <w:snapToGrid w:val="0"/>
                    <w:jc w:val="center"/>
                    <w:rPr>
                      <w:rFonts w:cs="宋体"/>
                      <w:color w:val="000000" w:themeColor="text1"/>
                    </w:rPr>
                  </w:pPr>
                  <w:r>
                    <w:rPr>
                      <w:rFonts w:hint="eastAsia" w:cs="宋体"/>
                      <w:color w:val="000000" w:themeColor="text1"/>
                    </w:rPr>
                    <w:t>3</w:t>
                  </w:r>
                </w:p>
              </w:tc>
              <w:tc>
                <w:tcPr>
                  <w:tcW w:w="2115" w:type="pct"/>
                  <w:vAlign w:val="center"/>
                </w:tcPr>
                <w:p>
                  <w:pPr>
                    <w:spacing w:line="240" w:lineRule="exact"/>
                    <w:jc w:val="center"/>
                    <w:rPr>
                      <w:color w:val="000000" w:themeColor="text1"/>
                      <w:szCs w:val="21"/>
                    </w:rPr>
                  </w:pPr>
                  <w:r>
                    <w:rPr>
                      <w:color w:val="000000" w:themeColor="text1"/>
                      <w:szCs w:val="21"/>
                    </w:rPr>
                    <w:t>挖掘机</w:t>
                  </w:r>
                </w:p>
              </w:tc>
              <w:tc>
                <w:tcPr>
                  <w:tcW w:w="509" w:type="pct"/>
                  <w:vAlign w:val="center"/>
                </w:tcPr>
                <w:p>
                  <w:pPr>
                    <w:jc w:val="center"/>
                    <w:rPr>
                      <w:rFonts w:cs="宋体"/>
                      <w:color w:val="000000" w:themeColor="text1"/>
                    </w:rPr>
                  </w:pPr>
                  <w:r>
                    <w:rPr>
                      <w:rFonts w:hint="eastAsia" w:cs="宋体"/>
                      <w:color w:val="000000" w:themeColor="text1"/>
                    </w:rPr>
                    <w:t>台</w:t>
                  </w:r>
                </w:p>
              </w:tc>
              <w:tc>
                <w:tcPr>
                  <w:tcW w:w="979" w:type="pct"/>
                  <w:vAlign w:val="center"/>
                </w:tcPr>
                <w:p>
                  <w:pPr>
                    <w:jc w:val="center"/>
                    <w:rPr>
                      <w:rFonts w:cs="宋体"/>
                      <w:color w:val="000000" w:themeColor="text1"/>
                    </w:rPr>
                  </w:pPr>
                  <w:r>
                    <w:rPr>
                      <w:rFonts w:hint="eastAsia" w:cs="宋体"/>
                      <w:color w:val="000000" w:themeColor="text1"/>
                    </w:rPr>
                    <w:t>8</w:t>
                  </w:r>
                </w:p>
              </w:tc>
              <w:tc>
                <w:tcPr>
                  <w:tcW w:w="852" w:type="pct"/>
                  <w:vAlign w:val="center"/>
                </w:tcPr>
                <w:p>
                  <w:pPr>
                    <w:jc w:val="center"/>
                    <w:rPr>
                      <w:rFonts w:cs="宋体"/>
                      <w:color w:val="000000" w:themeColor="text1"/>
                    </w:rPr>
                  </w:pPr>
                  <w:r>
                    <w:rPr>
                      <w:rFonts w:hint="eastAsia" w:cs="宋体"/>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pPr>
                    <w:snapToGrid w:val="0"/>
                    <w:jc w:val="center"/>
                    <w:rPr>
                      <w:rFonts w:cs="宋体"/>
                      <w:color w:val="000000" w:themeColor="text1"/>
                    </w:rPr>
                  </w:pPr>
                  <w:r>
                    <w:rPr>
                      <w:rFonts w:hint="eastAsia" w:cs="宋体"/>
                      <w:color w:val="000000" w:themeColor="text1"/>
                    </w:rPr>
                    <w:t>4</w:t>
                  </w:r>
                </w:p>
              </w:tc>
              <w:tc>
                <w:tcPr>
                  <w:tcW w:w="2115" w:type="pct"/>
                  <w:vAlign w:val="center"/>
                </w:tcPr>
                <w:p>
                  <w:pPr>
                    <w:spacing w:line="240" w:lineRule="exact"/>
                    <w:jc w:val="center"/>
                    <w:rPr>
                      <w:color w:val="000000" w:themeColor="text1"/>
                      <w:szCs w:val="21"/>
                    </w:rPr>
                  </w:pPr>
                  <w:r>
                    <w:rPr>
                      <w:color w:val="000000" w:themeColor="text1"/>
                      <w:szCs w:val="21"/>
                    </w:rPr>
                    <w:t>汽车</w:t>
                  </w:r>
                </w:p>
              </w:tc>
              <w:tc>
                <w:tcPr>
                  <w:tcW w:w="509" w:type="pct"/>
                  <w:vAlign w:val="center"/>
                </w:tcPr>
                <w:p>
                  <w:pPr>
                    <w:jc w:val="center"/>
                    <w:rPr>
                      <w:rFonts w:cs="宋体"/>
                      <w:color w:val="000000" w:themeColor="text1"/>
                    </w:rPr>
                  </w:pPr>
                  <w:r>
                    <w:rPr>
                      <w:rFonts w:hint="eastAsia" w:cs="宋体"/>
                      <w:color w:val="000000" w:themeColor="text1"/>
                      <w:szCs w:val="21"/>
                    </w:rPr>
                    <w:t>辆</w:t>
                  </w:r>
                </w:p>
              </w:tc>
              <w:tc>
                <w:tcPr>
                  <w:tcW w:w="979" w:type="pct"/>
                  <w:vAlign w:val="center"/>
                </w:tcPr>
                <w:p>
                  <w:pPr>
                    <w:jc w:val="center"/>
                    <w:rPr>
                      <w:rFonts w:cs="宋体"/>
                      <w:color w:val="000000" w:themeColor="text1"/>
                    </w:rPr>
                  </w:pPr>
                  <w:r>
                    <w:rPr>
                      <w:rFonts w:hint="eastAsia" w:cs="宋体"/>
                      <w:color w:val="000000" w:themeColor="text1"/>
                    </w:rPr>
                    <w:t>24</w:t>
                  </w:r>
                </w:p>
              </w:tc>
              <w:tc>
                <w:tcPr>
                  <w:tcW w:w="852" w:type="pct"/>
                  <w:vAlign w:val="center"/>
                </w:tcPr>
                <w:p>
                  <w:pPr>
                    <w:jc w:val="center"/>
                    <w:rPr>
                      <w:rFonts w:cs="宋体"/>
                      <w:color w:val="000000" w:themeColor="text1"/>
                    </w:rPr>
                  </w:pPr>
                  <w:r>
                    <w:rPr>
                      <w:rFonts w:hint="eastAsia" w:cs="宋体"/>
                      <w:color w:val="000000" w:themeColor="text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pPr>
                    <w:snapToGrid w:val="0"/>
                    <w:jc w:val="center"/>
                    <w:rPr>
                      <w:rFonts w:cs="宋体"/>
                      <w:color w:val="000000" w:themeColor="text1"/>
                    </w:rPr>
                  </w:pPr>
                  <w:r>
                    <w:rPr>
                      <w:rFonts w:hint="eastAsia" w:cs="宋体"/>
                      <w:color w:val="000000" w:themeColor="text1"/>
                    </w:rPr>
                    <w:t>5</w:t>
                  </w:r>
                </w:p>
              </w:tc>
              <w:tc>
                <w:tcPr>
                  <w:tcW w:w="2115" w:type="pct"/>
                  <w:vAlign w:val="center"/>
                </w:tcPr>
                <w:p>
                  <w:pPr>
                    <w:spacing w:line="240" w:lineRule="exact"/>
                    <w:jc w:val="center"/>
                    <w:rPr>
                      <w:color w:val="000000" w:themeColor="text1"/>
                      <w:szCs w:val="21"/>
                    </w:rPr>
                  </w:pPr>
                  <w:r>
                    <w:rPr>
                      <w:color w:val="000000" w:themeColor="text1"/>
                      <w:szCs w:val="21"/>
                    </w:rPr>
                    <w:t>变压器</w:t>
                  </w:r>
                </w:p>
              </w:tc>
              <w:tc>
                <w:tcPr>
                  <w:tcW w:w="509" w:type="pct"/>
                  <w:vAlign w:val="center"/>
                </w:tcPr>
                <w:p>
                  <w:pPr>
                    <w:jc w:val="center"/>
                    <w:rPr>
                      <w:rFonts w:cs="宋体"/>
                      <w:color w:val="000000" w:themeColor="text1"/>
                    </w:rPr>
                  </w:pPr>
                  <w:r>
                    <w:rPr>
                      <w:rFonts w:hint="eastAsia" w:cs="宋体"/>
                      <w:color w:val="000000" w:themeColor="text1"/>
                    </w:rPr>
                    <w:t>台</w:t>
                  </w:r>
                </w:p>
              </w:tc>
              <w:tc>
                <w:tcPr>
                  <w:tcW w:w="979" w:type="pct"/>
                  <w:vAlign w:val="center"/>
                </w:tcPr>
                <w:p>
                  <w:pPr>
                    <w:jc w:val="center"/>
                    <w:rPr>
                      <w:rFonts w:cs="宋体"/>
                      <w:color w:val="000000" w:themeColor="text1"/>
                    </w:rPr>
                  </w:pPr>
                  <w:r>
                    <w:rPr>
                      <w:rFonts w:hint="eastAsia" w:cs="宋体"/>
                      <w:color w:val="000000" w:themeColor="text1"/>
                    </w:rPr>
                    <w:t>4</w:t>
                  </w:r>
                </w:p>
              </w:tc>
              <w:tc>
                <w:tcPr>
                  <w:tcW w:w="852" w:type="pct"/>
                  <w:vAlign w:val="center"/>
                </w:tcPr>
                <w:p>
                  <w:pPr>
                    <w:jc w:val="center"/>
                    <w:rPr>
                      <w:rFonts w:cs="宋体"/>
                      <w:color w:val="000000" w:themeColor="text1"/>
                    </w:rPr>
                  </w:pPr>
                  <w:r>
                    <w:rPr>
                      <w:rFonts w:hint="eastAsia"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6</w:t>
                  </w:r>
                </w:p>
              </w:tc>
              <w:tc>
                <w:tcPr>
                  <w:tcW w:w="3512" w:type="dxa"/>
                  <w:vAlign w:val="center"/>
                </w:tcPr>
                <w:p>
                  <w:pPr>
                    <w:spacing w:line="240" w:lineRule="exact"/>
                    <w:jc w:val="center"/>
                    <w:rPr>
                      <w:color w:val="000000" w:themeColor="text1"/>
                      <w:szCs w:val="21"/>
                    </w:rPr>
                  </w:pPr>
                  <w:r>
                    <w:rPr>
                      <w:color w:val="000000" w:themeColor="text1"/>
                      <w:szCs w:val="21"/>
                    </w:rPr>
                    <w:t>铲车</w:t>
                  </w:r>
                </w:p>
              </w:tc>
              <w:tc>
                <w:tcPr>
                  <w:tcW w:w="845" w:type="dxa"/>
                  <w:vAlign w:val="center"/>
                </w:tcPr>
                <w:p>
                  <w:pPr>
                    <w:jc w:val="center"/>
                    <w:rPr>
                      <w:rFonts w:cs="宋体"/>
                      <w:color w:val="000000" w:themeColor="text1"/>
                      <w:szCs w:val="21"/>
                    </w:rPr>
                  </w:pPr>
                  <w:r>
                    <w:rPr>
                      <w:rFonts w:hint="eastAsia" w:cs="宋体"/>
                      <w:color w:val="000000" w:themeColor="text1"/>
                      <w:szCs w:val="21"/>
                    </w:rPr>
                    <w:t>辆</w:t>
                  </w:r>
                </w:p>
              </w:tc>
              <w:tc>
                <w:tcPr>
                  <w:tcW w:w="1626" w:type="dxa"/>
                  <w:vAlign w:val="center"/>
                </w:tcPr>
                <w:p>
                  <w:pPr>
                    <w:jc w:val="center"/>
                    <w:rPr>
                      <w:rFonts w:cs="宋体"/>
                      <w:color w:val="000000" w:themeColor="text1"/>
                    </w:rPr>
                  </w:pPr>
                  <w:r>
                    <w:rPr>
                      <w:rFonts w:hint="eastAsia" w:cs="宋体"/>
                      <w:color w:val="000000" w:themeColor="text1"/>
                    </w:rPr>
                    <w:t>4</w:t>
                  </w:r>
                </w:p>
              </w:tc>
              <w:tc>
                <w:tcPr>
                  <w:tcW w:w="1415" w:type="dxa"/>
                  <w:vAlign w:val="center"/>
                </w:tcPr>
                <w:p>
                  <w:pPr>
                    <w:jc w:val="center"/>
                    <w:rPr>
                      <w:rFonts w:cs="宋体"/>
                      <w:color w:val="000000" w:themeColor="text1"/>
                    </w:rPr>
                  </w:pPr>
                  <w:r>
                    <w:rPr>
                      <w:rFonts w:hint="eastAsia"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7</w:t>
                  </w:r>
                </w:p>
              </w:tc>
              <w:tc>
                <w:tcPr>
                  <w:tcW w:w="3512" w:type="dxa"/>
                  <w:vAlign w:val="center"/>
                </w:tcPr>
                <w:p>
                  <w:pPr>
                    <w:spacing w:line="240" w:lineRule="exact"/>
                    <w:jc w:val="center"/>
                    <w:rPr>
                      <w:color w:val="000000" w:themeColor="text1"/>
                      <w:szCs w:val="21"/>
                    </w:rPr>
                  </w:pPr>
                  <w:r>
                    <w:rPr>
                      <w:color w:val="000000" w:themeColor="text1"/>
                      <w:szCs w:val="21"/>
                    </w:rPr>
                    <w:t>洒水车</w:t>
                  </w:r>
                </w:p>
              </w:tc>
              <w:tc>
                <w:tcPr>
                  <w:tcW w:w="845" w:type="dxa"/>
                  <w:vAlign w:val="center"/>
                </w:tcPr>
                <w:p>
                  <w:pPr>
                    <w:jc w:val="center"/>
                    <w:rPr>
                      <w:rFonts w:cs="宋体"/>
                      <w:color w:val="000000" w:themeColor="text1"/>
                      <w:szCs w:val="21"/>
                    </w:rPr>
                  </w:pPr>
                  <w:r>
                    <w:rPr>
                      <w:rFonts w:hint="eastAsia" w:cs="宋体"/>
                      <w:color w:val="000000" w:themeColor="text1"/>
                      <w:szCs w:val="21"/>
                    </w:rPr>
                    <w:t>辆</w:t>
                  </w:r>
                </w:p>
              </w:tc>
              <w:tc>
                <w:tcPr>
                  <w:tcW w:w="1626" w:type="dxa"/>
                  <w:vAlign w:val="center"/>
                </w:tcPr>
                <w:p>
                  <w:pPr>
                    <w:jc w:val="center"/>
                    <w:rPr>
                      <w:rFonts w:cs="宋体"/>
                      <w:color w:val="000000" w:themeColor="text1"/>
                    </w:rPr>
                  </w:pPr>
                  <w:r>
                    <w:rPr>
                      <w:rFonts w:hint="eastAsia" w:cs="宋体"/>
                      <w:color w:val="000000" w:themeColor="text1"/>
                    </w:rPr>
                    <w:t>1</w:t>
                  </w:r>
                </w:p>
              </w:tc>
              <w:tc>
                <w:tcPr>
                  <w:tcW w:w="1415" w:type="dxa"/>
                  <w:vAlign w:val="center"/>
                </w:tcPr>
                <w:p>
                  <w:pPr>
                    <w:jc w:val="center"/>
                    <w:rPr>
                      <w:rFonts w:cs="宋体"/>
                      <w:color w:val="000000" w:themeColor="text1"/>
                    </w:rPr>
                  </w:pPr>
                  <w:r>
                    <w:rPr>
                      <w:rFonts w:hint="eastAsia" w:cs="宋体"/>
                      <w:color w:val="000000" w:themeColor="text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8</w:t>
                  </w:r>
                </w:p>
              </w:tc>
              <w:tc>
                <w:tcPr>
                  <w:tcW w:w="3512" w:type="dxa"/>
                  <w:vAlign w:val="center"/>
                </w:tcPr>
                <w:p>
                  <w:pPr>
                    <w:spacing w:line="240" w:lineRule="exact"/>
                    <w:jc w:val="center"/>
                    <w:rPr>
                      <w:color w:val="000000" w:themeColor="text1"/>
                      <w:szCs w:val="21"/>
                    </w:rPr>
                  </w:pPr>
                  <w:r>
                    <w:rPr>
                      <w:color w:val="000000" w:themeColor="text1"/>
                      <w:szCs w:val="21"/>
                    </w:rPr>
                    <w:t>喂料机</w:t>
                  </w:r>
                </w:p>
              </w:tc>
              <w:tc>
                <w:tcPr>
                  <w:tcW w:w="845" w:type="dxa"/>
                  <w:vAlign w:val="center"/>
                </w:tcPr>
                <w:p>
                  <w:pPr>
                    <w:jc w:val="center"/>
                    <w:rPr>
                      <w:rFonts w:cs="宋体"/>
                      <w:color w:val="000000" w:themeColor="text1"/>
                    </w:rPr>
                  </w:pPr>
                  <w:r>
                    <w:rPr>
                      <w:rFonts w:hint="eastAsia" w:cs="宋体"/>
                      <w:color w:val="000000" w:themeColor="text1"/>
                    </w:rPr>
                    <w:t>台</w:t>
                  </w:r>
                </w:p>
              </w:tc>
              <w:tc>
                <w:tcPr>
                  <w:tcW w:w="1626" w:type="dxa"/>
                  <w:vAlign w:val="center"/>
                </w:tcPr>
                <w:p>
                  <w:pPr>
                    <w:jc w:val="center"/>
                    <w:rPr>
                      <w:rFonts w:cs="宋体"/>
                      <w:color w:val="000000" w:themeColor="text1"/>
                    </w:rPr>
                  </w:pPr>
                  <w:r>
                    <w:rPr>
                      <w:rFonts w:hint="eastAsia" w:cs="宋体"/>
                      <w:color w:val="000000" w:themeColor="text1"/>
                    </w:rPr>
                    <w:t>3</w:t>
                  </w:r>
                </w:p>
              </w:tc>
              <w:tc>
                <w:tcPr>
                  <w:tcW w:w="1415" w:type="dxa"/>
                  <w:vAlign w:val="center"/>
                </w:tcPr>
                <w:p>
                  <w:pPr>
                    <w:jc w:val="center"/>
                    <w:rPr>
                      <w:rFonts w:cs="宋体"/>
                      <w:color w:val="000000" w:themeColor="text1"/>
                    </w:rPr>
                  </w:pPr>
                  <w:r>
                    <w:rPr>
                      <w:rFonts w:hint="eastAsia" w:cs="宋体"/>
                      <w:color w:val="000000" w:themeColor="text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9</w:t>
                  </w:r>
                </w:p>
              </w:tc>
              <w:tc>
                <w:tcPr>
                  <w:tcW w:w="3512" w:type="dxa"/>
                  <w:vAlign w:val="center"/>
                </w:tcPr>
                <w:p>
                  <w:pPr>
                    <w:spacing w:line="240" w:lineRule="exact"/>
                    <w:jc w:val="center"/>
                    <w:rPr>
                      <w:color w:val="000000" w:themeColor="text1"/>
                      <w:szCs w:val="21"/>
                    </w:rPr>
                  </w:pPr>
                  <w:r>
                    <w:rPr>
                      <w:color w:val="000000" w:themeColor="text1"/>
                      <w:szCs w:val="21"/>
                    </w:rPr>
                    <w:t>颚式破碎机</w:t>
                  </w:r>
                </w:p>
              </w:tc>
              <w:tc>
                <w:tcPr>
                  <w:tcW w:w="845" w:type="dxa"/>
                  <w:vAlign w:val="center"/>
                </w:tcPr>
                <w:p>
                  <w:pPr>
                    <w:jc w:val="center"/>
                    <w:rPr>
                      <w:rFonts w:cs="宋体"/>
                      <w:color w:val="000000" w:themeColor="text1"/>
                    </w:rPr>
                  </w:pPr>
                  <w:r>
                    <w:rPr>
                      <w:rFonts w:hint="eastAsia" w:cs="宋体"/>
                      <w:color w:val="000000" w:themeColor="text1"/>
                    </w:rPr>
                    <w:t>台</w:t>
                  </w:r>
                </w:p>
              </w:tc>
              <w:tc>
                <w:tcPr>
                  <w:tcW w:w="1626" w:type="dxa"/>
                  <w:vAlign w:val="center"/>
                </w:tcPr>
                <w:p>
                  <w:pPr>
                    <w:jc w:val="center"/>
                    <w:rPr>
                      <w:rFonts w:cs="宋体"/>
                      <w:color w:val="000000" w:themeColor="text1"/>
                    </w:rPr>
                  </w:pPr>
                  <w:r>
                    <w:rPr>
                      <w:rFonts w:hint="eastAsia" w:cs="宋体"/>
                      <w:color w:val="000000" w:themeColor="text1"/>
                    </w:rPr>
                    <w:t>3</w:t>
                  </w:r>
                </w:p>
              </w:tc>
              <w:tc>
                <w:tcPr>
                  <w:tcW w:w="1415" w:type="dxa"/>
                  <w:vAlign w:val="center"/>
                </w:tcPr>
                <w:p>
                  <w:pPr>
                    <w:jc w:val="center"/>
                    <w:rPr>
                      <w:rFonts w:cs="宋体"/>
                      <w:color w:val="000000" w:themeColor="text1"/>
                    </w:rPr>
                  </w:pPr>
                  <w:r>
                    <w:rPr>
                      <w:rFonts w:hint="eastAsia" w:cs="宋体"/>
                      <w:color w:val="000000" w:themeColor="text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10</w:t>
                  </w:r>
                </w:p>
              </w:tc>
              <w:tc>
                <w:tcPr>
                  <w:tcW w:w="3512" w:type="dxa"/>
                  <w:vAlign w:val="center"/>
                </w:tcPr>
                <w:p>
                  <w:pPr>
                    <w:spacing w:line="240" w:lineRule="exact"/>
                    <w:jc w:val="center"/>
                    <w:rPr>
                      <w:color w:val="000000" w:themeColor="text1"/>
                      <w:szCs w:val="21"/>
                    </w:rPr>
                  </w:pPr>
                  <w:r>
                    <w:rPr>
                      <w:color w:val="000000" w:themeColor="text1"/>
                      <w:szCs w:val="21"/>
                    </w:rPr>
                    <w:t>圆锥破碎机</w:t>
                  </w:r>
                </w:p>
              </w:tc>
              <w:tc>
                <w:tcPr>
                  <w:tcW w:w="845" w:type="dxa"/>
                  <w:vAlign w:val="center"/>
                </w:tcPr>
                <w:p>
                  <w:pPr>
                    <w:jc w:val="center"/>
                    <w:rPr>
                      <w:rFonts w:cs="宋体"/>
                      <w:color w:val="000000" w:themeColor="text1"/>
                    </w:rPr>
                  </w:pPr>
                  <w:r>
                    <w:rPr>
                      <w:rFonts w:hint="eastAsia" w:cs="宋体"/>
                      <w:color w:val="000000" w:themeColor="text1"/>
                    </w:rPr>
                    <w:t>台</w:t>
                  </w:r>
                </w:p>
              </w:tc>
              <w:tc>
                <w:tcPr>
                  <w:tcW w:w="1626" w:type="dxa"/>
                  <w:vAlign w:val="center"/>
                </w:tcPr>
                <w:p>
                  <w:pPr>
                    <w:jc w:val="center"/>
                    <w:rPr>
                      <w:rFonts w:cs="宋体"/>
                      <w:color w:val="000000" w:themeColor="text1"/>
                    </w:rPr>
                  </w:pPr>
                  <w:r>
                    <w:rPr>
                      <w:rFonts w:hint="eastAsia" w:cs="宋体"/>
                      <w:color w:val="000000" w:themeColor="text1"/>
                    </w:rPr>
                    <w:t>2</w:t>
                  </w:r>
                </w:p>
              </w:tc>
              <w:tc>
                <w:tcPr>
                  <w:tcW w:w="1415" w:type="dxa"/>
                  <w:vAlign w:val="center"/>
                </w:tcPr>
                <w:p>
                  <w:pPr>
                    <w:jc w:val="center"/>
                    <w:rPr>
                      <w:rFonts w:cs="宋体"/>
                      <w:color w:val="000000" w:themeColor="text1"/>
                    </w:rPr>
                  </w:pPr>
                  <w:r>
                    <w:rPr>
                      <w:rFonts w:hint="eastAsia" w:cs="宋体"/>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11</w:t>
                  </w:r>
                </w:p>
              </w:tc>
              <w:tc>
                <w:tcPr>
                  <w:tcW w:w="3512" w:type="dxa"/>
                  <w:vAlign w:val="center"/>
                </w:tcPr>
                <w:p>
                  <w:pPr>
                    <w:spacing w:line="240" w:lineRule="exact"/>
                    <w:jc w:val="center"/>
                    <w:rPr>
                      <w:color w:val="000000" w:themeColor="text1"/>
                      <w:szCs w:val="21"/>
                    </w:rPr>
                  </w:pPr>
                  <w:r>
                    <w:rPr>
                      <w:color w:val="000000" w:themeColor="text1"/>
                      <w:szCs w:val="21"/>
                    </w:rPr>
                    <w:t>圆锥破碎机</w:t>
                  </w:r>
                </w:p>
              </w:tc>
              <w:tc>
                <w:tcPr>
                  <w:tcW w:w="845" w:type="dxa"/>
                  <w:vAlign w:val="center"/>
                </w:tcPr>
                <w:p>
                  <w:pPr>
                    <w:jc w:val="center"/>
                    <w:rPr>
                      <w:rFonts w:cs="宋体"/>
                      <w:color w:val="000000" w:themeColor="text1"/>
                    </w:rPr>
                  </w:pPr>
                  <w:r>
                    <w:rPr>
                      <w:rFonts w:hint="eastAsia" w:cs="宋体"/>
                      <w:color w:val="000000" w:themeColor="text1"/>
                    </w:rPr>
                    <w:t>台</w:t>
                  </w:r>
                </w:p>
              </w:tc>
              <w:tc>
                <w:tcPr>
                  <w:tcW w:w="1626" w:type="dxa"/>
                  <w:vAlign w:val="center"/>
                </w:tcPr>
                <w:p>
                  <w:pPr>
                    <w:jc w:val="center"/>
                    <w:rPr>
                      <w:rFonts w:cs="宋体"/>
                      <w:color w:val="000000" w:themeColor="text1"/>
                    </w:rPr>
                  </w:pPr>
                  <w:r>
                    <w:rPr>
                      <w:rFonts w:hint="eastAsia" w:cs="宋体"/>
                      <w:color w:val="000000" w:themeColor="text1"/>
                    </w:rPr>
                    <w:t>4</w:t>
                  </w:r>
                </w:p>
              </w:tc>
              <w:tc>
                <w:tcPr>
                  <w:tcW w:w="1415" w:type="dxa"/>
                  <w:vAlign w:val="center"/>
                </w:tcPr>
                <w:p>
                  <w:pPr>
                    <w:jc w:val="center"/>
                    <w:rPr>
                      <w:rFonts w:cs="宋体"/>
                      <w:color w:val="000000" w:themeColor="text1"/>
                    </w:rPr>
                  </w:pPr>
                  <w:r>
                    <w:rPr>
                      <w:rFonts w:hint="eastAsia"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12</w:t>
                  </w:r>
                </w:p>
              </w:tc>
              <w:tc>
                <w:tcPr>
                  <w:tcW w:w="3512" w:type="dxa"/>
                  <w:vAlign w:val="center"/>
                </w:tcPr>
                <w:p>
                  <w:pPr>
                    <w:spacing w:line="240" w:lineRule="exact"/>
                    <w:jc w:val="center"/>
                    <w:rPr>
                      <w:color w:val="000000" w:themeColor="text1"/>
                      <w:szCs w:val="21"/>
                    </w:rPr>
                  </w:pPr>
                  <w:r>
                    <w:rPr>
                      <w:color w:val="000000" w:themeColor="text1"/>
                      <w:szCs w:val="21"/>
                    </w:rPr>
                    <w:t>振动筛</w:t>
                  </w:r>
                </w:p>
              </w:tc>
              <w:tc>
                <w:tcPr>
                  <w:tcW w:w="845" w:type="dxa"/>
                  <w:vAlign w:val="center"/>
                </w:tcPr>
                <w:p>
                  <w:pPr>
                    <w:jc w:val="center"/>
                    <w:rPr>
                      <w:rFonts w:cs="宋体"/>
                      <w:color w:val="000000" w:themeColor="text1"/>
                    </w:rPr>
                  </w:pPr>
                  <w:r>
                    <w:rPr>
                      <w:rFonts w:hint="eastAsia" w:cs="宋体"/>
                      <w:color w:val="000000" w:themeColor="text1"/>
                    </w:rPr>
                    <w:t>台</w:t>
                  </w:r>
                </w:p>
              </w:tc>
              <w:tc>
                <w:tcPr>
                  <w:tcW w:w="1626" w:type="dxa"/>
                  <w:vAlign w:val="center"/>
                </w:tcPr>
                <w:p>
                  <w:pPr>
                    <w:jc w:val="center"/>
                    <w:rPr>
                      <w:rFonts w:cs="宋体"/>
                      <w:color w:val="000000" w:themeColor="text1"/>
                    </w:rPr>
                  </w:pPr>
                  <w:r>
                    <w:rPr>
                      <w:rFonts w:hint="eastAsia" w:cs="宋体"/>
                      <w:color w:val="000000" w:themeColor="text1"/>
                    </w:rPr>
                    <w:t>11</w:t>
                  </w:r>
                </w:p>
              </w:tc>
              <w:tc>
                <w:tcPr>
                  <w:tcW w:w="1415" w:type="dxa"/>
                  <w:vAlign w:val="center"/>
                </w:tcPr>
                <w:p>
                  <w:pPr>
                    <w:jc w:val="center"/>
                    <w:rPr>
                      <w:rFonts w:cs="宋体"/>
                      <w:color w:val="000000" w:themeColor="text1"/>
                    </w:rPr>
                  </w:pPr>
                  <w:r>
                    <w:rPr>
                      <w:rFonts w:hint="eastAsia" w:cs="宋体"/>
                      <w:color w:val="000000" w:themeColor="text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13</w:t>
                  </w:r>
                </w:p>
              </w:tc>
              <w:tc>
                <w:tcPr>
                  <w:tcW w:w="3512" w:type="dxa"/>
                  <w:vAlign w:val="center"/>
                </w:tcPr>
                <w:p>
                  <w:pPr>
                    <w:spacing w:line="240" w:lineRule="exact"/>
                    <w:jc w:val="center"/>
                    <w:rPr>
                      <w:color w:val="000000" w:themeColor="text1"/>
                      <w:szCs w:val="21"/>
                    </w:rPr>
                  </w:pPr>
                  <w:r>
                    <w:rPr>
                      <w:color w:val="000000" w:themeColor="text1"/>
                      <w:szCs w:val="21"/>
                    </w:rPr>
                    <w:t>螺旋分级机</w:t>
                  </w:r>
                </w:p>
              </w:tc>
              <w:tc>
                <w:tcPr>
                  <w:tcW w:w="845" w:type="dxa"/>
                  <w:vAlign w:val="center"/>
                </w:tcPr>
                <w:p>
                  <w:pPr>
                    <w:jc w:val="center"/>
                    <w:rPr>
                      <w:rFonts w:cs="宋体"/>
                      <w:color w:val="000000" w:themeColor="text1"/>
                    </w:rPr>
                  </w:pPr>
                  <w:r>
                    <w:rPr>
                      <w:rFonts w:hint="eastAsia" w:cs="宋体"/>
                      <w:color w:val="000000" w:themeColor="text1"/>
                    </w:rPr>
                    <w:t>台</w:t>
                  </w:r>
                </w:p>
              </w:tc>
              <w:tc>
                <w:tcPr>
                  <w:tcW w:w="1626" w:type="dxa"/>
                  <w:vAlign w:val="center"/>
                </w:tcPr>
                <w:p>
                  <w:pPr>
                    <w:jc w:val="center"/>
                    <w:rPr>
                      <w:rFonts w:cs="宋体"/>
                      <w:color w:val="000000" w:themeColor="text1"/>
                    </w:rPr>
                  </w:pPr>
                  <w:r>
                    <w:rPr>
                      <w:rFonts w:hint="eastAsia" w:cs="宋体"/>
                      <w:color w:val="000000" w:themeColor="text1"/>
                    </w:rPr>
                    <w:t>4</w:t>
                  </w:r>
                </w:p>
              </w:tc>
              <w:tc>
                <w:tcPr>
                  <w:tcW w:w="1415" w:type="dxa"/>
                  <w:vAlign w:val="center"/>
                </w:tcPr>
                <w:p>
                  <w:pPr>
                    <w:jc w:val="center"/>
                    <w:rPr>
                      <w:rFonts w:cs="宋体"/>
                      <w:color w:val="000000" w:themeColor="text1"/>
                    </w:rPr>
                  </w:pPr>
                  <w:r>
                    <w:rPr>
                      <w:rFonts w:hint="eastAsia"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14</w:t>
                  </w:r>
                </w:p>
              </w:tc>
              <w:tc>
                <w:tcPr>
                  <w:tcW w:w="3512" w:type="dxa"/>
                  <w:vAlign w:val="center"/>
                </w:tcPr>
                <w:p>
                  <w:pPr>
                    <w:spacing w:line="240" w:lineRule="exact"/>
                    <w:jc w:val="center"/>
                    <w:rPr>
                      <w:color w:val="000000" w:themeColor="text1"/>
                      <w:szCs w:val="21"/>
                    </w:rPr>
                  </w:pPr>
                  <w:r>
                    <w:rPr>
                      <w:color w:val="000000" w:themeColor="text1"/>
                      <w:szCs w:val="21"/>
                    </w:rPr>
                    <w:t>立轴式破碎机</w:t>
                  </w:r>
                </w:p>
              </w:tc>
              <w:tc>
                <w:tcPr>
                  <w:tcW w:w="845" w:type="dxa"/>
                  <w:vAlign w:val="center"/>
                </w:tcPr>
                <w:p>
                  <w:pPr>
                    <w:jc w:val="center"/>
                    <w:rPr>
                      <w:rFonts w:cs="宋体"/>
                      <w:color w:val="000000" w:themeColor="text1"/>
                    </w:rPr>
                  </w:pPr>
                  <w:r>
                    <w:rPr>
                      <w:rFonts w:hint="eastAsia" w:cs="宋体"/>
                      <w:color w:val="000000" w:themeColor="text1"/>
                    </w:rPr>
                    <w:t>台</w:t>
                  </w:r>
                </w:p>
              </w:tc>
              <w:tc>
                <w:tcPr>
                  <w:tcW w:w="1626" w:type="dxa"/>
                  <w:vAlign w:val="center"/>
                </w:tcPr>
                <w:p>
                  <w:pPr>
                    <w:jc w:val="center"/>
                    <w:rPr>
                      <w:rFonts w:cs="宋体"/>
                      <w:color w:val="000000" w:themeColor="text1"/>
                    </w:rPr>
                  </w:pPr>
                  <w:r>
                    <w:rPr>
                      <w:rFonts w:hint="eastAsia" w:cs="宋体"/>
                      <w:color w:val="000000" w:themeColor="text1"/>
                    </w:rPr>
                    <w:t>3</w:t>
                  </w:r>
                </w:p>
              </w:tc>
              <w:tc>
                <w:tcPr>
                  <w:tcW w:w="1415" w:type="dxa"/>
                  <w:vAlign w:val="center"/>
                </w:tcPr>
                <w:p>
                  <w:pPr>
                    <w:jc w:val="center"/>
                    <w:rPr>
                      <w:rFonts w:cs="宋体"/>
                      <w:color w:val="000000" w:themeColor="text1"/>
                    </w:rPr>
                  </w:pPr>
                  <w:r>
                    <w:rPr>
                      <w:rFonts w:hint="eastAsia" w:cs="宋体"/>
                      <w:color w:val="000000" w:themeColor="text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15</w:t>
                  </w:r>
                </w:p>
              </w:tc>
              <w:tc>
                <w:tcPr>
                  <w:tcW w:w="3512" w:type="dxa"/>
                  <w:vAlign w:val="center"/>
                </w:tcPr>
                <w:p>
                  <w:pPr>
                    <w:spacing w:line="240" w:lineRule="exact"/>
                    <w:jc w:val="center"/>
                    <w:rPr>
                      <w:color w:val="000000" w:themeColor="text1"/>
                      <w:szCs w:val="21"/>
                    </w:rPr>
                  </w:pPr>
                  <w:r>
                    <w:rPr>
                      <w:color w:val="000000" w:themeColor="text1"/>
                      <w:szCs w:val="21"/>
                    </w:rPr>
                    <w:t>振动筛</w:t>
                  </w:r>
                </w:p>
              </w:tc>
              <w:tc>
                <w:tcPr>
                  <w:tcW w:w="845" w:type="dxa"/>
                  <w:vAlign w:val="center"/>
                </w:tcPr>
                <w:p>
                  <w:pPr>
                    <w:jc w:val="center"/>
                    <w:rPr>
                      <w:rFonts w:cs="宋体"/>
                      <w:color w:val="000000" w:themeColor="text1"/>
                    </w:rPr>
                  </w:pPr>
                  <w:r>
                    <w:rPr>
                      <w:rFonts w:hint="eastAsia" w:cs="宋体"/>
                      <w:color w:val="000000" w:themeColor="text1"/>
                    </w:rPr>
                    <w:t>台</w:t>
                  </w:r>
                </w:p>
              </w:tc>
              <w:tc>
                <w:tcPr>
                  <w:tcW w:w="1626" w:type="dxa"/>
                  <w:vAlign w:val="center"/>
                </w:tcPr>
                <w:p>
                  <w:pPr>
                    <w:jc w:val="center"/>
                    <w:rPr>
                      <w:rFonts w:cs="宋体"/>
                      <w:color w:val="000000" w:themeColor="text1"/>
                    </w:rPr>
                  </w:pPr>
                  <w:r>
                    <w:rPr>
                      <w:rFonts w:hint="eastAsia" w:cs="宋体"/>
                      <w:color w:val="000000" w:themeColor="text1"/>
                    </w:rPr>
                    <w:t>3</w:t>
                  </w:r>
                </w:p>
              </w:tc>
              <w:tc>
                <w:tcPr>
                  <w:tcW w:w="1415" w:type="dxa"/>
                  <w:vAlign w:val="center"/>
                </w:tcPr>
                <w:p>
                  <w:pPr>
                    <w:jc w:val="center"/>
                    <w:rPr>
                      <w:rFonts w:cs="宋体"/>
                      <w:color w:val="000000" w:themeColor="text1"/>
                    </w:rPr>
                  </w:pPr>
                  <w:r>
                    <w:rPr>
                      <w:rFonts w:hint="eastAsia" w:cs="宋体"/>
                      <w:color w:val="000000" w:themeColor="text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16</w:t>
                  </w:r>
                </w:p>
              </w:tc>
              <w:tc>
                <w:tcPr>
                  <w:tcW w:w="3512" w:type="dxa"/>
                  <w:vAlign w:val="center"/>
                </w:tcPr>
                <w:p>
                  <w:pPr>
                    <w:spacing w:line="240" w:lineRule="exact"/>
                    <w:jc w:val="center"/>
                    <w:rPr>
                      <w:color w:val="000000" w:themeColor="text1"/>
                      <w:szCs w:val="21"/>
                    </w:rPr>
                  </w:pPr>
                  <w:r>
                    <w:rPr>
                      <w:color w:val="000000" w:themeColor="text1"/>
                      <w:szCs w:val="21"/>
                    </w:rPr>
                    <w:t>螺旋分级机</w:t>
                  </w:r>
                </w:p>
              </w:tc>
              <w:tc>
                <w:tcPr>
                  <w:tcW w:w="845" w:type="dxa"/>
                  <w:vAlign w:val="center"/>
                </w:tcPr>
                <w:p>
                  <w:pPr>
                    <w:jc w:val="center"/>
                    <w:rPr>
                      <w:rFonts w:cs="宋体"/>
                      <w:color w:val="000000" w:themeColor="text1"/>
                    </w:rPr>
                  </w:pPr>
                  <w:r>
                    <w:rPr>
                      <w:rFonts w:hint="eastAsia" w:cs="宋体"/>
                      <w:color w:val="000000" w:themeColor="text1"/>
                    </w:rPr>
                    <w:t>台</w:t>
                  </w:r>
                </w:p>
              </w:tc>
              <w:tc>
                <w:tcPr>
                  <w:tcW w:w="1626" w:type="dxa"/>
                  <w:vAlign w:val="center"/>
                </w:tcPr>
                <w:p>
                  <w:pPr>
                    <w:jc w:val="center"/>
                    <w:rPr>
                      <w:rFonts w:cs="宋体"/>
                      <w:color w:val="000000" w:themeColor="text1"/>
                    </w:rPr>
                  </w:pPr>
                  <w:r>
                    <w:rPr>
                      <w:rFonts w:hint="eastAsia" w:cs="宋体"/>
                      <w:color w:val="000000" w:themeColor="text1"/>
                    </w:rPr>
                    <w:t>2</w:t>
                  </w:r>
                </w:p>
              </w:tc>
              <w:tc>
                <w:tcPr>
                  <w:tcW w:w="1415" w:type="dxa"/>
                  <w:vAlign w:val="center"/>
                </w:tcPr>
                <w:p>
                  <w:pPr>
                    <w:jc w:val="center"/>
                    <w:rPr>
                      <w:rFonts w:cs="宋体"/>
                      <w:color w:val="000000" w:themeColor="text1"/>
                    </w:rPr>
                  </w:pPr>
                  <w:r>
                    <w:rPr>
                      <w:rFonts w:hint="eastAsia" w:cs="宋体"/>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17</w:t>
                  </w:r>
                </w:p>
              </w:tc>
              <w:tc>
                <w:tcPr>
                  <w:tcW w:w="3512" w:type="dxa"/>
                  <w:vAlign w:val="center"/>
                </w:tcPr>
                <w:p>
                  <w:pPr>
                    <w:spacing w:line="240" w:lineRule="exact"/>
                    <w:jc w:val="center"/>
                    <w:rPr>
                      <w:color w:val="000000" w:themeColor="text1"/>
                      <w:szCs w:val="21"/>
                    </w:rPr>
                  </w:pPr>
                  <w:r>
                    <w:rPr>
                      <w:color w:val="000000" w:themeColor="text1"/>
                      <w:szCs w:val="21"/>
                    </w:rPr>
                    <w:t>输送带</w:t>
                  </w:r>
                </w:p>
              </w:tc>
              <w:tc>
                <w:tcPr>
                  <w:tcW w:w="845" w:type="dxa"/>
                  <w:vAlign w:val="center"/>
                </w:tcPr>
                <w:p>
                  <w:pPr>
                    <w:jc w:val="center"/>
                    <w:rPr>
                      <w:rFonts w:cs="宋体"/>
                      <w:color w:val="000000" w:themeColor="text1"/>
                      <w:szCs w:val="21"/>
                    </w:rPr>
                  </w:pPr>
                  <w:r>
                    <w:rPr>
                      <w:rFonts w:hint="eastAsia" w:cs="宋体"/>
                      <w:color w:val="000000" w:themeColor="text1"/>
                      <w:szCs w:val="21"/>
                    </w:rPr>
                    <w:t>条</w:t>
                  </w:r>
                </w:p>
              </w:tc>
              <w:tc>
                <w:tcPr>
                  <w:tcW w:w="1626" w:type="dxa"/>
                  <w:vAlign w:val="center"/>
                </w:tcPr>
                <w:p>
                  <w:pPr>
                    <w:jc w:val="center"/>
                    <w:rPr>
                      <w:rFonts w:cs="宋体"/>
                      <w:color w:val="000000" w:themeColor="text1"/>
                    </w:rPr>
                  </w:pPr>
                  <w:r>
                    <w:rPr>
                      <w:rFonts w:hint="eastAsia" w:cs="宋体"/>
                      <w:color w:val="000000" w:themeColor="text1"/>
                    </w:rPr>
                    <w:t>若干</w:t>
                  </w:r>
                </w:p>
              </w:tc>
              <w:tc>
                <w:tcPr>
                  <w:tcW w:w="1415" w:type="dxa"/>
                  <w:vAlign w:val="center"/>
                </w:tcPr>
                <w:p>
                  <w:pPr>
                    <w:jc w:val="center"/>
                    <w:rPr>
                      <w:rFonts w:cs="宋体"/>
                      <w:color w:val="000000" w:themeColor="text1"/>
                    </w:rPr>
                  </w:pPr>
                  <w:r>
                    <w:rPr>
                      <w:rFonts w:hint="eastAsia" w:cs="宋体"/>
                      <w:color w:val="000000" w:themeColor="text1"/>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pPr>
                    <w:snapToGrid w:val="0"/>
                    <w:jc w:val="center"/>
                    <w:rPr>
                      <w:rFonts w:cs="宋体"/>
                      <w:color w:val="000000" w:themeColor="text1"/>
                    </w:rPr>
                  </w:pPr>
                  <w:r>
                    <w:rPr>
                      <w:rFonts w:hint="eastAsia" w:cs="宋体"/>
                      <w:color w:val="000000" w:themeColor="text1"/>
                    </w:rPr>
                    <w:t>18</w:t>
                  </w:r>
                </w:p>
              </w:tc>
              <w:tc>
                <w:tcPr>
                  <w:tcW w:w="3512" w:type="dxa"/>
                  <w:vAlign w:val="center"/>
                </w:tcPr>
                <w:p>
                  <w:pPr>
                    <w:spacing w:line="240" w:lineRule="exact"/>
                    <w:jc w:val="center"/>
                    <w:rPr>
                      <w:color w:val="000000" w:themeColor="text1"/>
                      <w:szCs w:val="21"/>
                    </w:rPr>
                  </w:pPr>
                  <w:r>
                    <w:rPr>
                      <w:color w:val="000000" w:themeColor="text1"/>
                      <w:szCs w:val="21"/>
                    </w:rPr>
                    <w:t>皮带输送带(加工区至码头区)</w:t>
                  </w:r>
                </w:p>
              </w:tc>
              <w:tc>
                <w:tcPr>
                  <w:tcW w:w="845" w:type="dxa"/>
                  <w:vAlign w:val="center"/>
                </w:tcPr>
                <w:p>
                  <w:pPr>
                    <w:jc w:val="center"/>
                    <w:rPr>
                      <w:rFonts w:cs="宋体"/>
                      <w:color w:val="000000" w:themeColor="text1"/>
                      <w:szCs w:val="21"/>
                    </w:rPr>
                  </w:pPr>
                  <w:r>
                    <w:rPr>
                      <w:rFonts w:hint="eastAsia" w:cs="宋体"/>
                      <w:color w:val="000000" w:themeColor="text1"/>
                      <w:szCs w:val="21"/>
                    </w:rPr>
                    <w:t>条</w:t>
                  </w:r>
                </w:p>
              </w:tc>
              <w:tc>
                <w:tcPr>
                  <w:tcW w:w="1626" w:type="dxa"/>
                  <w:vAlign w:val="center"/>
                </w:tcPr>
                <w:p>
                  <w:pPr>
                    <w:jc w:val="center"/>
                    <w:rPr>
                      <w:rFonts w:cs="宋体"/>
                      <w:color w:val="000000" w:themeColor="text1"/>
                    </w:rPr>
                  </w:pPr>
                  <w:r>
                    <w:rPr>
                      <w:rFonts w:hint="eastAsia" w:cs="宋体"/>
                      <w:color w:val="000000" w:themeColor="text1"/>
                    </w:rPr>
                    <w:t>2条</w:t>
                  </w:r>
                </w:p>
              </w:tc>
              <w:tc>
                <w:tcPr>
                  <w:tcW w:w="1415" w:type="dxa"/>
                  <w:vAlign w:val="center"/>
                </w:tcPr>
                <w:p>
                  <w:pPr>
                    <w:jc w:val="center"/>
                    <w:rPr>
                      <w:rFonts w:cs="宋体"/>
                      <w:color w:val="000000" w:themeColor="text1"/>
                    </w:rPr>
                  </w:pPr>
                  <w:r>
                    <w:rPr>
                      <w:rFonts w:hint="eastAsia" w:cs="宋体"/>
                      <w:color w:val="000000" w:themeColor="text1"/>
                    </w:rPr>
                    <w:t>2条</w:t>
                  </w:r>
                </w:p>
              </w:tc>
            </w:tr>
          </w:tbl>
          <w:p>
            <w:pPr>
              <w:pStyle w:val="268"/>
              <w:spacing w:line="440" w:lineRule="exact"/>
              <w:ind w:firstLine="480" w:firstLineChars="200"/>
              <w:jc w:val="left"/>
              <w:rPr>
                <w:rFonts w:hint="eastAsia" w:eastAsia="宋体" w:cs="宋体"/>
                <w:b/>
                <w:bCs/>
                <w:color w:val="FF0000"/>
                <w:sz w:val="24"/>
                <w:lang w:eastAsia="zh-CN"/>
              </w:rPr>
            </w:pPr>
            <w:r>
              <w:rPr>
                <w:rFonts w:hint="eastAsia" w:cs="宋体"/>
                <w:b/>
                <w:bCs/>
                <w:color w:val="FF0000"/>
                <w:sz w:val="24"/>
                <w:lang w:eastAsia="zh-CN"/>
              </w:rPr>
              <w:t>厂区（矿区、码头区）现有生产设备与环评审批的设备数量一致，保持不变</w:t>
            </w:r>
          </w:p>
          <w:p>
            <w:pPr>
              <w:pStyle w:val="268"/>
              <w:spacing w:line="440" w:lineRule="exact"/>
              <w:ind w:firstLine="0" w:firstLineChars="0"/>
              <w:jc w:val="left"/>
              <w:rPr>
                <w:rFonts w:cs="宋体"/>
                <w:b/>
                <w:bCs/>
                <w:color w:val="000000" w:themeColor="text1"/>
                <w:sz w:val="24"/>
              </w:rPr>
            </w:pPr>
            <w:r>
              <w:rPr>
                <w:rFonts w:hint="eastAsia" w:cs="宋体"/>
                <w:b/>
                <w:bCs/>
                <w:color w:val="000000" w:themeColor="text1"/>
                <w:sz w:val="24"/>
              </w:rPr>
              <w:t>四、现有</w:t>
            </w:r>
            <w:r>
              <w:rPr>
                <w:rFonts w:cs="宋体"/>
                <w:b/>
                <w:bCs/>
                <w:color w:val="000000" w:themeColor="text1"/>
                <w:sz w:val="24"/>
              </w:rPr>
              <w:t>项目生</w:t>
            </w:r>
            <w:commentRangeStart w:id="7"/>
            <w:r>
              <w:rPr>
                <w:rFonts w:cs="宋体"/>
                <w:b/>
                <w:bCs/>
                <w:color w:val="000000" w:themeColor="text1"/>
                <w:sz w:val="24"/>
              </w:rPr>
              <w:t>产工</w:t>
            </w:r>
            <w:commentRangeEnd w:id="7"/>
            <w:r>
              <w:rPr>
                <w:rStyle w:val="59"/>
              </w:rPr>
              <w:commentReference w:id="7"/>
            </w:r>
            <w:r>
              <w:rPr>
                <w:rFonts w:hint="eastAsia" w:cs="宋体"/>
                <w:b/>
                <w:bCs/>
                <w:color w:val="000000" w:themeColor="text1"/>
                <w:sz w:val="24"/>
              </w:rPr>
              <w:t>艺流程</w:t>
            </w:r>
          </w:p>
          <w:p>
            <w:pPr>
              <w:pStyle w:val="268"/>
              <w:wordWrap w:val="0"/>
              <w:spacing w:line="440" w:lineRule="exact"/>
              <w:ind w:firstLine="482"/>
              <w:rPr>
                <w:rFonts w:hint="eastAsia" w:eastAsia="宋体" w:cs="宋体"/>
                <w:b w:val="0"/>
                <w:bCs w:val="0"/>
                <w:color w:val="FF0000"/>
                <w:sz w:val="24"/>
                <w:lang w:eastAsia="zh-CN"/>
              </w:rPr>
            </w:pPr>
            <w:r>
              <w:rPr>
                <w:rFonts w:hint="eastAsia" w:cs="宋体"/>
                <w:b w:val="0"/>
                <w:bCs w:val="0"/>
                <w:color w:val="FF0000"/>
                <w:sz w:val="24"/>
                <w:lang w:eastAsia="zh-CN"/>
              </w:rPr>
              <w:t>厂区（矿区、码头区）现有项目环评审批工艺与实际生产工艺一致，无变化。</w:t>
            </w:r>
          </w:p>
          <w:p>
            <w:pPr>
              <w:pStyle w:val="268"/>
              <w:wordWrap w:val="0"/>
              <w:spacing w:line="440" w:lineRule="exact"/>
              <w:ind w:firstLine="482"/>
              <w:rPr>
                <w:rFonts w:cs="宋体"/>
                <w:b/>
                <w:bCs/>
                <w:color w:val="000000" w:themeColor="text1"/>
                <w:sz w:val="24"/>
              </w:rPr>
            </w:pPr>
            <w:r>
              <w:rPr>
                <w:rFonts w:hint="eastAsia" w:cs="宋体"/>
                <w:b/>
                <w:bCs/>
                <w:color w:val="000000" w:themeColor="text1"/>
                <w:sz w:val="24"/>
              </w:rPr>
              <w:t>（1）爆破工艺</w:t>
            </w:r>
          </w:p>
          <w:p>
            <w:pPr>
              <w:pStyle w:val="268"/>
              <w:wordWrap w:val="0"/>
              <w:spacing w:line="440" w:lineRule="exact"/>
              <w:ind w:firstLine="480"/>
              <w:rPr>
                <w:rFonts w:cs="宋体"/>
                <w:color w:val="000000" w:themeColor="text1"/>
                <w:sz w:val="24"/>
              </w:rPr>
            </w:pPr>
            <w:r>
              <w:rPr>
                <w:rFonts w:hint="eastAsia" w:cs="宋体"/>
                <w:color w:val="000000" w:themeColor="text1"/>
                <w:sz w:val="24"/>
              </w:rPr>
              <w:drawing>
                <wp:anchor distT="0" distB="0" distL="114300" distR="114300" simplePos="0" relativeHeight="252237824" behindDoc="0" locked="0" layoutInCell="1" allowOverlap="1">
                  <wp:simplePos x="0" y="0"/>
                  <wp:positionH relativeFrom="column">
                    <wp:posOffset>709295</wp:posOffset>
                  </wp:positionH>
                  <wp:positionV relativeFrom="paragraph">
                    <wp:posOffset>109855</wp:posOffset>
                  </wp:positionV>
                  <wp:extent cx="4587240" cy="934720"/>
                  <wp:effectExtent l="0" t="0" r="3810" b="17780"/>
                  <wp:wrapNone/>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11"/>
                          <a:stretch>
                            <a:fillRect/>
                          </a:stretch>
                        </pic:blipFill>
                        <pic:spPr>
                          <a:xfrm>
                            <a:off x="0" y="0"/>
                            <a:ext cx="4587240" cy="934720"/>
                          </a:xfrm>
                          <a:prstGeom prst="rect">
                            <a:avLst/>
                          </a:prstGeom>
                        </pic:spPr>
                      </pic:pic>
                    </a:graphicData>
                  </a:graphic>
                </wp:anchor>
              </w:drawing>
            </w:r>
          </w:p>
          <w:p>
            <w:pPr>
              <w:pStyle w:val="268"/>
              <w:wordWrap w:val="0"/>
              <w:spacing w:line="440" w:lineRule="exact"/>
              <w:ind w:firstLine="480"/>
              <w:rPr>
                <w:rFonts w:cs="宋体"/>
                <w:color w:val="000000" w:themeColor="text1"/>
                <w:sz w:val="24"/>
              </w:rPr>
            </w:pPr>
          </w:p>
          <w:p>
            <w:pPr>
              <w:pStyle w:val="268"/>
              <w:spacing w:line="440" w:lineRule="exact"/>
              <w:ind w:firstLine="0" w:firstLineChars="0"/>
              <w:rPr>
                <w:rFonts w:cs="宋体"/>
                <w:b/>
                <w:bCs/>
                <w:color w:val="000000" w:themeColor="text1"/>
                <w:sz w:val="24"/>
              </w:rPr>
            </w:pPr>
          </w:p>
          <w:p>
            <w:pPr>
              <w:pStyle w:val="268"/>
              <w:spacing w:line="440" w:lineRule="exact"/>
              <w:ind w:firstLine="0" w:firstLineChars="0"/>
              <w:jc w:val="center"/>
              <w:rPr>
                <w:rFonts w:hint="eastAsia" w:cs="宋体"/>
                <w:b/>
                <w:bCs/>
                <w:color w:val="000000" w:themeColor="text1"/>
                <w:sz w:val="24"/>
              </w:rPr>
            </w:pPr>
          </w:p>
          <w:p>
            <w:pPr>
              <w:pStyle w:val="268"/>
              <w:spacing w:line="440" w:lineRule="exact"/>
              <w:ind w:firstLine="0" w:firstLineChars="0"/>
              <w:jc w:val="center"/>
              <w:rPr>
                <w:rFonts w:cs="宋体"/>
                <w:b/>
                <w:bCs/>
                <w:color w:val="000000" w:themeColor="text1"/>
                <w:sz w:val="24"/>
              </w:rPr>
            </w:pPr>
            <w:r>
              <w:rPr>
                <w:rFonts w:hint="eastAsia" w:cs="宋体"/>
                <w:b/>
                <w:bCs/>
                <w:color w:val="000000" w:themeColor="text1"/>
                <w:sz w:val="24"/>
              </w:rPr>
              <w:t>图1-1爆破工艺流程图</w:t>
            </w:r>
          </w:p>
          <w:p>
            <w:pPr>
              <w:pStyle w:val="268"/>
              <w:wordWrap w:val="0"/>
              <w:spacing w:line="440" w:lineRule="exact"/>
              <w:ind w:firstLine="482"/>
              <w:rPr>
                <w:rFonts w:cs="宋体"/>
                <w:b/>
                <w:bCs/>
                <w:color w:val="000000" w:themeColor="text1"/>
                <w:sz w:val="24"/>
              </w:rPr>
            </w:pPr>
            <w:r>
              <w:rPr>
                <w:rFonts w:hint="eastAsia" w:cs="宋体"/>
                <w:b/>
                <w:bCs/>
                <w:color w:val="000000" w:themeColor="text1"/>
                <w:sz w:val="24"/>
              </w:rPr>
              <w:t>（2）破碎筛分工艺</w:t>
            </w:r>
          </w:p>
          <w:p>
            <w:pPr>
              <w:pStyle w:val="268"/>
              <w:wordWrap w:val="0"/>
              <w:spacing w:line="440" w:lineRule="exact"/>
              <w:ind w:firstLine="0" w:firstLineChars="0"/>
              <w:rPr>
                <w:rFonts w:cs="宋体"/>
                <w:color w:val="000000" w:themeColor="text1"/>
                <w:sz w:val="24"/>
              </w:rPr>
            </w:pPr>
            <w:r>
              <w:rPr>
                <w:rFonts w:hint="eastAsia" w:cs="宋体"/>
                <w:color w:val="000000" w:themeColor="text1"/>
                <w:sz w:val="24"/>
              </w:rPr>
              <w:drawing>
                <wp:anchor distT="0" distB="0" distL="114300" distR="114300" simplePos="0" relativeHeight="252238848" behindDoc="0" locked="0" layoutInCell="1" allowOverlap="1">
                  <wp:simplePos x="0" y="0"/>
                  <wp:positionH relativeFrom="column">
                    <wp:posOffset>266700</wp:posOffset>
                  </wp:positionH>
                  <wp:positionV relativeFrom="paragraph">
                    <wp:posOffset>210185</wp:posOffset>
                  </wp:positionV>
                  <wp:extent cx="4864735" cy="4672965"/>
                  <wp:effectExtent l="0" t="0" r="12065" b="13335"/>
                  <wp:wrapNone/>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12"/>
                          <a:stretch>
                            <a:fillRect/>
                          </a:stretch>
                        </pic:blipFill>
                        <pic:spPr>
                          <a:xfrm>
                            <a:off x="0" y="0"/>
                            <a:ext cx="4864735" cy="4672965"/>
                          </a:xfrm>
                          <a:prstGeom prst="rect">
                            <a:avLst/>
                          </a:prstGeom>
                        </pic:spPr>
                      </pic:pic>
                    </a:graphicData>
                  </a:graphic>
                </wp:anchor>
              </w:drawing>
            </w:r>
          </w:p>
          <w:p>
            <w:pPr>
              <w:pStyle w:val="268"/>
              <w:wordWrap w:val="0"/>
              <w:spacing w:line="440" w:lineRule="exact"/>
              <w:ind w:left="0" w:leftChars="0" w:firstLine="0" w:firstLineChars="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spacing w:line="440" w:lineRule="exact"/>
              <w:ind w:firstLine="0" w:firstLineChars="0"/>
              <w:rPr>
                <w:rFonts w:cs="宋体"/>
                <w:b/>
                <w:bCs/>
                <w:color w:val="000000" w:themeColor="text1"/>
                <w:sz w:val="24"/>
              </w:rPr>
            </w:pPr>
          </w:p>
          <w:p>
            <w:pPr>
              <w:pStyle w:val="268"/>
              <w:spacing w:line="440" w:lineRule="exact"/>
              <w:ind w:firstLine="0" w:firstLineChars="0"/>
              <w:jc w:val="center"/>
              <w:rPr>
                <w:rFonts w:hint="eastAsia" w:cs="宋体"/>
                <w:b/>
                <w:bCs/>
                <w:color w:val="000000" w:themeColor="text1"/>
                <w:sz w:val="24"/>
              </w:rPr>
            </w:pPr>
          </w:p>
          <w:p>
            <w:pPr>
              <w:pStyle w:val="268"/>
              <w:spacing w:line="440" w:lineRule="exact"/>
              <w:ind w:firstLine="0" w:firstLineChars="0"/>
              <w:jc w:val="center"/>
              <w:rPr>
                <w:rFonts w:hint="eastAsia" w:cs="宋体"/>
                <w:b/>
                <w:bCs/>
                <w:color w:val="000000" w:themeColor="text1"/>
                <w:sz w:val="24"/>
              </w:rPr>
            </w:pPr>
          </w:p>
          <w:p>
            <w:pPr>
              <w:pStyle w:val="268"/>
              <w:spacing w:line="440" w:lineRule="exact"/>
              <w:ind w:firstLine="0" w:firstLineChars="0"/>
              <w:jc w:val="center"/>
              <w:rPr>
                <w:rFonts w:hint="eastAsia" w:cs="宋体"/>
                <w:b/>
                <w:bCs/>
                <w:color w:val="000000" w:themeColor="text1"/>
                <w:sz w:val="24"/>
              </w:rPr>
            </w:pPr>
          </w:p>
          <w:p>
            <w:pPr>
              <w:pStyle w:val="268"/>
              <w:spacing w:line="440" w:lineRule="exact"/>
              <w:ind w:firstLine="0" w:firstLineChars="0"/>
              <w:jc w:val="center"/>
              <w:rPr>
                <w:rFonts w:hint="eastAsia" w:cs="宋体"/>
                <w:b/>
                <w:bCs/>
                <w:color w:val="000000" w:themeColor="text1"/>
                <w:sz w:val="24"/>
              </w:rPr>
            </w:pPr>
          </w:p>
          <w:p>
            <w:pPr>
              <w:pStyle w:val="268"/>
              <w:spacing w:line="440" w:lineRule="exact"/>
              <w:ind w:firstLine="0" w:firstLineChars="0"/>
              <w:jc w:val="center"/>
              <w:rPr>
                <w:rFonts w:hint="eastAsia" w:cs="宋体"/>
                <w:b/>
                <w:bCs/>
                <w:color w:val="000000" w:themeColor="text1"/>
                <w:sz w:val="24"/>
              </w:rPr>
            </w:pPr>
          </w:p>
          <w:p>
            <w:pPr>
              <w:pStyle w:val="268"/>
              <w:spacing w:line="440" w:lineRule="exact"/>
              <w:ind w:firstLine="0" w:firstLineChars="0"/>
              <w:jc w:val="center"/>
              <w:rPr>
                <w:rFonts w:cs="宋体"/>
                <w:b/>
                <w:bCs/>
                <w:color w:val="000000" w:themeColor="text1"/>
                <w:sz w:val="24"/>
              </w:rPr>
            </w:pPr>
            <w:r>
              <w:rPr>
                <w:rFonts w:hint="eastAsia" w:cs="宋体"/>
                <w:b/>
                <w:bCs/>
                <w:color w:val="000000" w:themeColor="text1"/>
                <w:sz w:val="24"/>
              </w:rPr>
              <w:t>图1-2破碎筛分流程</w:t>
            </w:r>
          </w:p>
          <w:p>
            <w:pPr>
              <w:pStyle w:val="268"/>
              <w:wordWrap w:val="0"/>
              <w:spacing w:line="440" w:lineRule="exact"/>
              <w:ind w:firstLine="482"/>
              <w:rPr>
                <w:rFonts w:hint="eastAsia" w:cs="宋体"/>
                <w:b/>
                <w:bCs/>
                <w:color w:val="000000" w:themeColor="text1"/>
                <w:sz w:val="24"/>
              </w:rPr>
            </w:pPr>
          </w:p>
          <w:p>
            <w:pPr>
              <w:pStyle w:val="268"/>
              <w:wordWrap w:val="0"/>
              <w:spacing w:line="440" w:lineRule="exact"/>
              <w:ind w:firstLine="482"/>
              <w:rPr>
                <w:rFonts w:hint="eastAsia" w:cs="宋体"/>
                <w:b/>
                <w:bCs/>
                <w:color w:val="000000" w:themeColor="text1"/>
                <w:sz w:val="24"/>
              </w:rPr>
            </w:pPr>
          </w:p>
          <w:p>
            <w:pPr>
              <w:pStyle w:val="268"/>
              <w:wordWrap w:val="0"/>
              <w:spacing w:line="440" w:lineRule="exact"/>
              <w:ind w:left="0" w:leftChars="0" w:firstLine="0" w:firstLineChars="0"/>
              <w:rPr>
                <w:rFonts w:hint="eastAsia" w:cs="宋体"/>
                <w:b/>
                <w:bCs/>
                <w:color w:val="000000" w:themeColor="text1"/>
                <w:sz w:val="24"/>
              </w:rPr>
            </w:pPr>
          </w:p>
          <w:p>
            <w:pPr>
              <w:pStyle w:val="268"/>
              <w:wordWrap w:val="0"/>
              <w:spacing w:line="440" w:lineRule="exact"/>
              <w:ind w:firstLine="482"/>
              <w:rPr>
                <w:rFonts w:cs="宋体"/>
                <w:b/>
                <w:bCs/>
                <w:color w:val="000000" w:themeColor="text1"/>
                <w:sz w:val="24"/>
              </w:rPr>
            </w:pPr>
            <w:r>
              <w:rPr>
                <w:rFonts w:hint="eastAsia" w:cs="宋体"/>
                <w:b/>
                <w:bCs/>
                <w:color w:val="000000" w:themeColor="text1"/>
                <w:sz w:val="24"/>
              </w:rPr>
              <w:t>（3）固液分离工艺</w:t>
            </w:r>
          </w:p>
          <w:p>
            <w:pPr>
              <w:pStyle w:val="268"/>
              <w:wordWrap w:val="0"/>
              <w:spacing w:line="440" w:lineRule="exact"/>
              <w:ind w:firstLine="480"/>
              <w:rPr>
                <w:rFonts w:cs="宋体"/>
                <w:color w:val="000000" w:themeColor="text1"/>
                <w:sz w:val="24"/>
              </w:rPr>
            </w:pPr>
            <w:r>
              <w:rPr>
                <w:rFonts w:hint="eastAsia" w:cs="宋体"/>
                <w:color w:val="000000" w:themeColor="text1"/>
                <w:sz w:val="24"/>
              </w:rPr>
              <w:drawing>
                <wp:anchor distT="0" distB="0" distL="114300" distR="114300" simplePos="0" relativeHeight="252248064" behindDoc="0" locked="0" layoutInCell="1" allowOverlap="1">
                  <wp:simplePos x="0" y="0"/>
                  <wp:positionH relativeFrom="column">
                    <wp:posOffset>1300480</wp:posOffset>
                  </wp:positionH>
                  <wp:positionV relativeFrom="paragraph">
                    <wp:posOffset>92710</wp:posOffset>
                  </wp:positionV>
                  <wp:extent cx="3348990" cy="3374390"/>
                  <wp:effectExtent l="0" t="0" r="3810" b="16510"/>
                  <wp:wrapNone/>
                  <wp:docPr id="11" name="图片 11" descr="图片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_看图王"/>
                          <pic:cNvPicPr>
                            <a:picLocks noChangeAspect="1"/>
                          </pic:cNvPicPr>
                        </pic:nvPicPr>
                        <pic:blipFill>
                          <a:blip r:embed="rId13"/>
                          <a:stretch>
                            <a:fillRect/>
                          </a:stretch>
                        </pic:blipFill>
                        <pic:spPr>
                          <a:xfrm>
                            <a:off x="0" y="0"/>
                            <a:ext cx="3348990" cy="3374390"/>
                          </a:xfrm>
                          <a:prstGeom prst="rect">
                            <a:avLst/>
                          </a:prstGeom>
                        </pic:spPr>
                      </pic:pic>
                    </a:graphicData>
                  </a:graphic>
                </wp:anchor>
              </w:drawing>
            </w: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0" w:firstLineChars="0"/>
              <w:rPr>
                <w:rFonts w:cs="宋体"/>
                <w:b/>
                <w:bCs/>
                <w:color w:val="000000" w:themeColor="text1"/>
                <w:sz w:val="24"/>
              </w:rPr>
            </w:pPr>
          </w:p>
          <w:p>
            <w:pPr>
              <w:pStyle w:val="268"/>
              <w:wordWrap w:val="0"/>
              <w:spacing w:line="440" w:lineRule="exact"/>
              <w:ind w:firstLine="482"/>
              <w:jc w:val="center"/>
              <w:rPr>
                <w:rFonts w:cs="宋体"/>
                <w:b/>
                <w:bCs/>
                <w:color w:val="000000" w:themeColor="text1"/>
                <w:sz w:val="24"/>
              </w:rPr>
            </w:pPr>
            <w:r>
              <w:rPr>
                <w:rFonts w:hint="eastAsia" w:cs="宋体"/>
                <w:b/>
                <w:bCs/>
                <w:color w:val="000000" w:themeColor="text1"/>
                <w:sz w:val="24"/>
              </w:rPr>
              <w:t>图1-3固液分离处理流程图</w:t>
            </w:r>
          </w:p>
          <w:p>
            <w:pPr>
              <w:pStyle w:val="268"/>
              <w:wordWrap w:val="0"/>
              <w:spacing w:line="440" w:lineRule="exact"/>
              <w:ind w:firstLine="482"/>
              <w:rPr>
                <w:rFonts w:cs="宋体"/>
                <w:b/>
                <w:bCs/>
                <w:color w:val="000000" w:themeColor="text1"/>
                <w:sz w:val="24"/>
              </w:rPr>
            </w:pPr>
            <w:r>
              <w:rPr>
                <w:rFonts w:hint="eastAsia" w:cs="宋体"/>
                <w:b/>
                <w:bCs/>
                <w:color w:val="000000" w:themeColor="text1"/>
                <w:sz w:val="24"/>
              </w:rPr>
              <w:t>（4）总生产工艺</w:t>
            </w:r>
          </w:p>
          <w:p>
            <w:pPr>
              <w:pStyle w:val="268"/>
              <w:wordWrap w:val="0"/>
              <w:spacing w:line="440" w:lineRule="exact"/>
              <w:ind w:firstLine="480"/>
              <w:rPr>
                <w:rFonts w:cs="宋体"/>
                <w:color w:val="000000" w:themeColor="text1"/>
                <w:sz w:val="24"/>
              </w:rPr>
            </w:pPr>
            <w:r>
              <w:rPr>
                <w:rFonts w:hint="eastAsia" w:cs="宋体"/>
                <w:color w:val="000000" w:themeColor="text1"/>
                <w:sz w:val="24"/>
              </w:rPr>
              <w:drawing>
                <wp:anchor distT="0" distB="0" distL="114300" distR="114300" simplePos="0" relativeHeight="253201408" behindDoc="0" locked="0" layoutInCell="1" allowOverlap="1">
                  <wp:simplePos x="0" y="0"/>
                  <wp:positionH relativeFrom="column">
                    <wp:posOffset>137795</wp:posOffset>
                  </wp:positionH>
                  <wp:positionV relativeFrom="paragraph">
                    <wp:posOffset>127000</wp:posOffset>
                  </wp:positionV>
                  <wp:extent cx="5188585" cy="2889885"/>
                  <wp:effectExtent l="0" t="0" r="12065" b="5715"/>
                  <wp:wrapNone/>
                  <wp:docPr id="3" name="图片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
                          <pic:cNvPicPr>
                            <a:picLocks noChangeAspect="1"/>
                          </pic:cNvPicPr>
                        </pic:nvPicPr>
                        <pic:blipFill>
                          <a:blip r:embed="rId14"/>
                          <a:stretch>
                            <a:fillRect/>
                          </a:stretch>
                        </pic:blipFill>
                        <pic:spPr>
                          <a:xfrm>
                            <a:off x="0" y="0"/>
                            <a:ext cx="5188585" cy="2889885"/>
                          </a:xfrm>
                          <a:prstGeom prst="rect">
                            <a:avLst/>
                          </a:prstGeom>
                        </pic:spPr>
                      </pic:pic>
                    </a:graphicData>
                  </a:graphic>
                </wp:anchor>
              </w:drawing>
            </w: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wordWrap w:val="0"/>
              <w:spacing w:line="440" w:lineRule="exact"/>
              <w:ind w:firstLine="480"/>
              <w:rPr>
                <w:rFonts w:cs="宋体"/>
                <w:color w:val="000000" w:themeColor="text1"/>
                <w:sz w:val="24"/>
              </w:rPr>
            </w:pPr>
          </w:p>
          <w:p>
            <w:pPr>
              <w:pStyle w:val="268"/>
              <w:spacing w:line="440" w:lineRule="exact"/>
              <w:ind w:firstLine="0" w:firstLineChars="0"/>
              <w:jc w:val="center"/>
              <w:rPr>
                <w:rFonts w:cs="宋体"/>
                <w:b/>
                <w:bCs/>
                <w:color w:val="000000" w:themeColor="text1"/>
                <w:sz w:val="24"/>
              </w:rPr>
            </w:pPr>
            <w:r>
              <w:rPr>
                <w:rFonts w:hint="eastAsia" w:cs="宋体"/>
                <w:b/>
                <w:bCs/>
                <w:color w:val="000000" w:themeColor="text1"/>
                <w:sz w:val="24"/>
              </w:rPr>
              <w:t>图1-4  总生产工艺流程图</w:t>
            </w:r>
          </w:p>
          <w:p>
            <w:pPr>
              <w:pStyle w:val="268"/>
              <w:spacing w:line="440" w:lineRule="exact"/>
              <w:ind w:firstLine="0" w:firstLineChars="0"/>
              <w:jc w:val="left"/>
              <w:rPr>
                <w:rFonts w:cs="宋体"/>
                <w:b/>
                <w:bCs/>
                <w:color w:val="000000" w:themeColor="text1"/>
                <w:sz w:val="24"/>
              </w:rPr>
            </w:pPr>
            <w:r>
              <w:rPr>
                <w:rFonts w:hint="eastAsia" w:cs="宋体"/>
                <w:b/>
                <w:bCs/>
                <w:color w:val="000000" w:themeColor="text1"/>
                <w:sz w:val="24"/>
              </w:rPr>
              <w:t>五</w:t>
            </w:r>
            <w:r>
              <w:rPr>
                <w:rFonts w:cs="宋体"/>
                <w:b/>
                <w:bCs/>
                <w:color w:val="000000" w:themeColor="text1"/>
                <w:sz w:val="24"/>
              </w:rPr>
              <w:t>、</w:t>
            </w:r>
            <w:r>
              <w:rPr>
                <w:rFonts w:hint="eastAsia" w:cs="宋体"/>
                <w:b/>
                <w:bCs/>
                <w:color w:val="000000" w:themeColor="text1"/>
                <w:sz w:val="24"/>
              </w:rPr>
              <w:t>现有</w:t>
            </w:r>
            <w:r>
              <w:rPr>
                <w:rFonts w:cs="宋体"/>
                <w:b/>
                <w:bCs/>
                <w:color w:val="000000" w:themeColor="text1"/>
                <w:sz w:val="24"/>
              </w:rPr>
              <w:t>项目主要污染物排放情况</w:t>
            </w:r>
          </w:p>
          <w:p>
            <w:pPr>
              <w:pStyle w:val="268"/>
              <w:wordWrap w:val="0"/>
              <w:spacing w:line="440" w:lineRule="exact"/>
              <w:ind w:firstLine="482"/>
              <w:rPr>
                <w:rFonts w:cs="宋体"/>
                <w:b/>
                <w:bCs/>
                <w:color w:val="000000" w:themeColor="text1"/>
                <w:sz w:val="24"/>
              </w:rPr>
            </w:pPr>
            <w:r>
              <w:rPr>
                <w:rFonts w:hint="eastAsia" w:cs="宋体"/>
                <w:b/>
                <w:bCs/>
                <w:color w:val="000000" w:themeColor="text1"/>
                <w:sz w:val="24"/>
              </w:rPr>
              <w:t>废水</w:t>
            </w:r>
          </w:p>
          <w:p>
            <w:pPr>
              <w:pStyle w:val="48"/>
              <w:spacing w:line="400" w:lineRule="exact"/>
              <w:ind w:firstLine="496" w:firstLineChars="200"/>
              <w:rPr>
                <w:rFonts w:ascii="Times New Roman"/>
                <w:b/>
                <w:iCs/>
                <w:color w:val="000000" w:themeColor="text1"/>
                <w:spacing w:val="4"/>
              </w:rPr>
            </w:pPr>
            <w:r>
              <w:rPr>
                <w:rFonts w:hint="eastAsia" w:ascii="Times New Roman"/>
                <w:b/>
                <w:iCs/>
                <w:color w:val="000000" w:themeColor="text1"/>
                <w:spacing w:val="4"/>
              </w:rPr>
              <w:t>矿区废水治理措施</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①生活污水</w:t>
            </w:r>
          </w:p>
          <w:p>
            <w:pPr>
              <w:pStyle w:val="48"/>
              <w:spacing w:line="400" w:lineRule="exact"/>
              <w:ind w:firstLine="496" w:firstLineChars="200"/>
              <w:rPr>
                <w:rFonts w:ascii="Times New Roman"/>
                <w:color w:val="000000" w:themeColor="text1"/>
                <w:spacing w:val="4"/>
              </w:rPr>
            </w:pPr>
            <w:r>
              <w:rPr>
                <w:rFonts w:ascii="Times New Roman"/>
                <w:color w:val="000000" w:themeColor="text1"/>
                <w:spacing w:val="4"/>
              </w:rPr>
              <w:t>矿区一班制生产，年工作日</w:t>
            </w:r>
            <w:r>
              <w:rPr>
                <w:rFonts w:hint="eastAsia" w:ascii="Times New Roman"/>
                <w:color w:val="000000" w:themeColor="text1"/>
                <w:spacing w:val="4"/>
              </w:rPr>
              <w:t>30</w:t>
            </w:r>
            <w:r>
              <w:rPr>
                <w:rFonts w:ascii="Times New Roman"/>
                <w:color w:val="000000" w:themeColor="text1"/>
                <w:spacing w:val="4"/>
              </w:rPr>
              <w:t>0d。</w:t>
            </w:r>
            <w:r>
              <w:rPr>
                <w:rFonts w:hint="eastAsia" w:ascii="Times New Roman"/>
                <w:color w:val="000000" w:themeColor="text1"/>
                <w:spacing w:val="4"/>
              </w:rPr>
              <w:t>生活污水经化粪池等处理后，委托第三方清运，不外排，已签订清运协议。</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②凿岩和钻孔排水</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本项目凿岩采用湿式凿岩机，单台凿岩机每小时用水量为5t左右，通过沉淀池澄清水作为补充用水回用。废水中污染物主要有泥浆等。由于采石场开采位置不固定，该部分废水难以收集，而且渗漏、蒸发较快，对周围环境影响极小，故不作收集要求。</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③含油废</w:t>
            </w:r>
            <w:r>
              <w:rPr>
                <w:rFonts w:ascii="Times New Roman"/>
                <w:color w:val="000000" w:themeColor="text1"/>
                <w:spacing w:val="4"/>
              </w:rPr>
              <w:t>水</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本项目设置有一处机修场地，场地已水泥硬化，机修产生的废油通过油桶收集，少量跑冒滴漏在场地上的废水，在雨水冲洗下形成含油废水。机修场地东侧沿地势坡度设置有一条废水收集明沟，含油废水可沿收集明沟收集，经三级隔油沉砂处理后排入人工湿地(湿地总面积约150m</w:t>
            </w:r>
            <w:r>
              <w:rPr>
                <w:rFonts w:hint="eastAsia" w:ascii="Times New Roman"/>
                <w:color w:val="000000" w:themeColor="text1"/>
                <w:spacing w:val="4"/>
                <w:vertAlign w:val="superscript"/>
              </w:rPr>
              <w:t>2</w:t>
            </w:r>
            <w:r>
              <w:rPr>
                <w:rFonts w:hint="eastAsia" w:ascii="Times New Roman"/>
                <w:color w:val="000000" w:themeColor="text1"/>
                <w:spacing w:val="4"/>
              </w:rPr>
              <w:t>，种植有芦苇等水生植物)，经人工湿地处理后回用于场地洒水等。</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矿区油库的20t油罐设置在地下，其上设置有雨棚，且地面经水泥硬化处理，无废油产生。油罐区南侧设置有一个事故应急池(容积约150m</w:t>
            </w:r>
            <w:r>
              <w:rPr>
                <w:rFonts w:hint="eastAsia" w:ascii="Times New Roman"/>
                <w:color w:val="000000" w:themeColor="text1"/>
                <w:spacing w:val="4"/>
                <w:vertAlign w:val="superscript"/>
              </w:rPr>
              <w:t>3</w:t>
            </w:r>
            <w:r>
              <w:rPr>
                <w:rFonts w:hint="eastAsia" w:ascii="Times New Roman"/>
                <w:color w:val="000000" w:themeColor="text1"/>
                <w:spacing w:val="4"/>
              </w:rPr>
              <w:t>)，如油罐破裂，泄漏的柴油可通过导流沟导入至事故应急池内暂存。</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④</w:t>
            </w:r>
            <w:r>
              <w:rPr>
                <w:rFonts w:ascii="Times New Roman"/>
                <w:color w:val="000000" w:themeColor="text1"/>
                <w:spacing w:val="4"/>
              </w:rPr>
              <w:t>地表径流</w:t>
            </w:r>
            <w:r>
              <w:rPr>
                <w:rFonts w:hint="eastAsia" w:ascii="Times New Roman"/>
                <w:color w:val="000000" w:themeColor="text1"/>
                <w:spacing w:val="4"/>
              </w:rPr>
              <w:t>废</w:t>
            </w:r>
            <w:r>
              <w:rPr>
                <w:rFonts w:ascii="Times New Roman"/>
                <w:color w:val="000000" w:themeColor="text1"/>
                <w:spacing w:val="4"/>
              </w:rPr>
              <w:t>水</w:t>
            </w:r>
          </w:p>
          <w:p>
            <w:pPr>
              <w:pStyle w:val="48"/>
              <w:spacing w:line="400" w:lineRule="exact"/>
              <w:ind w:firstLine="530" w:firstLineChars="214"/>
              <w:rPr>
                <w:rFonts w:ascii="Times New Roman"/>
                <w:color w:val="000000" w:themeColor="text1"/>
                <w:spacing w:val="4"/>
              </w:rPr>
            </w:pPr>
            <w:r>
              <w:rPr>
                <w:rFonts w:hint="eastAsia" w:ascii="Times New Roman"/>
                <w:color w:val="000000" w:themeColor="text1"/>
                <w:spacing w:val="4"/>
              </w:rPr>
              <w:t>经现场调查，矿区主要道路已水泥硬化，道路四周设置有排水沟。其中头破给料平台区域已水泥硬化，矿区石材堆场装料平台及出运道路已进行水泥硬化。在矿石破碎加工场地和料堆场周边设置有浆砌石排水沟，排水沟规格为1.0m×0.7m矩形，过水断面为0.4m×0.4m矩形，将雨水引入矿区南侧的2万m</w:t>
            </w:r>
            <w:r>
              <w:rPr>
                <w:rFonts w:hint="eastAsia" w:ascii="Times New Roman"/>
                <w:color w:val="000000" w:themeColor="text1"/>
                <w:spacing w:val="4"/>
                <w:vertAlign w:val="superscript"/>
              </w:rPr>
              <w:t>3</w:t>
            </w:r>
            <w:r>
              <w:rPr>
                <w:rFonts w:hint="eastAsia" w:ascii="Times New Roman"/>
                <w:color w:val="000000" w:themeColor="text1"/>
                <w:spacing w:val="4"/>
              </w:rPr>
              <w:t>沉淀池收集后回用。矿区各采矿终了平台及宕底坡脚部修筑排水沟，</w:t>
            </w:r>
            <w:r>
              <w:rPr>
                <w:rFonts w:ascii="Times New Roman"/>
                <w:color w:val="000000" w:themeColor="text1"/>
                <w:spacing w:val="4"/>
              </w:rPr>
              <w:t>地表径流水汇集至截水沟，</w:t>
            </w:r>
            <w:r>
              <w:rPr>
                <w:rFonts w:hint="eastAsia" w:ascii="Times New Roman"/>
                <w:color w:val="000000" w:themeColor="text1"/>
                <w:spacing w:val="4"/>
              </w:rPr>
              <w:t>形成排水系统，地表径流水排入矿区中部沉淀池，经沉淀处理后利用排水泵回用于水洗生产线。矿区中部有一个采坑，采坑面积约为8万m</w:t>
            </w:r>
            <w:r>
              <w:rPr>
                <w:rFonts w:hint="eastAsia" w:ascii="Times New Roman"/>
                <w:color w:val="000000" w:themeColor="text1"/>
                <w:spacing w:val="4"/>
                <w:vertAlign w:val="superscript"/>
              </w:rPr>
              <w:t>2</w:t>
            </w:r>
            <w:r>
              <w:rPr>
                <w:rFonts w:hint="eastAsia" w:ascii="Times New Roman"/>
                <w:color w:val="000000" w:themeColor="text1"/>
                <w:spacing w:val="4"/>
              </w:rPr>
              <w:t>，水深约10m，可容纳水量约80万m</w:t>
            </w:r>
            <w:r>
              <w:rPr>
                <w:rFonts w:hint="eastAsia" w:ascii="Times New Roman"/>
                <w:color w:val="000000" w:themeColor="text1"/>
                <w:spacing w:val="4"/>
                <w:vertAlign w:val="superscript"/>
              </w:rPr>
              <w:t>3</w:t>
            </w:r>
            <w:r>
              <w:rPr>
                <w:rFonts w:hint="eastAsia" w:ascii="Times New Roman"/>
                <w:color w:val="000000" w:themeColor="text1"/>
                <w:spacing w:val="4"/>
              </w:rPr>
              <w:t>。</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⑤生产水洗废水</w:t>
            </w:r>
          </w:p>
          <w:p>
            <w:pPr>
              <w:pStyle w:val="48"/>
              <w:spacing w:line="400" w:lineRule="exact"/>
              <w:ind w:firstLine="496" w:firstLineChars="200"/>
              <w:rPr>
                <w:rFonts w:ascii="Times New Roman"/>
                <w:color w:val="000000" w:themeColor="text1"/>
              </w:rPr>
            </w:pPr>
            <w:r>
              <w:rPr>
                <w:rFonts w:hint="eastAsia" w:ascii="Times New Roman"/>
                <w:color w:val="000000" w:themeColor="text1"/>
                <w:spacing w:val="4"/>
              </w:rPr>
              <w:t>有一套细粒石砂高效回收及生产用水闭路循环系统(固液分离中心)，设计处理能力为500t/h。通过</w:t>
            </w:r>
            <w:r>
              <w:rPr>
                <w:rFonts w:ascii="Times New Roman"/>
                <w:color w:val="000000" w:themeColor="text1"/>
                <w:spacing w:val="4"/>
              </w:rPr>
              <w:t>将</w:t>
            </w:r>
            <w:r>
              <w:rPr>
                <w:rFonts w:hint="eastAsia" w:ascii="Times New Roman"/>
                <w:color w:val="000000" w:themeColor="text1"/>
                <w:spacing w:val="4"/>
              </w:rPr>
              <w:t>水洗</w:t>
            </w:r>
            <w:r>
              <w:rPr>
                <w:rFonts w:ascii="Times New Roman"/>
                <w:color w:val="000000" w:themeColor="text1"/>
                <w:spacing w:val="4"/>
              </w:rPr>
              <w:t>工艺所产生的含砂泥污水通过旋流分</w:t>
            </w:r>
            <w:r>
              <w:rPr>
                <w:rFonts w:hint="eastAsia" w:ascii="Times New Roman"/>
                <w:color w:val="000000" w:themeColor="text1"/>
                <w:spacing w:val="4"/>
              </w:rPr>
              <w:t>离</w:t>
            </w:r>
            <w:r>
              <w:rPr>
                <w:rFonts w:ascii="Times New Roman"/>
                <w:color w:val="000000" w:themeColor="text1"/>
                <w:spacing w:val="4"/>
              </w:rPr>
              <w:t>技术回收其中的细砂，</w:t>
            </w:r>
            <w:r>
              <w:rPr>
                <w:rFonts w:hint="eastAsia" w:ascii="Times New Roman"/>
                <w:color w:val="000000" w:themeColor="text1"/>
                <w:spacing w:val="4"/>
              </w:rPr>
              <w:t>作为</w:t>
            </w:r>
            <w:r>
              <w:rPr>
                <w:rFonts w:ascii="Times New Roman"/>
                <w:color w:val="000000" w:themeColor="text1"/>
                <w:spacing w:val="4"/>
              </w:rPr>
              <w:t>0-5mm碎石砂</w:t>
            </w:r>
            <w:r>
              <w:rPr>
                <w:rFonts w:hint="eastAsia" w:ascii="Times New Roman"/>
                <w:color w:val="000000" w:themeColor="text1"/>
                <w:spacing w:val="4"/>
              </w:rPr>
              <w:t>销售。根据细砂回收的粒度、循环水质要求等，工艺流程如下：首先采用浓缩旋流器和细筛实现粒度分级和产品回收、脱水；其次，采用浓缩机实现细泥的沉降、浓缩，提供符合生产质量要求的循环水；最后采用压滤实现细泥的脱水，避免微细泥在系统中的积聚，改善循环水质。处理后清水生产回用，废水不对外排放。</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(2</w:t>
            </w:r>
            <w:r>
              <w:rPr>
                <w:rFonts w:ascii="Times New Roman"/>
                <w:color w:val="000000" w:themeColor="text1"/>
                <w:spacing w:val="4"/>
              </w:rPr>
              <w:t>)</w:t>
            </w:r>
            <w:r>
              <w:rPr>
                <w:rFonts w:hint="eastAsia" w:ascii="Times New Roman"/>
                <w:color w:val="000000" w:themeColor="text1"/>
                <w:spacing w:val="4"/>
              </w:rPr>
              <w:t>码头废</w:t>
            </w:r>
            <w:r>
              <w:rPr>
                <w:rFonts w:ascii="Times New Roman"/>
                <w:color w:val="000000" w:themeColor="text1"/>
                <w:spacing w:val="4"/>
              </w:rPr>
              <w:t>水</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①码头区地表径流和船舶压舱水</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本项目码头区建有2座沉淀池，容积约为200m</w:t>
            </w:r>
            <w:r>
              <w:rPr>
                <w:rFonts w:hint="eastAsia" w:ascii="Times New Roman"/>
                <w:color w:val="000000" w:themeColor="text1"/>
                <w:spacing w:val="4"/>
                <w:vertAlign w:val="superscript"/>
              </w:rPr>
              <w:t>3</w:t>
            </w:r>
            <w:r>
              <w:rPr>
                <w:rFonts w:hint="eastAsia" w:ascii="Times New Roman"/>
                <w:color w:val="000000" w:themeColor="text1"/>
                <w:spacing w:val="4"/>
              </w:rPr>
              <w:t>，码头产生的地表径流水等通过明沟汇集至沉淀池内暂存，建设单位对码头沉淀池设置有提升泵，将废水泵送至矿区固液分离中心处理后回用，不对外排放。</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目前，建设单位暂不接收船舶压舱废水，由航舶自行带回处置。</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②码头区生活污水</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码头区不设食堂，码头区生活污水主要以厕所粪便污水为主，生活厕所废水经化粪池处理后委托第三方清运。</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③码头区机修含油废水</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码头区不进行机修作业，无含油废水产生。</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(3)达标性分析</w:t>
            </w:r>
          </w:p>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根据企业在2020年8月的废气自行监测报告，废水监测结果见表1-12和表1-13。</w:t>
            </w:r>
          </w:p>
          <w:p>
            <w:pPr>
              <w:pStyle w:val="9"/>
              <w:tabs>
                <w:tab w:val="left" w:pos="0"/>
              </w:tabs>
              <w:spacing w:line="400" w:lineRule="exact"/>
              <w:ind w:hanging="2"/>
              <w:jc w:val="center"/>
              <w:rPr>
                <w:b/>
                <w:bCs/>
                <w:color w:val="000000" w:themeColor="text1"/>
                <w:sz w:val="24"/>
                <w:szCs w:val="24"/>
              </w:rPr>
            </w:pPr>
            <w:r>
              <w:rPr>
                <w:rFonts w:hint="eastAsia"/>
                <w:b/>
                <w:bCs/>
                <w:color w:val="000000" w:themeColor="text1"/>
                <w:sz w:val="24"/>
                <w:szCs w:val="24"/>
              </w:rPr>
              <w:t>表1-12  固液分离系统清水池废水监测结果表  单位：mg/L(除pH值、色度)</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12"/>
              <w:gridCol w:w="660"/>
              <w:gridCol w:w="526"/>
              <w:gridCol w:w="791"/>
              <w:gridCol w:w="961"/>
              <w:gridCol w:w="959"/>
              <w:gridCol w:w="765"/>
              <w:gridCol w:w="768"/>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1" w:type="pct"/>
                  <w:noWrap/>
                  <w:vAlign w:val="center"/>
                </w:tcPr>
                <w:p>
                  <w:pPr>
                    <w:jc w:val="center"/>
                    <w:rPr>
                      <w:b/>
                      <w:bCs/>
                      <w:color w:val="000000" w:themeColor="text1"/>
                      <w:szCs w:val="21"/>
                    </w:rPr>
                  </w:pPr>
                  <w:r>
                    <w:rPr>
                      <w:b/>
                      <w:bCs/>
                      <w:color w:val="000000" w:themeColor="text1"/>
                      <w:szCs w:val="21"/>
                    </w:rPr>
                    <w:t>样品编号</w:t>
                  </w:r>
                </w:p>
              </w:tc>
              <w:tc>
                <w:tcPr>
                  <w:tcW w:w="378" w:type="pct"/>
                  <w:noWrap/>
                  <w:vAlign w:val="center"/>
                </w:tcPr>
                <w:p>
                  <w:pPr>
                    <w:jc w:val="center"/>
                    <w:rPr>
                      <w:b/>
                      <w:bCs/>
                      <w:color w:val="000000" w:themeColor="text1"/>
                      <w:szCs w:val="21"/>
                    </w:rPr>
                  </w:pPr>
                  <w:r>
                    <w:rPr>
                      <w:rFonts w:hint="eastAsia"/>
                      <w:b/>
                      <w:bCs/>
                      <w:color w:val="000000" w:themeColor="text1"/>
                      <w:szCs w:val="21"/>
                    </w:rPr>
                    <w:t>p</w:t>
                  </w:r>
                  <w:r>
                    <w:rPr>
                      <w:b/>
                      <w:bCs/>
                      <w:color w:val="000000" w:themeColor="text1"/>
                      <w:szCs w:val="21"/>
                    </w:rPr>
                    <w:t>H值</w:t>
                  </w:r>
                </w:p>
              </w:tc>
              <w:tc>
                <w:tcPr>
                  <w:tcW w:w="302" w:type="pct"/>
                  <w:noWrap/>
                  <w:vAlign w:val="center"/>
                </w:tcPr>
                <w:p>
                  <w:pPr>
                    <w:jc w:val="center"/>
                    <w:rPr>
                      <w:b/>
                      <w:bCs/>
                      <w:color w:val="000000" w:themeColor="text1"/>
                      <w:szCs w:val="21"/>
                    </w:rPr>
                  </w:pPr>
                  <w:r>
                    <w:rPr>
                      <w:b/>
                      <w:bCs/>
                      <w:color w:val="000000" w:themeColor="text1"/>
                      <w:szCs w:val="21"/>
                    </w:rPr>
                    <w:t>色度</w:t>
                  </w:r>
                </w:p>
              </w:tc>
              <w:tc>
                <w:tcPr>
                  <w:tcW w:w="454" w:type="pct"/>
                  <w:noWrap/>
                  <w:vAlign w:val="center"/>
                </w:tcPr>
                <w:p>
                  <w:pPr>
                    <w:jc w:val="center"/>
                    <w:rPr>
                      <w:b/>
                      <w:bCs/>
                      <w:color w:val="000000" w:themeColor="text1"/>
                      <w:szCs w:val="21"/>
                    </w:rPr>
                  </w:pPr>
                  <w:r>
                    <w:rPr>
                      <w:b/>
                      <w:bCs/>
                      <w:color w:val="000000" w:themeColor="text1"/>
                      <w:szCs w:val="21"/>
                    </w:rPr>
                    <w:t>溶解氧</w:t>
                  </w:r>
                </w:p>
              </w:tc>
              <w:tc>
                <w:tcPr>
                  <w:tcW w:w="551" w:type="pct"/>
                  <w:noWrap/>
                  <w:vAlign w:val="center"/>
                </w:tcPr>
                <w:p>
                  <w:pPr>
                    <w:jc w:val="center"/>
                    <w:rPr>
                      <w:b/>
                      <w:bCs/>
                      <w:color w:val="000000" w:themeColor="text1"/>
                      <w:szCs w:val="21"/>
                    </w:rPr>
                  </w:pPr>
                  <w:r>
                    <w:rPr>
                      <w:b/>
                      <w:bCs/>
                      <w:color w:val="000000" w:themeColor="text1"/>
                      <w:szCs w:val="21"/>
                    </w:rPr>
                    <w:t>氨氮</w:t>
                  </w:r>
                </w:p>
              </w:tc>
              <w:tc>
                <w:tcPr>
                  <w:tcW w:w="550" w:type="pct"/>
                  <w:noWrap/>
                  <w:vAlign w:val="center"/>
                </w:tcPr>
                <w:p>
                  <w:pPr>
                    <w:jc w:val="center"/>
                    <w:rPr>
                      <w:b/>
                      <w:bCs/>
                      <w:color w:val="000000" w:themeColor="text1"/>
                      <w:szCs w:val="21"/>
                    </w:rPr>
                  </w:pPr>
                  <w:r>
                    <w:rPr>
                      <w:b/>
                      <w:bCs/>
                      <w:color w:val="000000" w:themeColor="text1"/>
                      <w:szCs w:val="21"/>
                    </w:rPr>
                    <w:t>阴离子表明活性剂</w:t>
                  </w:r>
                </w:p>
              </w:tc>
              <w:tc>
                <w:tcPr>
                  <w:tcW w:w="439" w:type="pct"/>
                  <w:noWrap/>
                  <w:vAlign w:val="center"/>
                </w:tcPr>
                <w:p>
                  <w:pPr>
                    <w:jc w:val="center"/>
                    <w:rPr>
                      <w:b/>
                      <w:bCs/>
                      <w:color w:val="000000" w:themeColor="text1"/>
                      <w:szCs w:val="21"/>
                    </w:rPr>
                  </w:pPr>
                  <w:r>
                    <w:rPr>
                      <w:b/>
                      <w:bCs/>
                      <w:color w:val="000000" w:themeColor="text1"/>
                      <w:szCs w:val="21"/>
                    </w:rPr>
                    <w:t>COD</w:t>
                  </w:r>
                  <w:r>
                    <w:rPr>
                      <w:rFonts w:hint="eastAsia"/>
                      <w:b/>
                      <w:bCs/>
                      <w:color w:val="000000" w:themeColor="text1"/>
                      <w:szCs w:val="21"/>
                      <w:vertAlign w:val="subscript"/>
                    </w:rPr>
                    <w:t>C</w:t>
                  </w:r>
                  <w:r>
                    <w:rPr>
                      <w:b/>
                      <w:bCs/>
                      <w:color w:val="000000" w:themeColor="text1"/>
                      <w:szCs w:val="21"/>
                      <w:vertAlign w:val="subscript"/>
                    </w:rPr>
                    <w:t>r</w:t>
                  </w:r>
                </w:p>
              </w:tc>
              <w:tc>
                <w:tcPr>
                  <w:tcW w:w="441" w:type="pct"/>
                  <w:noWrap/>
                  <w:vAlign w:val="center"/>
                </w:tcPr>
                <w:p>
                  <w:pPr>
                    <w:jc w:val="center"/>
                    <w:rPr>
                      <w:b/>
                      <w:bCs/>
                      <w:color w:val="000000" w:themeColor="text1"/>
                      <w:szCs w:val="21"/>
                    </w:rPr>
                  </w:pPr>
                  <w:r>
                    <w:rPr>
                      <w:b/>
                      <w:bCs/>
                      <w:color w:val="000000" w:themeColor="text1"/>
                      <w:szCs w:val="21"/>
                    </w:rPr>
                    <w:t>BOD</w:t>
                  </w:r>
                  <w:r>
                    <w:rPr>
                      <w:b/>
                      <w:bCs/>
                      <w:color w:val="000000" w:themeColor="text1"/>
                      <w:szCs w:val="21"/>
                      <w:vertAlign w:val="subscript"/>
                    </w:rPr>
                    <w:t>5</w:t>
                  </w:r>
                </w:p>
              </w:tc>
              <w:tc>
                <w:tcPr>
                  <w:tcW w:w="441" w:type="pct"/>
                  <w:noWrap/>
                  <w:vAlign w:val="center"/>
                </w:tcPr>
                <w:p>
                  <w:pPr>
                    <w:jc w:val="center"/>
                    <w:rPr>
                      <w:b/>
                      <w:bCs/>
                      <w:color w:val="000000" w:themeColor="text1"/>
                      <w:szCs w:val="21"/>
                    </w:rPr>
                  </w:pPr>
                  <w:r>
                    <w:rPr>
                      <w:b/>
                      <w:bCs/>
                      <w:color w:val="000000" w:themeColor="text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1" w:type="pct"/>
                  <w:noWrap/>
                  <w:vAlign w:val="center"/>
                </w:tcPr>
                <w:p>
                  <w:pPr>
                    <w:jc w:val="center"/>
                    <w:rPr>
                      <w:color w:val="000000" w:themeColor="text1"/>
                      <w:szCs w:val="21"/>
                    </w:rPr>
                  </w:pPr>
                  <w:r>
                    <w:rPr>
                      <w:rFonts w:hint="eastAsia"/>
                      <w:color w:val="000000" w:themeColor="text1"/>
                      <w:szCs w:val="21"/>
                    </w:rPr>
                    <w:t>2008961 S-1-1-1</w:t>
                  </w:r>
                </w:p>
              </w:tc>
              <w:tc>
                <w:tcPr>
                  <w:tcW w:w="378" w:type="pct"/>
                  <w:noWrap/>
                  <w:vAlign w:val="center"/>
                </w:tcPr>
                <w:p>
                  <w:pPr>
                    <w:jc w:val="center"/>
                    <w:rPr>
                      <w:color w:val="000000" w:themeColor="text1"/>
                      <w:szCs w:val="21"/>
                    </w:rPr>
                  </w:pPr>
                  <w:r>
                    <w:rPr>
                      <w:rFonts w:hint="eastAsia"/>
                      <w:color w:val="000000" w:themeColor="text1"/>
                      <w:szCs w:val="21"/>
                    </w:rPr>
                    <w:t>7.54</w:t>
                  </w:r>
                </w:p>
              </w:tc>
              <w:tc>
                <w:tcPr>
                  <w:tcW w:w="302" w:type="pct"/>
                  <w:noWrap/>
                  <w:vAlign w:val="center"/>
                </w:tcPr>
                <w:p>
                  <w:pPr>
                    <w:jc w:val="center"/>
                    <w:rPr>
                      <w:color w:val="000000" w:themeColor="text1"/>
                      <w:szCs w:val="21"/>
                    </w:rPr>
                  </w:pPr>
                  <w:r>
                    <w:rPr>
                      <w:rFonts w:hint="eastAsia"/>
                      <w:color w:val="000000" w:themeColor="text1"/>
                      <w:szCs w:val="21"/>
                    </w:rPr>
                    <w:t>2</w:t>
                  </w:r>
                </w:p>
              </w:tc>
              <w:tc>
                <w:tcPr>
                  <w:tcW w:w="454" w:type="pct"/>
                  <w:noWrap/>
                  <w:vAlign w:val="center"/>
                </w:tcPr>
                <w:p>
                  <w:pPr>
                    <w:jc w:val="center"/>
                    <w:rPr>
                      <w:color w:val="000000" w:themeColor="text1"/>
                      <w:szCs w:val="21"/>
                    </w:rPr>
                  </w:pPr>
                  <w:r>
                    <w:rPr>
                      <w:rFonts w:hint="eastAsia"/>
                      <w:color w:val="000000" w:themeColor="text1"/>
                      <w:szCs w:val="21"/>
                    </w:rPr>
                    <w:t>5.12</w:t>
                  </w:r>
                </w:p>
              </w:tc>
              <w:tc>
                <w:tcPr>
                  <w:tcW w:w="551" w:type="pct"/>
                  <w:noWrap/>
                  <w:vAlign w:val="center"/>
                </w:tcPr>
                <w:p>
                  <w:pPr>
                    <w:jc w:val="center"/>
                    <w:rPr>
                      <w:color w:val="000000" w:themeColor="text1"/>
                      <w:szCs w:val="21"/>
                    </w:rPr>
                  </w:pPr>
                  <w:r>
                    <w:rPr>
                      <w:rFonts w:hint="eastAsia"/>
                      <w:color w:val="000000" w:themeColor="text1"/>
                      <w:szCs w:val="21"/>
                    </w:rPr>
                    <w:t>1.5</w:t>
                  </w:r>
                </w:p>
              </w:tc>
              <w:tc>
                <w:tcPr>
                  <w:tcW w:w="550" w:type="pct"/>
                  <w:noWrap/>
                  <w:vAlign w:val="center"/>
                </w:tcPr>
                <w:p>
                  <w:pPr>
                    <w:jc w:val="center"/>
                    <w:rPr>
                      <w:color w:val="000000" w:themeColor="text1"/>
                      <w:szCs w:val="21"/>
                    </w:rPr>
                  </w:pPr>
                  <w:r>
                    <w:rPr>
                      <w:rFonts w:hint="eastAsia"/>
                      <w:color w:val="000000" w:themeColor="text1"/>
                      <w:szCs w:val="21"/>
                    </w:rPr>
                    <w:t>0.09</w:t>
                  </w:r>
                </w:p>
              </w:tc>
              <w:tc>
                <w:tcPr>
                  <w:tcW w:w="439" w:type="pct"/>
                  <w:noWrap/>
                  <w:vAlign w:val="center"/>
                </w:tcPr>
                <w:p>
                  <w:pPr>
                    <w:jc w:val="center"/>
                    <w:rPr>
                      <w:color w:val="000000" w:themeColor="text1"/>
                      <w:szCs w:val="21"/>
                    </w:rPr>
                  </w:pPr>
                  <w:r>
                    <w:rPr>
                      <w:rFonts w:hint="eastAsia"/>
                      <w:color w:val="000000" w:themeColor="text1"/>
                      <w:szCs w:val="21"/>
                    </w:rPr>
                    <w:t>18</w:t>
                  </w:r>
                </w:p>
              </w:tc>
              <w:tc>
                <w:tcPr>
                  <w:tcW w:w="441" w:type="pct"/>
                  <w:noWrap/>
                  <w:vAlign w:val="center"/>
                </w:tcPr>
                <w:p>
                  <w:pPr>
                    <w:jc w:val="center"/>
                    <w:rPr>
                      <w:color w:val="000000" w:themeColor="text1"/>
                      <w:szCs w:val="21"/>
                    </w:rPr>
                  </w:pPr>
                  <w:r>
                    <w:rPr>
                      <w:rFonts w:hint="eastAsia"/>
                      <w:color w:val="000000" w:themeColor="text1"/>
                      <w:szCs w:val="21"/>
                    </w:rPr>
                    <w:t>4</w:t>
                  </w:r>
                </w:p>
              </w:tc>
              <w:tc>
                <w:tcPr>
                  <w:tcW w:w="441" w:type="pct"/>
                  <w:noWrap/>
                  <w:vAlign w:val="center"/>
                </w:tcPr>
                <w:p>
                  <w:pPr>
                    <w:jc w:val="center"/>
                    <w:rPr>
                      <w:color w:val="000000" w:themeColor="text1"/>
                      <w:szCs w:val="21"/>
                    </w:rPr>
                  </w:pPr>
                  <w:r>
                    <w:rPr>
                      <w:rFonts w:hint="eastAsia"/>
                      <w:color w:val="000000" w:themeColor="text1"/>
                      <w:szCs w:val="21"/>
                    </w:rPr>
                    <w:t>0.08</w:t>
                  </w:r>
                </w:p>
              </w:tc>
            </w:tr>
          </w:tbl>
          <w:p>
            <w:pPr>
              <w:pStyle w:val="9"/>
              <w:tabs>
                <w:tab w:val="left" w:pos="0"/>
              </w:tabs>
              <w:spacing w:line="400" w:lineRule="exact"/>
              <w:ind w:hanging="2"/>
              <w:jc w:val="center"/>
              <w:rPr>
                <w:color w:val="000000" w:themeColor="text1"/>
                <w:sz w:val="24"/>
                <w:szCs w:val="24"/>
              </w:rPr>
            </w:pPr>
            <w:r>
              <w:rPr>
                <w:rFonts w:hint="eastAsia"/>
                <w:b/>
                <w:bCs/>
                <w:color w:val="000000" w:themeColor="text1"/>
                <w:sz w:val="24"/>
                <w:szCs w:val="24"/>
              </w:rPr>
              <w:t>表1-13  加工区地表径流废水回用池废水监测结果表  单位：mg/L(除pH值、色度)</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10"/>
              <w:gridCol w:w="658"/>
              <w:gridCol w:w="659"/>
              <w:gridCol w:w="659"/>
              <w:gridCol w:w="659"/>
              <w:gridCol w:w="1039"/>
              <w:gridCol w:w="757"/>
              <w:gridCol w:w="687"/>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0" w:type="pct"/>
                  <w:noWrap/>
                  <w:vAlign w:val="center"/>
                </w:tcPr>
                <w:p>
                  <w:pPr>
                    <w:jc w:val="center"/>
                    <w:rPr>
                      <w:b/>
                      <w:bCs/>
                      <w:color w:val="000000" w:themeColor="text1"/>
                      <w:szCs w:val="21"/>
                    </w:rPr>
                  </w:pPr>
                  <w:r>
                    <w:rPr>
                      <w:b/>
                      <w:bCs/>
                      <w:color w:val="000000" w:themeColor="text1"/>
                      <w:szCs w:val="21"/>
                    </w:rPr>
                    <w:t>样品编号</w:t>
                  </w:r>
                </w:p>
              </w:tc>
              <w:tc>
                <w:tcPr>
                  <w:tcW w:w="378" w:type="pct"/>
                  <w:noWrap/>
                  <w:vAlign w:val="center"/>
                </w:tcPr>
                <w:p>
                  <w:pPr>
                    <w:jc w:val="center"/>
                    <w:rPr>
                      <w:b/>
                      <w:bCs/>
                      <w:color w:val="000000" w:themeColor="text1"/>
                      <w:szCs w:val="21"/>
                    </w:rPr>
                  </w:pPr>
                  <w:r>
                    <w:rPr>
                      <w:b/>
                      <w:bCs/>
                      <w:color w:val="000000" w:themeColor="text1"/>
                      <w:szCs w:val="21"/>
                    </w:rPr>
                    <w:t>pH值</w:t>
                  </w:r>
                </w:p>
              </w:tc>
              <w:tc>
                <w:tcPr>
                  <w:tcW w:w="378" w:type="pct"/>
                  <w:noWrap/>
                  <w:vAlign w:val="center"/>
                </w:tcPr>
                <w:p>
                  <w:pPr>
                    <w:jc w:val="center"/>
                    <w:rPr>
                      <w:b/>
                      <w:bCs/>
                      <w:color w:val="000000" w:themeColor="text1"/>
                      <w:szCs w:val="21"/>
                    </w:rPr>
                  </w:pPr>
                  <w:r>
                    <w:rPr>
                      <w:b/>
                      <w:bCs/>
                      <w:color w:val="000000" w:themeColor="text1"/>
                      <w:szCs w:val="21"/>
                    </w:rPr>
                    <w:t>色度</w:t>
                  </w:r>
                </w:p>
              </w:tc>
              <w:tc>
                <w:tcPr>
                  <w:tcW w:w="378" w:type="pct"/>
                  <w:noWrap/>
                  <w:vAlign w:val="center"/>
                </w:tcPr>
                <w:p>
                  <w:pPr>
                    <w:jc w:val="center"/>
                    <w:rPr>
                      <w:b/>
                      <w:bCs/>
                      <w:color w:val="000000" w:themeColor="text1"/>
                      <w:szCs w:val="21"/>
                    </w:rPr>
                  </w:pPr>
                  <w:r>
                    <w:rPr>
                      <w:b/>
                      <w:bCs/>
                      <w:color w:val="000000" w:themeColor="text1"/>
                      <w:szCs w:val="21"/>
                    </w:rPr>
                    <w:t>溶解氧</w:t>
                  </w:r>
                </w:p>
              </w:tc>
              <w:tc>
                <w:tcPr>
                  <w:tcW w:w="378" w:type="pct"/>
                  <w:noWrap/>
                  <w:vAlign w:val="center"/>
                </w:tcPr>
                <w:p>
                  <w:pPr>
                    <w:jc w:val="center"/>
                    <w:rPr>
                      <w:b/>
                      <w:bCs/>
                      <w:color w:val="000000" w:themeColor="text1"/>
                      <w:szCs w:val="21"/>
                    </w:rPr>
                  </w:pPr>
                  <w:r>
                    <w:rPr>
                      <w:b/>
                      <w:bCs/>
                      <w:color w:val="000000" w:themeColor="text1"/>
                      <w:szCs w:val="21"/>
                    </w:rPr>
                    <w:t>氨氮</w:t>
                  </w:r>
                </w:p>
              </w:tc>
              <w:tc>
                <w:tcPr>
                  <w:tcW w:w="596" w:type="pct"/>
                  <w:noWrap/>
                  <w:vAlign w:val="center"/>
                </w:tcPr>
                <w:p>
                  <w:pPr>
                    <w:jc w:val="center"/>
                    <w:rPr>
                      <w:b/>
                      <w:bCs/>
                      <w:color w:val="000000" w:themeColor="text1"/>
                      <w:szCs w:val="21"/>
                    </w:rPr>
                  </w:pPr>
                  <w:r>
                    <w:rPr>
                      <w:b/>
                      <w:bCs/>
                      <w:color w:val="000000" w:themeColor="text1"/>
                      <w:szCs w:val="21"/>
                    </w:rPr>
                    <w:t>阴离子表明活性剂</w:t>
                  </w:r>
                </w:p>
              </w:tc>
              <w:tc>
                <w:tcPr>
                  <w:tcW w:w="434" w:type="pct"/>
                  <w:noWrap/>
                  <w:vAlign w:val="center"/>
                </w:tcPr>
                <w:p>
                  <w:pPr>
                    <w:jc w:val="center"/>
                    <w:rPr>
                      <w:b/>
                      <w:bCs/>
                      <w:color w:val="000000" w:themeColor="text1"/>
                      <w:szCs w:val="21"/>
                    </w:rPr>
                  </w:pPr>
                  <w:r>
                    <w:rPr>
                      <w:b/>
                      <w:bCs/>
                      <w:color w:val="000000" w:themeColor="text1"/>
                      <w:szCs w:val="21"/>
                    </w:rPr>
                    <w:t>COD</w:t>
                  </w:r>
                  <w:r>
                    <w:rPr>
                      <w:b/>
                      <w:bCs/>
                      <w:color w:val="000000" w:themeColor="text1"/>
                      <w:szCs w:val="21"/>
                      <w:vertAlign w:val="subscript"/>
                    </w:rPr>
                    <w:t>Cr</w:t>
                  </w:r>
                </w:p>
              </w:tc>
              <w:tc>
                <w:tcPr>
                  <w:tcW w:w="394" w:type="pct"/>
                  <w:noWrap/>
                  <w:vAlign w:val="center"/>
                </w:tcPr>
                <w:p>
                  <w:pPr>
                    <w:jc w:val="center"/>
                    <w:rPr>
                      <w:b/>
                      <w:bCs/>
                      <w:color w:val="000000" w:themeColor="text1"/>
                      <w:szCs w:val="21"/>
                    </w:rPr>
                  </w:pPr>
                  <w:r>
                    <w:rPr>
                      <w:b/>
                      <w:bCs/>
                      <w:color w:val="000000" w:themeColor="text1"/>
                      <w:szCs w:val="21"/>
                    </w:rPr>
                    <w:t>BOD</w:t>
                  </w:r>
                  <w:r>
                    <w:rPr>
                      <w:b/>
                      <w:bCs/>
                      <w:color w:val="000000" w:themeColor="text1"/>
                      <w:szCs w:val="21"/>
                      <w:vertAlign w:val="subscript"/>
                    </w:rPr>
                    <w:t>5</w:t>
                  </w:r>
                </w:p>
              </w:tc>
              <w:tc>
                <w:tcPr>
                  <w:tcW w:w="620" w:type="pct"/>
                  <w:noWrap/>
                  <w:vAlign w:val="center"/>
                </w:tcPr>
                <w:p>
                  <w:pPr>
                    <w:jc w:val="center"/>
                    <w:rPr>
                      <w:b/>
                      <w:bCs/>
                      <w:color w:val="000000" w:themeColor="text1"/>
                      <w:szCs w:val="21"/>
                    </w:rPr>
                  </w:pPr>
                  <w:r>
                    <w:rPr>
                      <w:b/>
                      <w:bCs/>
                      <w:color w:val="000000" w:themeColor="text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0" w:type="pct"/>
                  <w:noWrap/>
                  <w:vAlign w:val="center"/>
                </w:tcPr>
                <w:p>
                  <w:pPr>
                    <w:jc w:val="center"/>
                    <w:rPr>
                      <w:color w:val="000000" w:themeColor="text1"/>
                      <w:szCs w:val="21"/>
                    </w:rPr>
                  </w:pPr>
                  <w:r>
                    <w:rPr>
                      <w:rFonts w:hint="eastAsia"/>
                      <w:color w:val="000000" w:themeColor="text1"/>
                      <w:szCs w:val="21"/>
                    </w:rPr>
                    <w:t>2008961 S-1-2-1</w:t>
                  </w:r>
                </w:p>
              </w:tc>
              <w:tc>
                <w:tcPr>
                  <w:tcW w:w="378" w:type="pct"/>
                  <w:noWrap/>
                  <w:vAlign w:val="center"/>
                </w:tcPr>
                <w:p>
                  <w:pPr>
                    <w:jc w:val="center"/>
                    <w:rPr>
                      <w:color w:val="000000" w:themeColor="text1"/>
                      <w:szCs w:val="21"/>
                    </w:rPr>
                  </w:pPr>
                  <w:r>
                    <w:rPr>
                      <w:rFonts w:hint="eastAsia"/>
                      <w:color w:val="000000" w:themeColor="text1"/>
                      <w:szCs w:val="21"/>
                    </w:rPr>
                    <w:t>8.17</w:t>
                  </w:r>
                </w:p>
              </w:tc>
              <w:tc>
                <w:tcPr>
                  <w:tcW w:w="378" w:type="pct"/>
                  <w:noWrap/>
                  <w:vAlign w:val="center"/>
                </w:tcPr>
                <w:p>
                  <w:pPr>
                    <w:jc w:val="center"/>
                    <w:rPr>
                      <w:color w:val="000000" w:themeColor="text1"/>
                      <w:szCs w:val="21"/>
                    </w:rPr>
                  </w:pPr>
                  <w:r>
                    <w:rPr>
                      <w:rFonts w:hint="eastAsia"/>
                      <w:color w:val="000000" w:themeColor="text1"/>
                      <w:szCs w:val="21"/>
                    </w:rPr>
                    <w:t>7</w:t>
                  </w:r>
                </w:p>
              </w:tc>
              <w:tc>
                <w:tcPr>
                  <w:tcW w:w="378" w:type="pct"/>
                  <w:noWrap/>
                  <w:vAlign w:val="center"/>
                </w:tcPr>
                <w:p>
                  <w:pPr>
                    <w:jc w:val="center"/>
                    <w:rPr>
                      <w:color w:val="000000" w:themeColor="text1"/>
                      <w:szCs w:val="21"/>
                    </w:rPr>
                  </w:pPr>
                  <w:r>
                    <w:rPr>
                      <w:rFonts w:hint="eastAsia"/>
                      <w:color w:val="000000" w:themeColor="text1"/>
                      <w:szCs w:val="21"/>
                    </w:rPr>
                    <w:t>6.58</w:t>
                  </w:r>
                </w:p>
              </w:tc>
              <w:tc>
                <w:tcPr>
                  <w:tcW w:w="378" w:type="pct"/>
                  <w:noWrap/>
                  <w:vAlign w:val="center"/>
                </w:tcPr>
                <w:p>
                  <w:pPr>
                    <w:jc w:val="center"/>
                    <w:rPr>
                      <w:color w:val="000000" w:themeColor="text1"/>
                      <w:szCs w:val="21"/>
                    </w:rPr>
                  </w:pPr>
                  <w:r>
                    <w:rPr>
                      <w:rFonts w:hint="eastAsia"/>
                      <w:color w:val="000000" w:themeColor="text1"/>
                      <w:szCs w:val="21"/>
                    </w:rPr>
                    <w:t>0.154</w:t>
                  </w:r>
                </w:p>
              </w:tc>
              <w:tc>
                <w:tcPr>
                  <w:tcW w:w="596" w:type="pct"/>
                  <w:noWrap/>
                  <w:vAlign w:val="center"/>
                </w:tcPr>
                <w:p>
                  <w:pPr>
                    <w:jc w:val="center"/>
                    <w:rPr>
                      <w:color w:val="000000" w:themeColor="text1"/>
                      <w:szCs w:val="21"/>
                    </w:rPr>
                  </w:pPr>
                  <w:r>
                    <w:rPr>
                      <w:rFonts w:hint="eastAsia"/>
                      <w:color w:val="000000" w:themeColor="text1"/>
                      <w:szCs w:val="21"/>
                    </w:rPr>
                    <w:t>0.07</w:t>
                  </w:r>
                </w:p>
              </w:tc>
              <w:tc>
                <w:tcPr>
                  <w:tcW w:w="434" w:type="pct"/>
                  <w:noWrap/>
                  <w:vAlign w:val="center"/>
                </w:tcPr>
                <w:p>
                  <w:pPr>
                    <w:jc w:val="center"/>
                    <w:rPr>
                      <w:color w:val="000000" w:themeColor="text1"/>
                      <w:szCs w:val="21"/>
                    </w:rPr>
                  </w:pPr>
                  <w:r>
                    <w:rPr>
                      <w:rFonts w:hint="eastAsia"/>
                      <w:color w:val="000000" w:themeColor="text1"/>
                      <w:szCs w:val="21"/>
                    </w:rPr>
                    <w:t>11</w:t>
                  </w:r>
                </w:p>
              </w:tc>
              <w:tc>
                <w:tcPr>
                  <w:tcW w:w="394" w:type="pct"/>
                  <w:noWrap/>
                  <w:vAlign w:val="center"/>
                </w:tcPr>
                <w:p>
                  <w:pPr>
                    <w:jc w:val="center"/>
                    <w:rPr>
                      <w:color w:val="000000" w:themeColor="text1"/>
                      <w:szCs w:val="21"/>
                    </w:rPr>
                  </w:pPr>
                  <w:r>
                    <w:rPr>
                      <w:rFonts w:hint="eastAsia"/>
                      <w:color w:val="000000" w:themeColor="text1"/>
                      <w:szCs w:val="21"/>
                    </w:rPr>
                    <w:t>3.1</w:t>
                  </w:r>
                </w:p>
              </w:tc>
              <w:tc>
                <w:tcPr>
                  <w:tcW w:w="620" w:type="pct"/>
                  <w:noWrap/>
                  <w:vAlign w:val="center"/>
                </w:tcPr>
                <w:p>
                  <w:pPr>
                    <w:jc w:val="center"/>
                    <w:rPr>
                      <w:color w:val="000000" w:themeColor="text1"/>
                      <w:szCs w:val="21"/>
                    </w:rPr>
                  </w:pPr>
                  <w:r>
                    <w:rPr>
                      <w:rFonts w:hint="eastAsia"/>
                      <w:color w:val="000000" w:themeColor="text1"/>
                      <w:szCs w:val="21"/>
                    </w:rPr>
                    <w:t>0.08</w:t>
                  </w:r>
                </w:p>
              </w:tc>
            </w:tr>
          </w:tbl>
          <w:p>
            <w:pPr>
              <w:pStyle w:val="268"/>
              <w:wordWrap w:val="0"/>
              <w:spacing w:line="440" w:lineRule="atLeast"/>
              <w:ind w:firstLine="496"/>
              <w:rPr>
                <w:rFonts w:cs="宋体"/>
                <w:b/>
                <w:bCs/>
                <w:color w:val="000000" w:themeColor="text1"/>
                <w:sz w:val="24"/>
              </w:rPr>
            </w:pPr>
            <w:r>
              <w:rPr>
                <w:rFonts w:hint="eastAsia"/>
                <w:color w:val="000000" w:themeColor="text1"/>
                <w:spacing w:val="4"/>
                <w:sz w:val="24"/>
              </w:rPr>
              <w:t>企业固液分离系统清水池及加工区地表径流废水回用池废水pH值、色度、溶解氧、氨氮、阴离子表面活性剂及五日生化需氧量浓度均符合GB/T18920-2002《城市污水再生利用城市杂用水水质》。</w:t>
            </w:r>
          </w:p>
          <w:p>
            <w:pPr>
              <w:pStyle w:val="268"/>
              <w:wordWrap w:val="0"/>
              <w:spacing w:line="440" w:lineRule="atLeast"/>
              <w:ind w:firstLine="482"/>
              <w:rPr>
                <w:rFonts w:cs="宋体"/>
                <w:b/>
                <w:bCs/>
                <w:color w:val="000000" w:themeColor="text1"/>
                <w:sz w:val="24"/>
              </w:rPr>
            </w:pPr>
            <w:r>
              <w:rPr>
                <w:rFonts w:hint="eastAsia" w:cs="宋体"/>
                <w:b/>
                <w:bCs/>
                <w:color w:val="000000" w:themeColor="text1"/>
                <w:sz w:val="24"/>
              </w:rPr>
              <w:t>废气</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①凿岩粉尘</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本项目采用潜孔钻机进行中深孔穿孔，不使用手持式凿岩机。</w:t>
            </w:r>
            <w:r>
              <w:rPr>
                <w:rFonts w:ascii="Times New Roman"/>
                <w:color w:val="000000" w:themeColor="text1"/>
                <w:spacing w:val="4"/>
              </w:rPr>
              <w:t>矿区有阿特拉斯牌</w:t>
            </w:r>
            <w:r>
              <w:rPr>
                <w:rFonts w:hint="eastAsia" w:ascii="Times New Roman"/>
                <w:color w:val="000000" w:themeColor="text1"/>
                <w:spacing w:val="4"/>
              </w:rPr>
              <w:t>和科普克牌</w:t>
            </w:r>
            <w:r>
              <w:rPr>
                <w:rFonts w:ascii="Times New Roman"/>
                <w:color w:val="000000" w:themeColor="text1"/>
                <w:spacing w:val="4"/>
              </w:rPr>
              <w:t>潜孔钻机</w:t>
            </w:r>
            <w:r>
              <w:rPr>
                <w:rFonts w:hint="eastAsia" w:ascii="Times New Roman"/>
                <w:color w:val="000000" w:themeColor="text1"/>
                <w:spacing w:val="4"/>
              </w:rPr>
              <w:t>共4</w:t>
            </w:r>
            <w:r>
              <w:rPr>
                <w:rFonts w:ascii="Times New Roman"/>
                <w:color w:val="000000" w:themeColor="text1"/>
                <w:spacing w:val="4"/>
              </w:rPr>
              <w:t>台</w:t>
            </w:r>
            <w:r>
              <w:rPr>
                <w:rFonts w:hint="eastAsia" w:ascii="Times New Roman"/>
                <w:color w:val="000000" w:themeColor="text1"/>
                <w:spacing w:val="4"/>
              </w:rPr>
              <w:t>。潜空钻机采用湿法工艺进行穿孔作业，穿孔过程中将除尘水通过钻杆内专门管路把水压入孔底，水与压风混合后雾化成微小水颗粒，通过钻杆内压风管道把风水混合物压送到孔内进行除尘。潜孔钻配套有布袋除尘器，可收集凿岩过程中产生的粉尘。</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②</w:t>
            </w:r>
            <w:r>
              <w:rPr>
                <w:rFonts w:ascii="Times New Roman"/>
                <w:color w:val="000000" w:themeColor="text1"/>
                <w:spacing w:val="4"/>
              </w:rPr>
              <w:t>爆破粉尘</w:t>
            </w:r>
          </w:p>
          <w:p>
            <w:pPr>
              <w:pStyle w:val="48"/>
              <w:spacing w:line="440" w:lineRule="atLeast"/>
              <w:ind w:firstLine="496" w:firstLineChars="200"/>
              <w:rPr>
                <w:rFonts w:ascii="Times New Roman"/>
                <w:color w:val="000000" w:themeColor="text1"/>
                <w:spacing w:val="4"/>
              </w:rPr>
            </w:pPr>
            <w:r>
              <w:rPr>
                <w:rFonts w:ascii="Times New Roman"/>
                <w:color w:val="000000" w:themeColor="text1"/>
                <w:spacing w:val="4"/>
              </w:rPr>
              <w:t>爆破作业粉尘为不定期产生，其瞬时产尘量</w:t>
            </w:r>
            <w:r>
              <w:rPr>
                <w:rFonts w:hint="eastAsia" w:ascii="Times New Roman"/>
                <w:color w:val="000000" w:themeColor="text1"/>
                <w:spacing w:val="4"/>
              </w:rPr>
              <w:t>较大</w:t>
            </w:r>
            <w:r>
              <w:rPr>
                <w:rFonts w:ascii="Times New Roman"/>
                <w:color w:val="000000" w:themeColor="text1"/>
                <w:spacing w:val="4"/>
              </w:rPr>
              <w:t>，维持时间较短。一般小于45μm的粉尘</w:t>
            </w:r>
            <w:r>
              <w:rPr>
                <w:rFonts w:hint="eastAsia" w:ascii="Times New Roman"/>
                <w:color w:val="000000" w:themeColor="text1"/>
                <w:spacing w:val="4"/>
              </w:rPr>
              <w:t>是</w:t>
            </w:r>
            <w:r>
              <w:rPr>
                <w:rFonts w:ascii="Times New Roman"/>
                <w:color w:val="000000" w:themeColor="text1"/>
                <w:spacing w:val="4"/>
              </w:rPr>
              <w:t>主要的危害性粉尘，而60</w:t>
            </w:r>
            <w:r>
              <w:rPr>
                <w:rFonts w:hint="eastAsia" w:ascii="Times New Roman"/>
                <w:color w:val="000000" w:themeColor="text1"/>
                <w:spacing w:val="4"/>
              </w:rPr>
              <w:t>%</w:t>
            </w:r>
            <w:r>
              <w:rPr>
                <w:rFonts w:ascii="Times New Roman"/>
                <w:color w:val="000000" w:themeColor="text1"/>
                <w:spacing w:val="4"/>
              </w:rPr>
              <w:t>左右以上的粉尘粒径分布在50～100μm之间，随爆破剧烈运动释放后</w:t>
            </w:r>
            <w:r>
              <w:rPr>
                <w:rFonts w:hint="eastAsia" w:ascii="Times New Roman"/>
                <w:color w:val="000000" w:themeColor="text1"/>
                <w:spacing w:val="4"/>
              </w:rPr>
              <w:t>在</w:t>
            </w:r>
            <w:r>
              <w:rPr>
                <w:rFonts w:ascii="Times New Roman"/>
                <w:color w:val="000000" w:themeColor="text1"/>
                <w:spacing w:val="4"/>
              </w:rPr>
              <w:t>矿区周边近距离范围内</w:t>
            </w:r>
            <w:r>
              <w:rPr>
                <w:rFonts w:hint="eastAsia" w:ascii="Times New Roman"/>
                <w:color w:val="000000" w:themeColor="text1"/>
                <w:spacing w:val="4"/>
              </w:rPr>
              <w:t>会</w:t>
            </w:r>
            <w:r>
              <w:rPr>
                <w:rFonts w:ascii="Times New Roman"/>
                <w:color w:val="000000" w:themeColor="text1"/>
                <w:spacing w:val="4"/>
              </w:rPr>
              <w:t>快速</w:t>
            </w:r>
            <w:r>
              <w:rPr>
                <w:rFonts w:hint="eastAsia" w:ascii="Times New Roman"/>
                <w:color w:val="000000" w:themeColor="text1"/>
                <w:spacing w:val="4"/>
              </w:rPr>
              <w:t>自然</w:t>
            </w:r>
            <w:r>
              <w:rPr>
                <w:rFonts w:ascii="Times New Roman"/>
                <w:color w:val="000000" w:themeColor="text1"/>
                <w:spacing w:val="4"/>
              </w:rPr>
              <w:t>沉降。</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③</w:t>
            </w:r>
            <w:r>
              <w:rPr>
                <w:rFonts w:ascii="Times New Roman"/>
                <w:color w:val="000000" w:themeColor="text1"/>
                <w:spacing w:val="4"/>
              </w:rPr>
              <w:t>装卸粉尘</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利用铲车及挖掘机</w:t>
            </w:r>
            <w:r>
              <w:rPr>
                <w:rFonts w:ascii="Times New Roman"/>
                <w:color w:val="000000" w:themeColor="text1"/>
                <w:spacing w:val="4"/>
              </w:rPr>
              <w:t>进行原矿的装车作业以及矿区内汽车在破碎</w:t>
            </w:r>
            <w:r>
              <w:rPr>
                <w:rFonts w:hint="eastAsia" w:ascii="Times New Roman"/>
                <w:color w:val="000000" w:themeColor="text1"/>
                <w:spacing w:val="4"/>
              </w:rPr>
              <w:t>加工场</w:t>
            </w:r>
            <w:r>
              <w:rPr>
                <w:rFonts w:ascii="Times New Roman"/>
                <w:color w:val="000000" w:themeColor="text1"/>
                <w:spacing w:val="4"/>
              </w:rPr>
              <w:t>卸矿作业期间，由于落差原因，会激起粉尘。</w:t>
            </w:r>
            <w:r>
              <w:rPr>
                <w:rFonts w:hint="eastAsia" w:ascii="Times New Roman"/>
                <w:color w:val="000000" w:themeColor="text1"/>
                <w:spacing w:val="4"/>
              </w:rPr>
              <w:t>建设单位在铲装平台附近设置有储水罐，并配备洒水装置，在铲装前对矿堆表面进行洒水抑尘，减少铲装过程中产生的粉尘量。</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④汽车</w:t>
            </w:r>
            <w:r>
              <w:rPr>
                <w:rFonts w:ascii="Times New Roman"/>
                <w:color w:val="000000" w:themeColor="text1"/>
                <w:spacing w:val="4"/>
              </w:rPr>
              <w:t>运输</w:t>
            </w:r>
            <w:r>
              <w:rPr>
                <w:rFonts w:hint="eastAsia" w:ascii="Times New Roman"/>
                <w:color w:val="000000" w:themeColor="text1"/>
                <w:spacing w:val="4"/>
              </w:rPr>
              <w:t>扬尘</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建设单位对矿区内主要出入道路进行了硬化，配备有1辆洒水车，水箱容量为8</w:t>
            </w:r>
            <w:r>
              <w:rPr>
                <w:rFonts w:ascii="Times New Roman"/>
                <w:color w:val="000000" w:themeColor="text1"/>
                <w:spacing w:val="4"/>
              </w:rPr>
              <w:t>t</w:t>
            </w:r>
            <w:r>
              <w:rPr>
                <w:rFonts w:hint="eastAsia" w:ascii="Times New Roman"/>
                <w:color w:val="000000" w:themeColor="text1"/>
                <w:spacing w:val="4"/>
              </w:rPr>
              <w:t>，在开采区及装卸区每天洒水5～6次，保持开采区及运输道路地面潮湿。管理用房外道路进行了水泥硬化，路边设置有洒水管道，通过泵从沉淀池抽水进行定期洒水作业。同时配备有若干名专职保洁人员进行道路清扫工作。码头周边地面进行了一定的硬化。</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⑤</w:t>
            </w:r>
            <w:r>
              <w:rPr>
                <w:rFonts w:ascii="Times New Roman"/>
                <w:color w:val="000000" w:themeColor="text1"/>
                <w:spacing w:val="4"/>
              </w:rPr>
              <w:t>破碎系统粉尘</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本项目矿区头破加工场、料库、二破加工场、振动筛和传输带等，破碎筛分设备为全密闭操作。</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破碎-筛分系统主要产尘点出现在一级破碎(颚式破碎机)及其破碎落料口处、二级破碎(圆锥式破碎机)及其破碎落料口处、三级破碎(圆锥式破碎机)及其破碎落料口处，输送带的上料和出料口处。</w:t>
            </w:r>
          </w:p>
          <w:p>
            <w:pPr>
              <w:pStyle w:val="48"/>
              <w:spacing w:line="440" w:lineRule="atLeast"/>
              <w:ind w:firstLine="496" w:firstLineChars="200"/>
              <w:rPr>
                <w:rFonts w:ascii="Times New Roman"/>
                <w:b/>
                <w:color w:val="000000" w:themeColor="text1"/>
                <w:sz w:val="30"/>
                <w:szCs w:val="30"/>
                <w:lang w:val="en-GB"/>
              </w:rPr>
            </w:pPr>
            <w:r>
              <w:rPr>
                <w:rFonts w:hint="eastAsia" w:ascii="Times New Roman"/>
                <w:color w:val="000000" w:themeColor="text1"/>
                <w:spacing w:val="4"/>
              </w:rPr>
              <w:t>在湿法生产的基础上再安装高效脉冲布袋除尘器，计划一级破碎系统设置3套、2条二三级破碎系统各安装1套布袋除尘器，共安装5套高效脉冲布袋除尘系统。经湿法和布袋除尘器处理后，综合除尘效率可达95%以上。</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由于1号线二三级破碎系统安装的高效脉冲布袋除尘系统运行情况不稳定，不利用连续生产。建设单位取消了另外4套脉冲布袋除尘器的安装计划，改用离心式喷雾风扇进行喷雾除尘，对头破、二破、三破共设置有4套AST-02型工业型大风量喷雾风扇装置。</w:t>
            </w:r>
            <w:r>
              <w:rPr>
                <w:rFonts w:ascii="Times New Roman"/>
                <w:color w:val="000000" w:themeColor="text1"/>
                <w:spacing w:val="4"/>
              </w:rPr>
              <w:t>喷雾</w:t>
            </w:r>
            <w:r>
              <w:rPr>
                <w:rFonts w:hint="eastAsia" w:ascii="Times New Roman"/>
                <w:color w:val="000000" w:themeColor="text1"/>
                <w:spacing w:val="4"/>
              </w:rPr>
              <w:t>风扇产生</w:t>
            </w:r>
            <w:r>
              <w:rPr>
                <w:rFonts w:ascii="Times New Roman"/>
                <w:color w:val="000000" w:themeColor="text1"/>
                <w:spacing w:val="4"/>
              </w:rPr>
              <w:t>直径5-10微米的超细微雾</w:t>
            </w:r>
            <w:r>
              <w:rPr>
                <w:rFonts w:hint="eastAsia" w:ascii="Times New Roman"/>
                <w:color w:val="000000" w:themeColor="text1"/>
                <w:spacing w:val="4"/>
              </w:rPr>
              <w:t>进行进入封闭的生产区内，</w:t>
            </w:r>
            <w:r>
              <w:rPr>
                <w:rFonts w:ascii="Times New Roman"/>
                <w:color w:val="000000" w:themeColor="text1"/>
                <w:spacing w:val="4"/>
              </w:rPr>
              <w:t>超细微雾</w:t>
            </w:r>
            <w:r>
              <w:rPr>
                <w:rFonts w:hint="eastAsia" w:ascii="Times New Roman"/>
                <w:color w:val="000000" w:themeColor="text1"/>
                <w:spacing w:val="4"/>
              </w:rPr>
              <w:t>与空气中粉尘结合后沉降，达到除尘的效果</w:t>
            </w:r>
            <w:r>
              <w:rPr>
                <w:rFonts w:ascii="Times New Roman"/>
                <w:color w:val="000000" w:themeColor="text1"/>
                <w:spacing w:val="4"/>
              </w:rPr>
              <w:t>。</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⑦</w:t>
            </w:r>
            <w:r>
              <w:rPr>
                <w:rFonts w:ascii="Times New Roman"/>
                <w:color w:val="000000" w:themeColor="text1"/>
                <w:spacing w:val="4"/>
              </w:rPr>
              <w:t>爆破废气</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根据现场调查，项目爆破采用中深孔爆破技术，采用毫秒微差延时爆破，尽量避免不完全爆破；建设单位通过控制单次爆破药量，减少一次爆破废气量，并采用定向控制性预裂爆破技术，减少炸药废气对周围环境的影响。</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⑧</w:t>
            </w:r>
            <w:r>
              <w:rPr>
                <w:rFonts w:ascii="Times New Roman"/>
                <w:color w:val="000000" w:themeColor="text1"/>
                <w:spacing w:val="4"/>
              </w:rPr>
              <w:t>设备燃油废气</w:t>
            </w:r>
          </w:p>
          <w:p>
            <w:pPr>
              <w:pStyle w:val="48"/>
              <w:spacing w:line="440" w:lineRule="atLeast"/>
              <w:ind w:firstLine="496" w:firstLineChars="200"/>
              <w:rPr>
                <w:rFonts w:ascii="Times New Roman"/>
                <w:color w:val="000000" w:themeColor="text1"/>
                <w:spacing w:val="4"/>
              </w:rPr>
            </w:pPr>
            <w:r>
              <w:rPr>
                <w:rFonts w:ascii="Times New Roman"/>
                <w:color w:val="000000" w:themeColor="text1"/>
                <w:spacing w:val="4"/>
              </w:rPr>
              <w:t>矿山挖掘机、自卸运输汽车</w:t>
            </w:r>
            <w:r>
              <w:rPr>
                <w:rFonts w:hint="eastAsia" w:ascii="Times New Roman"/>
                <w:color w:val="000000" w:themeColor="text1"/>
                <w:spacing w:val="4"/>
              </w:rPr>
              <w:t>及生产设备</w:t>
            </w:r>
            <w:r>
              <w:rPr>
                <w:rFonts w:ascii="Times New Roman"/>
                <w:color w:val="000000" w:themeColor="text1"/>
                <w:spacing w:val="4"/>
              </w:rPr>
              <w:t>等用柴油作燃料，有燃油废气排放。</w:t>
            </w:r>
            <w:r>
              <w:rPr>
                <w:rFonts w:hint="eastAsia" w:ascii="Times New Roman"/>
                <w:color w:val="000000" w:themeColor="text1"/>
                <w:spacing w:val="4"/>
              </w:rPr>
              <w:t>建议建设单位对矿区内车辆和设备进行定期维护和保养，确保各车辆和设备在正常工况下运行，减少因不正常工作产生的燃油废气产生。</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⑨油烟废气</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本项目矿区设有员工食堂，</w:t>
            </w:r>
            <w:r>
              <w:rPr>
                <w:rFonts w:ascii="Times New Roman"/>
                <w:color w:val="000000" w:themeColor="text1"/>
                <w:spacing w:val="4"/>
              </w:rPr>
              <w:t>厨房燃料</w:t>
            </w:r>
            <w:r>
              <w:rPr>
                <w:rFonts w:hint="eastAsia" w:ascii="Times New Roman"/>
                <w:color w:val="000000" w:themeColor="text1"/>
                <w:spacing w:val="4"/>
              </w:rPr>
              <w:t>主要</w:t>
            </w:r>
            <w:r>
              <w:rPr>
                <w:rFonts w:ascii="Times New Roman"/>
                <w:color w:val="000000" w:themeColor="text1"/>
                <w:spacing w:val="4"/>
              </w:rPr>
              <w:t>使用</w:t>
            </w:r>
            <w:r>
              <w:rPr>
                <w:rFonts w:hint="eastAsia" w:ascii="Times New Roman"/>
                <w:color w:val="000000" w:themeColor="text1"/>
                <w:spacing w:val="4"/>
              </w:rPr>
              <w:t>瓶装液化石油</w:t>
            </w:r>
            <w:r>
              <w:rPr>
                <w:rFonts w:ascii="Times New Roman"/>
                <w:color w:val="000000" w:themeColor="text1"/>
                <w:spacing w:val="4"/>
              </w:rPr>
              <w:t>气，属清洁能源，污染物产生量较小。</w:t>
            </w:r>
            <w:r>
              <w:rPr>
                <w:rFonts w:hint="eastAsia" w:ascii="Times New Roman"/>
                <w:color w:val="000000" w:themeColor="text1"/>
                <w:spacing w:val="4"/>
              </w:rPr>
              <w:t>目前食堂已安装油烟净化器</w:t>
            </w:r>
            <w:r>
              <w:rPr>
                <w:rFonts w:ascii="Times New Roman"/>
                <w:color w:val="000000" w:themeColor="text1"/>
                <w:spacing w:val="4"/>
              </w:rPr>
              <w:t>。</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(3)达标性分析</w:t>
            </w:r>
          </w:p>
          <w:p>
            <w:pPr>
              <w:pStyle w:val="48"/>
              <w:spacing w:line="440" w:lineRule="atLeast"/>
              <w:ind w:firstLine="496" w:firstLineChars="200"/>
              <w:rPr>
                <w:rFonts w:ascii="Times New Roman"/>
                <w:color w:val="000000" w:themeColor="text1"/>
                <w:spacing w:val="4"/>
              </w:rPr>
            </w:pPr>
            <w:r>
              <w:rPr>
                <w:rFonts w:hint="eastAsia" w:ascii="Times New Roman"/>
                <w:color w:val="000000" w:themeColor="text1"/>
                <w:spacing w:val="4"/>
              </w:rPr>
              <w:t>根据企业在2020年8月的废气自行监测报告，粉尘监测结果见下表</w:t>
            </w:r>
          </w:p>
          <w:p>
            <w:pPr>
              <w:pStyle w:val="9"/>
              <w:tabs>
                <w:tab w:val="left" w:pos="0"/>
              </w:tabs>
              <w:spacing w:line="400" w:lineRule="exact"/>
              <w:ind w:hanging="2"/>
              <w:jc w:val="center"/>
              <w:rPr>
                <w:b/>
                <w:bCs/>
                <w:color w:val="000000" w:themeColor="text1"/>
                <w:sz w:val="24"/>
                <w:szCs w:val="24"/>
              </w:rPr>
            </w:pPr>
            <w:r>
              <w:rPr>
                <w:rFonts w:hint="eastAsia"/>
                <w:b/>
                <w:bCs/>
                <w:color w:val="000000" w:themeColor="text1"/>
                <w:sz w:val="24"/>
                <w:szCs w:val="24"/>
              </w:rPr>
              <w:t>表1-14  加工区粉尘无组织排放监测结果表</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2086"/>
              <w:gridCol w:w="2378"/>
              <w:gridCol w:w="2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noWrap/>
                  <w:vAlign w:val="center"/>
                </w:tcPr>
                <w:p>
                  <w:pPr>
                    <w:spacing w:line="280" w:lineRule="exact"/>
                    <w:jc w:val="center"/>
                    <w:rPr>
                      <w:b/>
                      <w:bCs/>
                      <w:color w:val="000000" w:themeColor="text1"/>
                      <w:szCs w:val="21"/>
                    </w:rPr>
                  </w:pPr>
                  <w:r>
                    <w:rPr>
                      <w:rFonts w:hint="eastAsia"/>
                      <w:b/>
                      <w:bCs/>
                      <w:color w:val="000000" w:themeColor="text1"/>
                      <w:szCs w:val="21"/>
                    </w:rPr>
                    <w:t>序号</w:t>
                  </w:r>
                </w:p>
              </w:tc>
              <w:tc>
                <w:tcPr>
                  <w:tcW w:w="1197" w:type="pct"/>
                  <w:noWrap/>
                  <w:vAlign w:val="center"/>
                </w:tcPr>
                <w:p>
                  <w:pPr>
                    <w:spacing w:line="280" w:lineRule="exact"/>
                    <w:jc w:val="center"/>
                    <w:rPr>
                      <w:b/>
                      <w:bCs/>
                      <w:color w:val="000000" w:themeColor="text1"/>
                      <w:szCs w:val="21"/>
                    </w:rPr>
                  </w:pPr>
                  <w:r>
                    <w:rPr>
                      <w:b/>
                      <w:bCs/>
                      <w:color w:val="000000" w:themeColor="text1"/>
                      <w:szCs w:val="21"/>
                    </w:rPr>
                    <w:t>监测点位</w:t>
                  </w:r>
                </w:p>
              </w:tc>
              <w:tc>
                <w:tcPr>
                  <w:tcW w:w="1365" w:type="pct"/>
                  <w:noWrap/>
                  <w:vAlign w:val="center"/>
                </w:tcPr>
                <w:p>
                  <w:pPr>
                    <w:spacing w:line="280" w:lineRule="exact"/>
                    <w:jc w:val="center"/>
                    <w:rPr>
                      <w:b/>
                      <w:bCs/>
                      <w:color w:val="000000" w:themeColor="text1"/>
                      <w:szCs w:val="21"/>
                    </w:rPr>
                  </w:pPr>
                  <w:r>
                    <w:rPr>
                      <w:b/>
                      <w:bCs/>
                      <w:color w:val="000000" w:themeColor="text1"/>
                      <w:szCs w:val="21"/>
                    </w:rPr>
                    <w:t>采样次序</w:t>
                  </w:r>
                </w:p>
              </w:tc>
              <w:tc>
                <w:tcPr>
                  <w:tcW w:w="1403" w:type="pct"/>
                  <w:noWrap/>
                  <w:vAlign w:val="center"/>
                </w:tcPr>
                <w:p>
                  <w:pPr>
                    <w:spacing w:line="280" w:lineRule="exact"/>
                    <w:jc w:val="center"/>
                    <w:rPr>
                      <w:b/>
                      <w:bCs/>
                      <w:color w:val="000000" w:themeColor="text1"/>
                      <w:szCs w:val="21"/>
                    </w:rPr>
                  </w:pPr>
                  <w:r>
                    <w:rPr>
                      <w:b/>
                      <w:bCs/>
                      <w:color w:val="000000" w:themeColor="text1"/>
                      <w:szCs w:val="21"/>
                    </w:rPr>
                    <w:t>颗粒物(mg/m</w:t>
                  </w:r>
                  <w:r>
                    <w:rPr>
                      <w:b/>
                      <w:bCs/>
                      <w:color w:val="000000" w:themeColor="text1"/>
                      <w:szCs w:val="21"/>
                      <w:vertAlign w:val="superscript"/>
                    </w:rPr>
                    <w:t>3</w:t>
                  </w:r>
                  <w:r>
                    <w:rPr>
                      <w:b/>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noWrap/>
                  <w:vAlign w:val="center"/>
                </w:tcPr>
                <w:p>
                  <w:pPr>
                    <w:spacing w:line="280" w:lineRule="exact"/>
                    <w:jc w:val="center"/>
                    <w:rPr>
                      <w:color w:val="000000" w:themeColor="text1"/>
                      <w:szCs w:val="21"/>
                    </w:rPr>
                  </w:pPr>
                  <w:r>
                    <w:rPr>
                      <w:rFonts w:hint="eastAsia"/>
                      <w:color w:val="000000" w:themeColor="text1"/>
                      <w:szCs w:val="21"/>
                    </w:rPr>
                    <w:t>1</w:t>
                  </w:r>
                </w:p>
              </w:tc>
              <w:tc>
                <w:tcPr>
                  <w:tcW w:w="1197" w:type="pct"/>
                  <w:noWrap/>
                  <w:vAlign w:val="center"/>
                </w:tcPr>
                <w:p>
                  <w:pPr>
                    <w:spacing w:line="280" w:lineRule="exact"/>
                    <w:jc w:val="center"/>
                    <w:rPr>
                      <w:color w:val="000000" w:themeColor="text1"/>
                      <w:szCs w:val="21"/>
                    </w:rPr>
                  </w:pPr>
                  <w:r>
                    <w:rPr>
                      <w:color w:val="000000" w:themeColor="text1"/>
                      <w:szCs w:val="21"/>
                    </w:rPr>
                    <w:t>加工区</w:t>
                  </w:r>
                  <w:r>
                    <w:rPr>
                      <w:rFonts w:hint="eastAsia"/>
                      <w:color w:val="000000" w:themeColor="text1"/>
                      <w:szCs w:val="21"/>
                    </w:rPr>
                    <w:t>上</w:t>
                  </w:r>
                  <w:r>
                    <w:rPr>
                      <w:color w:val="000000" w:themeColor="text1"/>
                      <w:szCs w:val="21"/>
                    </w:rPr>
                    <w:t>风向</w:t>
                  </w:r>
                </w:p>
              </w:tc>
              <w:tc>
                <w:tcPr>
                  <w:tcW w:w="1365" w:type="pct"/>
                  <w:vMerge w:val="restart"/>
                  <w:noWrap/>
                  <w:vAlign w:val="center"/>
                </w:tcPr>
                <w:p>
                  <w:pPr>
                    <w:spacing w:line="280" w:lineRule="exact"/>
                    <w:jc w:val="center"/>
                    <w:rPr>
                      <w:color w:val="000000" w:themeColor="text1"/>
                      <w:szCs w:val="21"/>
                    </w:rPr>
                  </w:pPr>
                  <w:r>
                    <w:rPr>
                      <w:color w:val="000000" w:themeColor="text1"/>
                      <w:szCs w:val="21"/>
                    </w:rPr>
                    <w:t>20</w:t>
                  </w:r>
                  <w:r>
                    <w:rPr>
                      <w:rFonts w:hint="eastAsia"/>
                      <w:color w:val="000000" w:themeColor="text1"/>
                      <w:szCs w:val="21"/>
                    </w:rPr>
                    <w:t>20</w:t>
                  </w:r>
                  <w:r>
                    <w:rPr>
                      <w:color w:val="000000" w:themeColor="text1"/>
                      <w:szCs w:val="21"/>
                    </w:rPr>
                    <w:t>年</w:t>
                  </w:r>
                  <w:r>
                    <w:rPr>
                      <w:rFonts w:hint="eastAsia"/>
                      <w:color w:val="000000" w:themeColor="text1"/>
                      <w:szCs w:val="21"/>
                    </w:rPr>
                    <w:t>8</w:t>
                  </w:r>
                  <w:r>
                    <w:rPr>
                      <w:color w:val="000000" w:themeColor="text1"/>
                      <w:szCs w:val="21"/>
                    </w:rPr>
                    <w:t>月1</w:t>
                  </w:r>
                  <w:r>
                    <w:rPr>
                      <w:rFonts w:hint="eastAsia"/>
                      <w:color w:val="000000" w:themeColor="text1"/>
                      <w:szCs w:val="21"/>
                    </w:rPr>
                    <w:t>2</w:t>
                  </w:r>
                  <w:r>
                    <w:rPr>
                      <w:color w:val="000000" w:themeColor="text1"/>
                      <w:szCs w:val="21"/>
                    </w:rPr>
                    <w:t>日</w:t>
                  </w:r>
                </w:p>
              </w:tc>
              <w:tc>
                <w:tcPr>
                  <w:tcW w:w="1403" w:type="pct"/>
                  <w:noWrap/>
                  <w:vAlign w:val="center"/>
                </w:tcPr>
                <w:p>
                  <w:pPr>
                    <w:spacing w:line="280" w:lineRule="exact"/>
                    <w:jc w:val="center"/>
                    <w:rPr>
                      <w:color w:val="000000" w:themeColor="text1"/>
                      <w:szCs w:val="21"/>
                    </w:rPr>
                  </w:pPr>
                  <w:r>
                    <w:rPr>
                      <w:rFonts w:hint="eastAsia"/>
                      <w:color w:val="000000" w:themeColor="text1"/>
                      <w:szCs w:val="21"/>
                    </w:rPr>
                    <w:t>0.296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noWrap/>
                  <w:vAlign w:val="center"/>
                </w:tcPr>
                <w:p>
                  <w:pPr>
                    <w:spacing w:line="280" w:lineRule="exact"/>
                    <w:jc w:val="center"/>
                    <w:rPr>
                      <w:color w:val="000000" w:themeColor="text1"/>
                      <w:szCs w:val="21"/>
                    </w:rPr>
                  </w:pPr>
                  <w:r>
                    <w:rPr>
                      <w:rFonts w:hint="eastAsia"/>
                      <w:color w:val="000000" w:themeColor="text1"/>
                      <w:szCs w:val="21"/>
                    </w:rPr>
                    <w:t>2</w:t>
                  </w:r>
                </w:p>
              </w:tc>
              <w:tc>
                <w:tcPr>
                  <w:tcW w:w="1197" w:type="pct"/>
                  <w:noWrap/>
                  <w:vAlign w:val="center"/>
                </w:tcPr>
                <w:p>
                  <w:pPr>
                    <w:spacing w:line="280" w:lineRule="exact"/>
                    <w:jc w:val="center"/>
                    <w:rPr>
                      <w:color w:val="000000" w:themeColor="text1"/>
                      <w:szCs w:val="21"/>
                    </w:rPr>
                  </w:pPr>
                  <w:r>
                    <w:rPr>
                      <w:color w:val="000000" w:themeColor="text1"/>
                      <w:szCs w:val="21"/>
                    </w:rPr>
                    <w:t>加工区下风向</w:t>
                  </w:r>
                  <w:r>
                    <w:rPr>
                      <w:rFonts w:hint="eastAsia"/>
                      <w:color w:val="000000" w:themeColor="text1"/>
                      <w:szCs w:val="21"/>
                    </w:rPr>
                    <w:t>一</w:t>
                  </w:r>
                </w:p>
              </w:tc>
              <w:tc>
                <w:tcPr>
                  <w:tcW w:w="1365" w:type="pct"/>
                  <w:vMerge w:val="continue"/>
                  <w:noWrap/>
                  <w:vAlign w:val="center"/>
                </w:tcPr>
                <w:p>
                  <w:pPr>
                    <w:spacing w:line="280" w:lineRule="exact"/>
                    <w:jc w:val="center"/>
                    <w:rPr>
                      <w:color w:val="000000" w:themeColor="text1"/>
                      <w:szCs w:val="21"/>
                    </w:rPr>
                  </w:pPr>
                </w:p>
              </w:tc>
              <w:tc>
                <w:tcPr>
                  <w:tcW w:w="1403" w:type="pct"/>
                  <w:noWrap/>
                  <w:vAlign w:val="center"/>
                </w:tcPr>
                <w:p>
                  <w:pPr>
                    <w:spacing w:line="280" w:lineRule="exact"/>
                    <w:jc w:val="center"/>
                    <w:rPr>
                      <w:color w:val="000000" w:themeColor="text1"/>
                      <w:szCs w:val="21"/>
                    </w:rPr>
                  </w:pPr>
                  <w:r>
                    <w:rPr>
                      <w:rFonts w:hint="eastAsia"/>
                      <w:color w:val="000000" w:themeColor="text1"/>
                      <w:szCs w:val="21"/>
                    </w:rPr>
                    <w:t>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noWrap/>
                  <w:vAlign w:val="center"/>
                </w:tcPr>
                <w:p>
                  <w:pPr>
                    <w:spacing w:line="280" w:lineRule="exact"/>
                    <w:jc w:val="center"/>
                    <w:rPr>
                      <w:color w:val="000000" w:themeColor="text1"/>
                      <w:szCs w:val="21"/>
                    </w:rPr>
                  </w:pPr>
                  <w:r>
                    <w:rPr>
                      <w:rFonts w:hint="eastAsia"/>
                      <w:color w:val="000000" w:themeColor="text1"/>
                      <w:szCs w:val="21"/>
                    </w:rPr>
                    <w:t>3</w:t>
                  </w:r>
                </w:p>
              </w:tc>
              <w:tc>
                <w:tcPr>
                  <w:tcW w:w="1197" w:type="pct"/>
                  <w:noWrap/>
                  <w:vAlign w:val="center"/>
                </w:tcPr>
                <w:p>
                  <w:pPr>
                    <w:spacing w:line="280" w:lineRule="exact"/>
                    <w:jc w:val="center"/>
                    <w:rPr>
                      <w:color w:val="000000" w:themeColor="text1"/>
                      <w:szCs w:val="21"/>
                    </w:rPr>
                  </w:pPr>
                  <w:r>
                    <w:rPr>
                      <w:color w:val="000000" w:themeColor="text1"/>
                      <w:szCs w:val="21"/>
                    </w:rPr>
                    <w:t>加工区下风向</w:t>
                  </w:r>
                  <w:r>
                    <w:rPr>
                      <w:rFonts w:hint="eastAsia"/>
                      <w:color w:val="000000" w:themeColor="text1"/>
                      <w:szCs w:val="21"/>
                    </w:rPr>
                    <w:t>二</w:t>
                  </w:r>
                </w:p>
              </w:tc>
              <w:tc>
                <w:tcPr>
                  <w:tcW w:w="1365" w:type="pct"/>
                  <w:vMerge w:val="continue"/>
                  <w:noWrap/>
                  <w:vAlign w:val="center"/>
                </w:tcPr>
                <w:p>
                  <w:pPr>
                    <w:spacing w:line="280" w:lineRule="exact"/>
                    <w:jc w:val="center"/>
                    <w:rPr>
                      <w:color w:val="000000" w:themeColor="text1"/>
                      <w:szCs w:val="21"/>
                    </w:rPr>
                  </w:pPr>
                </w:p>
              </w:tc>
              <w:tc>
                <w:tcPr>
                  <w:tcW w:w="1403" w:type="pct"/>
                  <w:noWrap/>
                  <w:vAlign w:val="center"/>
                </w:tcPr>
                <w:p>
                  <w:pPr>
                    <w:spacing w:line="280" w:lineRule="exact"/>
                    <w:jc w:val="center"/>
                    <w:rPr>
                      <w:color w:val="000000" w:themeColor="text1"/>
                      <w:szCs w:val="21"/>
                    </w:rPr>
                  </w:pPr>
                  <w:r>
                    <w:rPr>
                      <w:rFonts w:hint="eastAsia"/>
                      <w:color w:val="000000" w:themeColor="text1"/>
                      <w:szCs w:val="21"/>
                    </w:rPr>
                    <w:t>0.263</w:t>
                  </w:r>
                </w:p>
              </w:tc>
            </w:tr>
          </w:tbl>
          <w:p>
            <w:pPr>
              <w:jc w:val="center"/>
              <w:rPr>
                <w:b/>
                <w:bCs/>
                <w:color w:val="000000" w:themeColor="text1"/>
                <w:szCs w:val="28"/>
              </w:rPr>
            </w:pPr>
            <w:r>
              <w:rPr>
                <w:rFonts w:hint="eastAsia"/>
                <w:b/>
                <w:bCs/>
                <w:color w:val="000000" w:themeColor="text1"/>
                <w:sz w:val="24"/>
              </w:rPr>
              <w:t>表1-15  1号线二三级破碎系统粉尘监测结果表</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4"/>
              <w:gridCol w:w="5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pct"/>
                  <w:noWrap/>
                  <w:vAlign w:val="center"/>
                </w:tcPr>
                <w:p>
                  <w:pPr>
                    <w:jc w:val="center"/>
                    <w:rPr>
                      <w:b/>
                      <w:bCs/>
                      <w:color w:val="000000" w:themeColor="text1"/>
                      <w:szCs w:val="21"/>
                    </w:rPr>
                  </w:pPr>
                  <w:r>
                    <w:rPr>
                      <w:b/>
                      <w:bCs/>
                      <w:color w:val="000000" w:themeColor="text1"/>
                      <w:szCs w:val="21"/>
                    </w:rPr>
                    <w:t>监测断面</w:t>
                  </w:r>
                </w:p>
              </w:tc>
              <w:tc>
                <w:tcPr>
                  <w:tcW w:w="3401" w:type="pct"/>
                  <w:noWrap/>
                  <w:vAlign w:val="center"/>
                </w:tcPr>
                <w:p>
                  <w:pPr>
                    <w:jc w:val="center"/>
                    <w:rPr>
                      <w:b/>
                      <w:bCs/>
                      <w:color w:val="000000" w:themeColor="text1"/>
                      <w:szCs w:val="21"/>
                    </w:rPr>
                  </w:pPr>
                  <w:r>
                    <w:rPr>
                      <w:b/>
                      <w:bCs/>
                      <w:color w:val="000000" w:themeColor="text1"/>
                      <w:szCs w:val="21"/>
                    </w:rPr>
                    <w:t>除尘器出口(G01)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pct"/>
                  <w:noWrap/>
                  <w:vAlign w:val="center"/>
                </w:tcPr>
                <w:p>
                  <w:pPr>
                    <w:jc w:val="center"/>
                    <w:rPr>
                      <w:color w:val="000000" w:themeColor="text1"/>
                      <w:szCs w:val="21"/>
                    </w:rPr>
                  </w:pPr>
                  <w:r>
                    <w:rPr>
                      <w:color w:val="000000" w:themeColor="text1"/>
                      <w:szCs w:val="21"/>
                    </w:rPr>
                    <w:t>监测日期</w:t>
                  </w:r>
                </w:p>
              </w:tc>
              <w:tc>
                <w:tcPr>
                  <w:tcW w:w="3399" w:type="pct"/>
                  <w:noWrap/>
                  <w:vAlign w:val="center"/>
                </w:tcPr>
                <w:p>
                  <w:pPr>
                    <w:jc w:val="center"/>
                    <w:rPr>
                      <w:color w:val="000000" w:themeColor="text1"/>
                      <w:szCs w:val="21"/>
                    </w:rPr>
                  </w:pPr>
                  <w:r>
                    <w:rPr>
                      <w:color w:val="000000" w:themeColor="text1"/>
                      <w:szCs w:val="21"/>
                    </w:rPr>
                    <w:t>20</w:t>
                  </w:r>
                  <w:r>
                    <w:rPr>
                      <w:rFonts w:hint="eastAsia"/>
                      <w:color w:val="000000" w:themeColor="text1"/>
                      <w:szCs w:val="21"/>
                    </w:rPr>
                    <w:t>20</w:t>
                  </w:r>
                  <w:r>
                    <w:rPr>
                      <w:color w:val="000000" w:themeColor="text1"/>
                      <w:szCs w:val="21"/>
                    </w:rPr>
                    <w:t>年</w:t>
                  </w:r>
                  <w:r>
                    <w:rPr>
                      <w:rFonts w:hint="eastAsia"/>
                      <w:color w:val="000000" w:themeColor="text1"/>
                      <w:szCs w:val="21"/>
                    </w:rPr>
                    <w:t>8</w:t>
                  </w:r>
                  <w:r>
                    <w:rPr>
                      <w:color w:val="000000" w:themeColor="text1"/>
                      <w:szCs w:val="21"/>
                    </w:rPr>
                    <w:t>月1</w:t>
                  </w:r>
                  <w:r>
                    <w:rPr>
                      <w:rFonts w:hint="eastAsia"/>
                      <w:color w:val="000000" w:themeColor="text1"/>
                      <w:szCs w:val="21"/>
                    </w:rPr>
                    <w:t>2</w:t>
                  </w:r>
                  <w:r>
                    <w:rPr>
                      <w:color w:val="000000" w:themeColor="text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pct"/>
                  <w:noWrap/>
                  <w:vAlign w:val="center"/>
                </w:tcPr>
                <w:p>
                  <w:pPr>
                    <w:jc w:val="center"/>
                    <w:rPr>
                      <w:color w:val="000000" w:themeColor="text1"/>
                      <w:szCs w:val="21"/>
                    </w:rPr>
                  </w:pPr>
                  <w:r>
                    <w:rPr>
                      <w:rFonts w:hint="eastAsia"/>
                      <w:color w:val="000000" w:themeColor="text1"/>
                      <w:szCs w:val="21"/>
                    </w:rPr>
                    <w:t>标况</w:t>
                  </w:r>
                  <w:r>
                    <w:rPr>
                      <w:color w:val="000000" w:themeColor="text1"/>
                      <w:szCs w:val="21"/>
                    </w:rPr>
                    <w:t>废气流量(m</w:t>
                  </w:r>
                  <w:r>
                    <w:rPr>
                      <w:color w:val="000000" w:themeColor="text1"/>
                      <w:szCs w:val="21"/>
                      <w:vertAlign w:val="superscript"/>
                    </w:rPr>
                    <w:t>3</w:t>
                  </w:r>
                  <w:r>
                    <w:rPr>
                      <w:color w:val="000000" w:themeColor="text1"/>
                      <w:szCs w:val="21"/>
                    </w:rPr>
                    <w:t>/h)</w:t>
                  </w:r>
                </w:p>
              </w:tc>
              <w:tc>
                <w:tcPr>
                  <w:tcW w:w="3399" w:type="pct"/>
                  <w:noWrap/>
                  <w:vAlign w:val="center"/>
                </w:tcPr>
                <w:p>
                  <w:pPr>
                    <w:jc w:val="center"/>
                    <w:rPr>
                      <w:color w:val="000000" w:themeColor="text1"/>
                      <w:szCs w:val="21"/>
                    </w:rPr>
                  </w:pPr>
                  <w:r>
                    <w:rPr>
                      <w:color w:val="000000" w:themeColor="text1"/>
                      <w:szCs w:val="21"/>
                    </w:rPr>
                    <w:t>1.</w:t>
                  </w:r>
                  <w:r>
                    <w:rPr>
                      <w:rFonts w:hint="eastAsia"/>
                      <w:color w:val="000000" w:themeColor="text1"/>
                      <w:szCs w:val="21"/>
                    </w:rPr>
                    <w:t>11</w:t>
                  </w:r>
                  <w:r>
                    <w:rPr>
                      <w:color w:val="000000" w:themeColor="text1"/>
                      <w:szCs w:val="21"/>
                    </w:rPr>
                    <w:t>×10</w:t>
                  </w:r>
                  <w:r>
                    <w:rPr>
                      <w:color w:val="000000" w:themeColor="text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pct"/>
                  <w:noWrap/>
                  <w:vAlign w:val="center"/>
                </w:tcPr>
                <w:p>
                  <w:pPr>
                    <w:jc w:val="center"/>
                    <w:rPr>
                      <w:color w:val="000000" w:themeColor="text1"/>
                      <w:szCs w:val="21"/>
                    </w:rPr>
                  </w:pPr>
                  <w:r>
                    <w:rPr>
                      <w:color w:val="000000" w:themeColor="text1"/>
                      <w:szCs w:val="21"/>
                    </w:rPr>
                    <w:t>颗粒物排放浓度(mg/m</w:t>
                  </w:r>
                  <w:r>
                    <w:rPr>
                      <w:color w:val="000000" w:themeColor="text1"/>
                      <w:szCs w:val="21"/>
                      <w:vertAlign w:val="superscript"/>
                    </w:rPr>
                    <w:t>3</w:t>
                  </w:r>
                  <w:r>
                    <w:rPr>
                      <w:color w:val="000000" w:themeColor="text1"/>
                      <w:szCs w:val="21"/>
                    </w:rPr>
                    <w:t>)</w:t>
                  </w:r>
                </w:p>
              </w:tc>
              <w:tc>
                <w:tcPr>
                  <w:tcW w:w="3399" w:type="pct"/>
                  <w:noWrap/>
                  <w:vAlign w:val="center"/>
                </w:tcPr>
                <w:p>
                  <w:pPr>
                    <w:jc w:val="center"/>
                    <w:rPr>
                      <w:color w:val="000000" w:themeColor="text1"/>
                      <w:szCs w:val="21"/>
                    </w:rPr>
                  </w:pPr>
                  <w:r>
                    <w:rPr>
                      <w:rFonts w:hint="eastAsia"/>
                      <w:color w:val="000000" w:themeColor="text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pct"/>
                  <w:noWrap/>
                  <w:vAlign w:val="center"/>
                </w:tcPr>
                <w:p>
                  <w:pPr>
                    <w:jc w:val="center"/>
                    <w:rPr>
                      <w:color w:val="000000" w:themeColor="text1"/>
                      <w:szCs w:val="21"/>
                    </w:rPr>
                  </w:pPr>
                  <w:r>
                    <w:rPr>
                      <w:color w:val="000000" w:themeColor="text1"/>
                      <w:szCs w:val="21"/>
                    </w:rPr>
                    <w:t>颗粒物排放速率(kg/h)</w:t>
                  </w:r>
                </w:p>
              </w:tc>
              <w:tc>
                <w:tcPr>
                  <w:tcW w:w="3399" w:type="pct"/>
                  <w:noWrap/>
                  <w:vAlign w:val="center"/>
                </w:tcPr>
                <w:p>
                  <w:pPr>
                    <w:jc w:val="center"/>
                    <w:rPr>
                      <w:color w:val="000000" w:themeColor="text1"/>
                      <w:szCs w:val="21"/>
                    </w:rPr>
                  </w:pPr>
                  <w:r>
                    <w:rPr>
                      <w:rFonts w:hint="eastAsia"/>
                      <w:color w:val="000000" w:themeColor="text1"/>
                      <w:szCs w:val="21"/>
                    </w:rPr>
                    <w:t>0.0899</w:t>
                  </w:r>
                </w:p>
              </w:tc>
            </w:tr>
          </w:tbl>
          <w:p>
            <w:pPr>
              <w:jc w:val="center"/>
              <w:rPr>
                <w:b/>
                <w:bCs/>
                <w:color w:val="000000" w:themeColor="text1"/>
                <w:szCs w:val="28"/>
              </w:rPr>
            </w:pPr>
            <w:r>
              <w:rPr>
                <w:rFonts w:hint="eastAsia"/>
                <w:b/>
                <w:bCs/>
                <w:color w:val="000000" w:themeColor="text1"/>
                <w:sz w:val="24"/>
              </w:rPr>
              <w:t>表1-16  码头区粉尘无组织排放监测结果表</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2"/>
              <w:gridCol w:w="2112"/>
              <w:gridCol w:w="2114"/>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tblHeader/>
              </w:trPr>
              <w:tc>
                <w:tcPr>
                  <w:tcW w:w="1212" w:type="pct"/>
                  <w:noWrap/>
                  <w:vAlign w:val="center"/>
                </w:tcPr>
                <w:p>
                  <w:pPr>
                    <w:jc w:val="center"/>
                    <w:rPr>
                      <w:b/>
                      <w:bCs/>
                      <w:color w:val="000000" w:themeColor="text1"/>
                      <w:szCs w:val="21"/>
                    </w:rPr>
                  </w:pPr>
                  <w:r>
                    <w:rPr>
                      <w:rFonts w:hint="eastAsia"/>
                      <w:b/>
                      <w:bCs/>
                      <w:color w:val="000000" w:themeColor="text1"/>
                      <w:szCs w:val="21"/>
                    </w:rPr>
                    <w:t>序号</w:t>
                  </w:r>
                </w:p>
              </w:tc>
              <w:tc>
                <w:tcPr>
                  <w:tcW w:w="1212" w:type="pct"/>
                  <w:noWrap/>
                  <w:vAlign w:val="center"/>
                </w:tcPr>
                <w:p>
                  <w:pPr>
                    <w:jc w:val="center"/>
                    <w:rPr>
                      <w:b/>
                      <w:bCs/>
                      <w:color w:val="000000" w:themeColor="text1"/>
                      <w:szCs w:val="21"/>
                    </w:rPr>
                  </w:pPr>
                  <w:r>
                    <w:rPr>
                      <w:b/>
                      <w:bCs/>
                      <w:color w:val="000000" w:themeColor="text1"/>
                      <w:szCs w:val="21"/>
                    </w:rPr>
                    <w:t>监测点位</w:t>
                  </w:r>
                </w:p>
              </w:tc>
              <w:tc>
                <w:tcPr>
                  <w:tcW w:w="1213" w:type="pct"/>
                  <w:noWrap/>
                  <w:vAlign w:val="center"/>
                </w:tcPr>
                <w:p>
                  <w:pPr>
                    <w:jc w:val="center"/>
                    <w:rPr>
                      <w:b/>
                      <w:bCs/>
                      <w:color w:val="000000" w:themeColor="text1"/>
                      <w:szCs w:val="21"/>
                    </w:rPr>
                  </w:pPr>
                  <w:r>
                    <w:rPr>
                      <w:b/>
                      <w:bCs/>
                      <w:color w:val="000000" w:themeColor="text1"/>
                      <w:szCs w:val="21"/>
                    </w:rPr>
                    <w:t>采样次序</w:t>
                  </w:r>
                </w:p>
              </w:tc>
              <w:tc>
                <w:tcPr>
                  <w:tcW w:w="1361" w:type="pct"/>
                  <w:noWrap/>
                  <w:vAlign w:val="center"/>
                </w:tcPr>
                <w:p>
                  <w:pPr>
                    <w:jc w:val="center"/>
                    <w:rPr>
                      <w:b/>
                      <w:bCs/>
                      <w:color w:val="000000" w:themeColor="text1"/>
                      <w:szCs w:val="21"/>
                    </w:rPr>
                  </w:pPr>
                  <w:r>
                    <w:rPr>
                      <w:b/>
                      <w:bCs/>
                      <w:color w:val="000000" w:themeColor="text1"/>
                      <w:szCs w:val="21"/>
                    </w:rPr>
                    <w:t>颗粒物(mg/m</w:t>
                  </w:r>
                  <w:r>
                    <w:rPr>
                      <w:b/>
                      <w:bCs/>
                      <w:color w:val="000000" w:themeColor="text1"/>
                      <w:szCs w:val="21"/>
                      <w:vertAlign w:val="superscript"/>
                    </w:rPr>
                    <w:t>3</w:t>
                  </w:r>
                  <w:r>
                    <w:rPr>
                      <w:b/>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12" w:type="pct"/>
                  <w:noWrap/>
                  <w:vAlign w:val="center"/>
                </w:tcPr>
                <w:p>
                  <w:pPr>
                    <w:jc w:val="center"/>
                    <w:rPr>
                      <w:color w:val="000000" w:themeColor="text1"/>
                      <w:szCs w:val="21"/>
                    </w:rPr>
                  </w:pPr>
                  <w:r>
                    <w:rPr>
                      <w:rFonts w:hint="eastAsia"/>
                      <w:color w:val="000000" w:themeColor="text1"/>
                      <w:szCs w:val="21"/>
                    </w:rPr>
                    <w:t>1</w:t>
                  </w:r>
                </w:p>
              </w:tc>
              <w:tc>
                <w:tcPr>
                  <w:tcW w:w="1212" w:type="pct"/>
                  <w:noWrap/>
                  <w:vAlign w:val="center"/>
                </w:tcPr>
                <w:p>
                  <w:pPr>
                    <w:spacing w:line="280" w:lineRule="exact"/>
                    <w:jc w:val="center"/>
                    <w:rPr>
                      <w:color w:val="000000" w:themeColor="text1"/>
                      <w:szCs w:val="21"/>
                    </w:rPr>
                  </w:pPr>
                  <w:r>
                    <w:rPr>
                      <w:rFonts w:hint="eastAsia"/>
                      <w:color w:val="000000" w:themeColor="text1"/>
                      <w:szCs w:val="21"/>
                    </w:rPr>
                    <w:t>码头区上</w:t>
                  </w:r>
                  <w:r>
                    <w:rPr>
                      <w:color w:val="000000" w:themeColor="text1"/>
                      <w:szCs w:val="21"/>
                    </w:rPr>
                    <w:t>风向</w:t>
                  </w:r>
                </w:p>
              </w:tc>
              <w:tc>
                <w:tcPr>
                  <w:tcW w:w="1213" w:type="pct"/>
                  <w:vMerge w:val="restart"/>
                  <w:noWrap/>
                  <w:vAlign w:val="center"/>
                </w:tcPr>
                <w:p>
                  <w:pPr>
                    <w:spacing w:line="280" w:lineRule="exact"/>
                    <w:jc w:val="center"/>
                    <w:rPr>
                      <w:color w:val="000000" w:themeColor="text1"/>
                      <w:szCs w:val="21"/>
                    </w:rPr>
                  </w:pPr>
                  <w:r>
                    <w:rPr>
                      <w:color w:val="000000" w:themeColor="text1"/>
                      <w:szCs w:val="21"/>
                    </w:rPr>
                    <w:t>20</w:t>
                  </w:r>
                  <w:r>
                    <w:rPr>
                      <w:rFonts w:hint="eastAsia"/>
                      <w:color w:val="000000" w:themeColor="text1"/>
                      <w:szCs w:val="21"/>
                    </w:rPr>
                    <w:t>20</w:t>
                  </w:r>
                  <w:r>
                    <w:rPr>
                      <w:color w:val="000000" w:themeColor="text1"/>
                      <w:szCs w:val="21"/>
                    </w:rPr>
                    <w:t>年</w:t>
                  </w:r>
                  <w:r>
                    <w:rPr>
                      <w:rFonts w:hint="eastAsia"/>
                      <w:color w:val="000000" w:themeColor="text1"/>
                      <w:szCs w:val="21"/>
                    </w:rPr>
                    <w:t>8</w:t>
                  </w:r>
                  <w:r>
                    <w:rPr>
                      <w:color w:val="000000" w:themeColor="text1"/>
                      <w:szCs w:val="21"/>
                    </w:rPr>
                    <w:t>月1</w:t>
                  </w:r>
                  <w:r>
                    <w:rPr>
                      <w:rFonts w:hint="eastAsia"/>
                      <w:color w:val="000000" w:themeColor="text1"/>
                      <w:szCs w:val="21"/>
                    </w:rPr>
                    <w:t>2</w:t>
                  </w:r>
                  <w:r>
                    <w:rPr>
                      <w:color w:val="000000" w:themeColor="text1"/>
                      <w:szCs w:val="21"/>
                    </w:rPr>
                    <w:t>日</w:t>
                  </w:r>
                </w:p>
              </w:tc>
              <w:tc>
                <w:tcPr>
                  <w:tcW w:w="1361" w:type="pct"/>
                  <w:noWrap/>
                  <w:vAlign w:val="center"/>
                </w:tcPr>
                <w:p>
                  <w:pPr>
                    <w:spacing w:line="280" w:lineRule="exact"/>
                    <w:jc w:val="center"/>
                    <w:rPr>
                      <w:color w:val="000000" w:themeColor="text1"/>
                      <w:szCs w:val="21"/>
                    </w:rPr>
                  </w:pPr>
                  <w:r>
                    <w:rPr>
                      <w:rFonts w:hint="eastAsia"/>
                      <w:color w:val="000000" w:themeColor="text1"/>
                      <w:szCs w:val="21"/>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12" w:type="pct"/>
                  <w:noWrap/>
                  <w:vAlign w:val="center"/>
                </w:tcPr>
                <w:p>
                  <w:pPr>
                    <w:jc w:val="center"/>
                    <w:rPr>
                      <w:color w:val="000000" w:themeColor="text1"/>
                      <w:szCs w:val="21"/>
                    </w:rPr>
                  </w:pPr>
                  <w:r>
                    <w:rPr>
                      <w:rFonts w:hint="eastAsia"/>
                      <w:color w:val="000000" w:themeColor="text1"/>
                      <w:szCs w:val="21"/>
                    </w:rPr>
                    <w:t>2</w:t>
                  </w:r>
                </w:p>
              </w:tc>
              <w:tc>
                <w:tcPr>
                  <w:tcW w:w="1212" w:type="pct"/>
                  <w:noWrap/>
                  <w:vAlign w:val="center"/>
                </w:tcPr>
                <w:p>
                  <w:pPr>
                    <w:spacing w:line="280" w:lineRule="exact"/>
                    <w:jc w:val="center"/>
                    <w:rPr>
                      <w:color w:val="000000" w:themeColor="text1"/>
                      <w:szCs w:val="21"/>
                    </w:rPr>
                  </w:pPr>
                  <w:r>
                    <w:rPr>
                      <w:color w:val="000000" w:themeColor="text1"/>
                      <w:szCs w:val="21"/>
                    </w:rPr>
                    <w:t>加工区下风向</w:t>
                  </w:r>
                  <w:r>
                    <w:rPr>
                      <w:rFonts w:hint="eastAsia"/>
                      <w:color w:val="000000" w:themeColor="text1"/>
                      <w:szCs w:val="21"/>
                    </w:rPr>
                    <w:t>一</w:t>
                  </w:r>
                </w:p>
              </w:tc>
              <w:tc>
                <w:tcPr>
                  <w:tcW w:w="1213" w:type="pct"/>
                  <w:vMerge w:val="continue"/>
                  <w:noWrap/>
                  <w:vAlign w:val="center"/>
                </w:tcPr>
                <w:p>
                  <w:pPr>
                    <w:spacing w:line="280" w:lineRule="exact"/>
                    <w:jc w:val="center"/>
                    <w:rPr>
                      <w:color w:val="000000" w:themeColor="text1"/>
                      <w:szCs w:val="21"/>
                    </w:rPr>
                  </w:pPr>
                </w:p>
              </w:tc>
              <w:tc>
                <w:tcPr>
                  <w:tcW w:w="1361" w:type="pct"/>
                  <w:noWrap/>
                  <w:vAlign w:val="center"/>
                </w:tcPr>
                <w:p>
                  <w:pPr>
                    <w:spacing w:line="280" w:lineRule="exact"/>
                    <w:jc w:val="center"/>
                    <w:rPr>
                      <w:color w:val="000000" w:themeColor="text1"/>
                      <w:szCs w:val="21"/>
                    </w:rPr>
                  </w:pPr>
                  <w:r>
                    <w:rPr>
                      <w:rFonts w:hint="eastAsia"/>
                      <w:color w:val="000000" w:themeColor="text1"/>
                      <w:szCs w:val="21"/>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12" w:type="pct"/>
                  <w:noWrap/>
                  <w:vAlign w:val="center"/>
                </w:tcPr>
                <w:p>
                  <w:pPr>
                    <w:jc w:val="center"/>
                    <w:rPr>
                      <w:color w:val="000000" w:themeColor="text1"/>
                      <w:szCs w:val="21"/>
                    </w:rPr>
                  </w:pPr>
                  <w:r>
                    <w:rPr>
                      <w:rFonts w:hint="eastAsia"/>
                      <w:color w:val="000000" w:themeColor="text1"/>
                      <w:szCs w:val="21"/>
                    </w:rPr>
                    <w:t>3</w:t>
                  </w:r>
                </w:p>
              </w:tc>
              <w:tc>
                <w:tcPr>
                  <w:tcW w:w="1212" w:type="pct"/>
                  <w:noWrap/>
                  <w:vAlign w:val="center"/>
                </w:tcPr>
                <w:p>
                  <w:pPr>
                    <w:spacing w:line="280" w:lineRule="exact"/>
                    <w:jc w:val="center"/>
                    <w:rPr>
                      <w:color w:val="000000" w:themeColor="text1"/>
                      <w:szCs w:val="21"/>
                    </w:rPr>
                  </w:pPr>
                  <w:r>
                    <w:rPr>
                      <w:color w:val="000000" w:themeColor="text1"/>
                      <w:szCs w:val="21"/>
                    </w:rPr>
                    <w:t>加工区下风向</w:t>
                  </w:r>
                  <w:r>
                    <w:rPr>
                      <w:rFonts w:hint="eastAsia"/>
                      <w:color w:val="000000" w:themeColor="text1"/>
                      <w:szCs w:val="21"/>
                    </w:rPr>
                    <w:t>二</w:t>
                  </w:r>
                </w:p>
              </w:tc>
              <w:tc>
                <w:tcPr>
                  <w:tcW w:w="1213" w:type="pct"/>
                  <w:vMerge w:val="continue"/>
                  <w:noWrap/>
                  <w:vAlign w:val="center"/>
                </w:tcPr>
                <w:p>
                  <w:pPr>
                    <w:spacing w:line="280" w:lineRule="exact"/>
                    <w:jc w:val="center"/>
                    <w:rPr>
                      <w:color w:val="000000" w:themeColor="text1"/>
                      <w:szCs w:val="21"/>
                    </w:rPr>
                  </w:pPr>
                </w:p>
              </w:tc>
              <w:tc>
                <w:tcPr>
                  <w:tcW w:w="1361" w:type="pct"/>
                  <w:noWrap/>
                  <w:vAlign w:val="center"/>
                </w:tcPr>
                <w:p>
                  <w:pPr>
                    <w:spacing w:line="280" w:lineRule="exact"/>
                    <w:jc w:val="center"/>
                    <w:rPr>
                      <w:color w:val="000000" w:themeColor="text1"/>
                      <w:szCs w:val="21"/>
                    </w:rPr>
                  </w:pPr>
                  <w:r>
                    <w:rPr>
                      <w:rFonts w:hint="eastAsia"/>
                      <w:color w:val="000000" w:themeColor="text1"/>
                      <w:szCs w:val="21"/>
                    </w:rPr>
                    <w:t>0.244</w:t>
                  </w:r>
                </w:p>
              </w:tc>
            </w:tr>
          </w:tbl>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企业1号线二三级破碎系统除尘器出口颗粒物</w:t>
            </w:r>
            <w:commentRangeStart w:id="8"/>
            <w:commentRangeStart w:id="9"/>
            <w:r>
              <w:rPr>
                <w:rFonts w:hint="eastAsia" w:ascii="Times New Roman"/>
                <w:color w:val="000000" w:themeColor="text1"/>
                <w:spacing w:val="4"/>
              </w:rPr>
              <w:t>排放浓度和排放速率均符合GB16297-1996《大气污染物综合排放标准》新污染源二级标准，排气筒实际高度</w:t>
            </w:r>
            <w:r>
              <w:rPr>
                <w:rFonts w:hint="eastAsia" w:ascii="Times New Roman"/>
                <w:color w:val="FF0000"/>
                <w:spacing w:val="4"/>
                <w:lang w:val="en-US" w:eastAsia="zh-CN"/>
              </w:rPr>
              <w:t>15</w:t>
            </w:r>
            <w:r>
              <w:rPr>
                <w:rFonts w:hint="eastAsia" w:ascii="Times New Roman"/>
                <w:color w:val="FF0000"/>
                <w:spacing w:val="4"/>
              </w:rPr>
              <w:t>米</w:t>
            </w:r>
            <w:r>
              <w:rPr>
                <w:rFonts w:hint="eastAsia" w:ascii="Times New Roman"/>
                <w:color w:val="000000" w:themeColor="text1"/>
                <w:spacing w:val="4"/>
              </w:rPr>
              <w:t>。</w:t>
            </w:r>
            <w:commentRangeEnd w:id="8"/>
            <w:r>
              <w:rPr>
                <w:rStyle w:val="59"/>
                <w:rFonts w:ascii="Times New Roman"/>
                <w:kern w:val="2"/>
              </w:rPr>
              <w:commentReference w:id="8"/>
            </w:r>
            <w:commentRangeEnd w:id="9"/>
            <w:r>
              <w:commentReference w:id="9"/>
            </w:r>
            <w:r>
              <w:rPr>
                <w:rFonts w:hint="eastAsia" w:ascii="Times New Roman"/>
                <w:color w:val="000000" w:themeColor="text1"/>
                <w:spacing w:val="4"/>
              </w:rPr>
              <w:t>企业加工区、码头区废气无组织排放监控点颗粒物浓度均符合GB16297-1996《大气污染物综合排放标准》新污染源无组织监控浓度限值。</w:t>
            </w:r>
          </w:p>
          <w:p>
            <w:pPr>
              <w:pStyle w:val="268"/>
              <w:wordWrap w:val="0"/>
              <w:spacing w:line="440" w:lineRule="exact"/>
              <w:ind w:firstLine="482"/>
              <w:rPr>
                <w:rFonts w:cs="宋体"/>
                <w:b/>
                <w:bCs/>
                <w:color w:val="000000" w:themeColor="text1"/>
                <w:sz w:val="24"/>
              </w:rPr>
            </w:pPr>
            <w:r>
              <w:rPr>
                <w:rFonts w:hint="eastAsia" w:cs="宋体"/>
                <w:b/>
                <w:bCs/>
                <w:color w:val="000000" w:themeColor="text1"/>
                <w:sz w:val="24"/>
              </w:rPr>
              <w:t>固废</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①生活垃圾</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建设单位在矿区办公区域等处设置有垃圾箱，产生的生活垃圾等定点收集后由东林镇环境卫生管理所及时清运，送垃圾填埋场统一处理。</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②废油</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建设单位在矿区设置1个机修车间，不定期产生少量含油机修垃圾和废油</w:t>
            </w:r>
            <w:r>
              <w:rPr>
                <w:rFonts w:ascii="Times New Roman"/>
                <w:color w:val="000000" w:themeColor="text1"/>
                <w:spacing w:val="4"/>
              </w:rPr>
              <w:t>。</w:t>
            </w:r>
            <w:r>
              <w:rPr>
                <w:rFonts w:hint="eastAsia" w:ascii="Times New Roman"/>
                <w:color w:val="000000" w:themeColor="text1"/>
                <w:spacing w:val="4"/>
              </w:rPr>
              <w:t>建设单位在机修间附加已设置1间危废暂存库，基本满足防渗防漏的要求，已设置有危废警示标识，暂存矿区产生的废油等危险固废。并委托相关危废处置单位进行处置。</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③表层剥离物</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山体开采时，首先须对树木、杂草等进行清理，产生有表层剥离土。目前，矿区产生的树木杂草等剥离物全部出售给当地村民，即剥即运。建设单位将本工程将开采过程中产生的表土等堆置于原有老宕底，作为今后采空区和开采平台的复绿用覆土。</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④沉淀池污泥</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破碎过程中产生的废碴也作为宕渣出售，破碎筛分直料直接出售，表层强风化岩等低品位矿则作为宕渣出售，废水通过“细粒石砂高效回收、固液分离系统及生产用水闭路循环系统”处理，通过将水洗工艺所产生的含砂泥污水经旋流分离技术回收其中的细砂，并经浓缩压滤固液分离后，作为</w:t>
            </w:r>
            <w:r>
              <w:rPr>
                <w:rFonts w:ascii="Times New Roman"/>
                <w:color w:val="000000" w:themeColor="text1"/>
                <w:spacing w:val="4"/>
              </w:rPr>
              <w:t>0-5mm</w:t>
            </w:r>
            <w:r>
              <w:rPr>
                <w:rFonts w:hint="eastAsia" w:ascii="Times New Roman"/>
                <w:color w:val="000000" w:themeColor="text1"/>
                <w:spacing w:val="4"/>
              </w:rPr>
              <w:t>碎石砂销售。泥浆堆场设有挡泥墙和雨棚，渗滤水通过截水沟和沉砂池引入废水沉淀池处理，淤泥通过离心或板框压滤干化后置于弃渣场中，用于矿区回填。</w:t>
            </w:r>
          </w:p>
          <w:p>
            <w:pPr>
              <w:pStyle w:val="48"/>
              <w:spacing w:line="440" w:lineRule="exact"/>
              <w:ind w:firstLine="496" w:firstLineChars="200"/>
              <w:rPr>
                <w:rFonts w:ascii="Times New Roman"/>
                <w:b/>
                <w:bCs/>
                <w:color w:val="000000" w:themeColor="text1"/>
                <w:spacing w:val="4"/>
              </w:rPr>
            </w:pPr>
            <w:r>
              <w:rPr>
                <w:rFonts w:hint="eastAsia" w:ascii="Times New Roman"/>
                <w:b/>
                <w:bCs/>
                <w:color w:val="000000" w:themeColor="text1"/>
                <w:spacing w:val="4"/>
              </w:rPr>
              <w:t>噪声</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经现场调查，项目噪声主要包括炸药爆破噪声、潜孔钻机和破碎机组等设备的噪声、输送带传输噪声等。</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(3)达标性分析</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根据企业在2020年8月的废气自行监测报告，噪声监测结果见表。</w:t>
            </w:r>
          </w:p>
          <w:p>
            <w:pPr>
              <w:jc w:val="center"/>
              <w:rPr>
                <w:b/>
                <w:bCs/>
                <w:color w:val="000000" w:themeColor="text1"/>
                <w:sz w:val="24"/>
              </w:rPr>
            </w:pPr>
            <w:r>
              <w:rPr>
                <w:rFonts w:hint="eastAsia"/>
                <w:b/>
                <w:bCs/>
                <w:color w:val="000000" w:themeColor="text1"/>
                <w:sz w:val="24"/>
              </w:rPr>
              <w:t>表1-17  噪声监测内容表</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6"/>
              <w:gridCol w:w="2500"/>
              <w:gridCol w:w="2484"/>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8" w:type="pct"/>
                  <w:noWrap/>
                  <w:vAlign w:val="center"/>
                </w:tcPr>
                <w:p>
                  <w:pPr>
                    <w:jc w:val="center"/>
                    <w:rPr>
                      <w:b/>
                      <w:bCs/>
                      <w:color w:val="000000" w:themeColor="text1"/>
                      <w:szCs w:val="21"/>
                    </w:rPr>
                  </w:pPr>
                  <w:r>
                    <w:rPr>
                      <w:b/>
                      <w:bCs/>
                      <w:color w:val="000000" w:themeColor="text1"/>
                      <w:szCs w:val="21"/>
                    </w:rPr>
                    <w:t>测点编号</w:t>
                  </w:r>
                </w:p>
              </w:tc>
              <w:tc>
                <w:tcPr>
                  <w:tcW w:w="1434" w:type="pct"/>
                  <w:noWrap/>
                  <w:vAlign w:val="center"/>
                </w:tcPr>
                <w:p>
                  <w:pPr>
                    <w:jc w:val="center"/>
                    <w:rPr>
                      <w:b/>
                      <w:bCs/>
                      <w:color w:val="000000" w:themeColor="text1"/>
                      <w:szCs w:val="21"/>
                    </w:rPr>
                  </w:pPr>
                  <w:r>
                    <w:rPr>
                      <w:b/>
                      <w:bCs/>
                      <w:color w:val="000000" w:themeColor="text1"/>
                      <w:szCs w:val="21"/>
                    </w:rPr>
                    <w:t>测点位置</w:t>
                  </w:r>
                </w:p>
              </w:tc>
              <w:tc>
                <w:tcPr>
                  <w:tcW w:w="1425" w:type="pct"/>
                  <w:noWrap/>
                  <w:vAlign w:val="center"/>
                </w:tcPr>
                <w:p>
                  <w:pPr>
                    <w:jc w:val="center"/>
                    <w:rPr>
                      <w:b/>
                      <w:bCs/>
                      <w:color w:val="000000" w:themeColor="text1"/>
                      <w:szCs w:val="21"/>
                    </w:rPr>
                  </w:pPr>
                  <w:r>
                    <w:rPr>
                      <w:b/>
                      <w:bCs/>
                      <w:color w:val="000000" w:themeColor="text1"/>
                      <w:szCs w:val="21"/>
                    </w:rPr>
                    <w:t>监测项目</w:t>
                  </w:r>
                </w:p>
              </w:tc>
              <w:tc>
                <w:tcPr>
                  <w:tcW w:w="1361" w:type="pct"/>
                  <w:noWrap/>
                  <w:vAlign w:val="center"/>
                </w:tcPr>
                <w:p>
                  <w:pPr>
                    <w:jc w:val="center"/>
                    <w:rPr>
                      <w:b/>
                      <w:bCs/>
                      <w:color w:val="000000" w:themeColor="text1"/>
                      <w:szCs w:val="21"/>
                    </w:rPr>
                  </w:pPr>
                  <w:r>
                    <w:rPr>
                      <w:b/>
                      <w:bCs/>
                      <w:color w:val="000000" w:themeColor="text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8" w:type="pct"/>
                  <w:noWrap/>
                  <w:vAlign w:val="center"/>
                </w:tcPr>
                <w:p>
                  <w:pPr>
                    <w:jc w:val="center"/>
                    <w:rPr>
                      <w:color w:val="000000" w:themeColor="text1"/>
                      <w:szCs w:val="21"/>
                    </w:rPr>
                  </w:pPr>
                  <w:r>
                    <w:rPr>
                      <w:color w:val="000000" w:themeColor="text1"/>
                      <w:szCs w:val="21"/>
                    </w:rPr>
                    <w:t>N01</w:t>
                  </w:r>
                </w:p>
              </w:tc>
              <w:tc>
                <w:tcPr>
                  <w:tcW w:w="1434" w:type="pct"/>
                  <w:noWrap/>
                  <w:vAlign w:val="center"/>
                </w:tcPr>
                <w:p>
                  <w:pPr>
                    <w:jc w:val="center"/>
                    <w:rPr>
                      <w:color w:val="000000" w:themeColor="text1"/>
                      <w:szCs w:val="21"/>
                    </w:rPr>
                  </w:pPr>
                  <w:r>
                    <w:rPr>
                      <w:color w:val="000000" w:themeColor="text1"/>
                      <w:szCs w:val="21"/>
                    </w:rPr>
                    <w:t>矿界南侧</w:t>
                  </w:r>
                </w:p>
              </w:tc>
              <w:tc>
                <w:tcPr>
                  <w:tcW w:w="1425" w:type="pct"/>
                  <w:vMerge w:val="restart"/>
                  <w:noWrap/>
                  <w:vAlign w:val="center"/>
                </w:tcPr>
                <w:p>
                  <w:pPr>
                    <w:jc w:val="center"/>
                    <w:rPr>
                      <w:color w:val="000000" w:themeColor="text1"/>
                      <w:szCs w:val="21"/>
                    </w:rPr>
                  </w:pPr>
                  <w:r>
                    <w:rPr>
                      <w:color w:val="000000" w:themeColor="text1"/>
                      <w:szCs w:val="21"/>
                    </w:rPr>
                    <w:t>工业企业厂界环境噪声</w:t>
                  </w:r>
                </w:p>
              </w:tc>
              <w:tc>
                <w:tcPr>
                  <w:tcW w:w="1361" w:type="pct"/>
                  <w:vMerge w:val="restart"/>
                  <w:noWrap/>
                  <w:vAlign w:val="center"/>
                </w:tcPr>
                <w:p>
                  <w:pPr>
                    <w:rPr>
                      <w:color w:val="000000" w:themeColor="text1"/>
                      <w:szCs w:val="21"/>
                    </w:rPr>
                  </w:pPr>
                  <w:r>
                    <w:rPr>
                      <w:color w:val="000000" w:themeColor="text1"/>
                      <w:szCs w:val="21"/>
                    </w:rPr>
                    <w:t>每天昼间、夜间各监测1次，共</w:t>
                  </w:r>
                  <w:r>
                    <w:rPr>
                      <w:rFonts w:hint="eastAsia"/>
                      <w:color w:val="000000" w:themeColor="text1"/>
                      <w:szCs w:val="21"/>
                    </w:rPr>
                    <w:t>1</w:t>
                  </w:r>
                  <w:r>
                    <w:rPr>
                      <w:color w:val="000000" w:themeColor="text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8" w:type="pct"/>
                  <w:noWrap/>
                  <w:vAlign w:val="center"/>
                </w:tcPr>
                <w:p>
                  <w:pPr>
                    <w:jc w:val="center"/>
                    <w:rPr>
                      <w:color w:val="000000" w:themeColor="text1"/>
                      <w:szCs w:val="21"/>
                    </w:rPr>
                  </w:pPr>
                  <w:r>
                    <w:rPr>
                      <w:color w:val="000000" w:themeColor="text1"/>
                      <w:szCs w:val="21"/>
                    </w:rPr>
                    <w:t>N02</w:t>
                  </w:r>
                </w:p>
              </w:tc>
              <w:tc>
                <w:tcPr>
                  <w:tcW w:w="1434" w:type="pct"/>
                  <w:noWrap/>
                  <w:vAlign w:val="center"/>
                </w:tcPr>
                <w:p>
                  <w:pPr>
                    <w:jc w:val="center"/>
                    <w:rPr>
                      <w:color w:val="000000" w:themeColor="text1"/>
                      <w:szCs w:val="21"/>
                    </w:rPr>
                  </w:pPr>
                  <w:r>
                    <w:rPr>
                      <w:color w:val="000000" w:themeColor="text1"/>
                      <w:szCs w:val="21"/>
                    </w:rPr>
                    <w:t>矿界西南侧</w:t>
                  </w:r>
                </w:p>
              </w:tc>
              <w:tc>
                <w:tcPr>
                  <w:tcW w:w="1425" w:type="pct"/>
                  <w:vMerge w:val="continue"/>
                  <w:noWrap/>
                  <w:vAlign w:val="center"/>
                </w:tcPr>
                <w:p>
                  <w:pPr>
                    <w:jc w:val="center"/>
                    <w:rPr>
                      <w:color w:val="000000" w:themeColor="text1"/>
                      <w:szCs w:val="21"/>
                    </w:rPr>
                  </w:pPr>
                </w:p>
              </w:tc>
              <w:tc>
                <w:tcPr>
                  <w:tcW w:w="1361" w:type="pct"/>
                  <w:vMerge w:val="continue"/>
                  <w:noWrap/>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8" w:type="pct"/>
                  <w:noWrap/>
                  <w:vAlign w:val="center"/>
                </w:tcPr>
                <w:p>
                  <w:pPr>
                    <w:jc w:val="center"/>
                    <w:rPr>
                      <w:color w:val="000000" w:themeColor="text1"/>
                      <w:szCs w:val="21"/>
                    </w:rPr>
                  </w:pPr>
                  <w:r>
                    <w:rPr>
                      <w:color w:val="000000" w:themeColor="text1"/>
                      <w:szCs w:val="21"/>
                    </w:rPr>
                    <w:t>N03</w:t>
                  </w:r>
                </w:p>
              </w:tc>
              <w:tc>
                <w:tcPr>
                  <w:tcW w:w="1434" w:type="pct"/>
                  <w:noWrap/>
                  <w:vAlign w:val="center"/>
                </w:tcPr>
                <w:p>
                  <w:pPr>
                    <w:jc w:val="center"/>
                    <w:rPr>
                      <w:color w:val="000000" w:themeColor="text1"/>
                      <w:szCs w:val="21"/>
                    </w:rPr>
                  </w:pPr>
                  <w:r>
                    <w:rPr>
                      <w:color w:val="000000" w:themeColor="text1"/>
                      <w:szCs w:val="21"/>
                    </w:rPr>
                    <w:t>矿界东侧敏感点</w:t>
                  </w:r>
                </w:p>
              </w:tc>
              <w:tc>
                <w:tcPr>
                  <w:tcW w:w="1425" w:type="pct"/>
                  <w:vMerge w:val="restart"/>
                  <w:noWrap/>
                  <w:vAlign w:val="center"/>
                </w:tcPr>
                <w:p>
                  <w:pPr>
                    <w:jc w:val="center"/>
                    <w:rPr>
                      <w:color w:val="000000" w:themeColor="text1"/>
                      <w:szCs w:val="21"/>
                    </w:rPr>
                  </w:pPr>
                  <w:r>
                    <w:rPr>
                      <w:color w:val="000000" w:themeColor="text1"/>
                      <w:szCs w:val="21"/>
                    </w:rPr>
                    <w:t>环境噪声</w:t>
                  </w:r>
                </w:p>
              </w:tc>
              <w:tc>
                <w:tcPr>
                  <w:tcW w:w="1361" w:type="pct"/>
                  <w:vMerge w:val="continue"/>
                  <w:noWrap/>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8" w:type="pct"/>
                  <w:noWrap/>
                  <w:vAlign w:val="center"/>
                </w:tcPr>
                <w:p>
                  <w:pPr>
                    <w:jc w:val="center"/>
                    <w:rPr>
                      <w:color w:val="000000" w:themeColor="text1"/>
                      <w:szCs w:val="21"/>
                    </w:rPr>
                  </w:pPr>
                  <w:r>
                    <w:rPr>
                      <w:color w:val="000000" w:themeColor="text1"/>
                      <w:szCs w:val="21"/>
                    </w:rPr>
                    <w:t>N04</w:t>
                  </w:r>
                </w:p>
              </w:tc>
              <w:tc>
                <w:tcPr>
                  <w:tcW w:w="1434" w:type="pct"/>
                  <w:noWrap/>
                  <w:vAlign w:val="center"/>
                </w:tcPr>
                <w:p>
                  <w:pPr>
                    <w:jc w:val="center"/>
                    <w:rPr>
                      <w:color w:val="000000" w:themeColor="text1"/>
                      <w:szCs w:val="21"/>
                    </w:rPr>
                  </w:pPr>
                  <w:r>
                    <w:rPr>
                      <w:color w:val="000000" w:themeColor="text1"/>
                      <w:szCs w:val="21"/>
                    </w:rPr>
                    <w:t>矿界东南侧敏感点</w:t>
                  </w:r>
                </w:p>
              </w:tc>
              <w:tc>
                <w:tcPr>
                  <w:tcW w:w="1425" w:type="pct"/>
                  <w:vMerge w:val="continue"/>
                  <w:noWrap/>
                  <w:vAlign w:val="center"/>
                </w:tcPr>
                <w:p>
                  <w:pPr>
                    <w:jc w:val="center"/>
                    <w:rPr>
                      <w:color w:val="000000" w:themeColor="text1"/>
                      <w:szCs w:val="21"/>
                    </w:rPr>
                  </w:pPr>
                </w:p>
              </w:tc>
              <w:tc>
                <w:tcPr>
                  <w:tcW w:w="1361" w:type="pct"/>
                  <w:vMerge w:val="continue"/>
                  <w:noWrap/>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8" w:type="pct"/>
                  <w:noWrap/>
                  <w:vAlign w:val="center"/>
                </w:tcPr>
                <w:p>
                  <w:pPr>
                    <w:jc w:val="center"/>
                    <w:rPr>
                      <w:color w:val="000000" w:themeColor="text1"/>
                      <w:szCs w:val="21"/>
                    </w:rPr>
                  </w:pPr>
                  <w:r>
                    <w:rPr>
                      <w:color w:val="000000" w:themeColor="text1"/>
                      <w:szCs w:val="21"/>
                    </w:rPr>
                    <w:t>N05</w:t>
                  </w:r>
                </w:p>
              </w:tc>
              <w:tc>
                <w:tcPr>
                  <w:tcW w:w="1434" w:type="pct"/>
                  <w:noWrap/>
                  <w:vAlign w:val="center"/>
                </w:tcPr>
                <w:p>
                  <w:pPr>
                    <w:jc w:val="center"/>
                    <w:rPr>
                      <w:color w:val="000000" w:themeColor="text1"/>
                      <w:szCs w:val="21"/>
                    </w:rPr>
                  </w:pPr>
                  <w:r>
                    <w:rPr>
                      <w:color w:val="000000" w:themeColor="text1"/>
                      <w:szCs w:val="21"/>
                    </w:rPr>
                    <w:t>矿界南侧敏感点</w:t>
                  </w:r>
                </w:p>
              </w:tc>
              <w:tc>
                <w:tcPr>
                  <w:tcW w:w="1425" w:type="pct"/>
                  <w:vMerge w:val="continue"/>
                  <w:noWrap/>
                  <w:vAlign w:val="center"/>
                </w:tcPr>
                <w:p>
                  <w:pPr>
                    <w:jc w:val="center"/>
                    <w:rPr>
                      <w:color w:val="000000" w:themeColor="text1"/>
                      <w:szCs w:val="21"/>
                    </w:rPr>
                  </w:pPr>
                </w:p>
              </w:tc>
              <w:tc>
                <w:tcPr>
                  <w:tcW w:w="1361" w:type="pct"/>
                  <w:vMerge w:val="continue"/>
                  <w:noWrap/>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8" w:type="pct"/>
                  <w:noWrap/>
                  <w:vAlign w:val="center"/>
                </w:tcPr>
                <w:p>
                  <w:pPr>
                    <w:jc w:val="center"/>
                    <w:rPr>
                      <w:color w:val="000000" w:themeColor="text1"/>
                      <w:szCs w:val="21"/>
                    </w:rPr>
                  </w:pPr>
                  <w:r>
                    <w:rPr>
                      <w:color w:val="000000" w:themeColor="text1"/>
                      <w:szCs w:val="21"/>
                    </w:rPr>
                    <w:t>N06</w:t>
                  </w:r>
                </w:p>
              </w:tc>
              <w:tc>
                <w:tcPr>
                  <w:tcW w:w="1434" w:type="pct"/>
                  <w:noWrap/>
                  <w:vAlign w:val="center"/>
                </w:tcPr>
                <w:p>
                  <w:pPr>
                    <w:jc w:val="center"/>
                    <w:rPr>
                      <w:color w:val="000000" w:themeColor="text1"/>
                      <w:szCs w:val="21"/>
                    </w:rPr>
                  </w:pPr>
                  <w:r>
                    <w:rPr>
                      <w:color w:val="000000" w:themeColor="text1"/>
                      <w:szCs w:val="21"/>
                    </w:rPr>
                    <w:t>矿界北侧敏感点</w:t>
                  </w:r>
                </w:p>
              </w:tc>
              <w:tc>
                <w:tcPr>
                  <w:tcW w:w="1425" w:type="pct"/>
                  <w:vMerge w:val="continue"/>
                  <w:noWrap/>
                  <w:vAlign w:val="center"/>
                </w:tcPr>
                <w:p>
                  <w:pPr>
                    <w:jc w:val="center"/>
                    <w:rPr>
                      <w:color w:val="000000" w:themeColor="text1"/>
                      <w:szCs w:val="21"/>
                    </w:rPr>
                  </w:pPr>
                </w:p>
              </w:tc>
              <w:tc>
                <w:tcPr>
                  <w:tcW w:w="1361" w:type="pct"/>
                  <w:vMerge w:val="continue"/>
                  <w:noWrap/>
                  <w:vAlign w:val="center"/>
                </w:tcPr>
                <w:p>
                  <w:pPr>
                    <w:jc w:val="center"/>
                    <w:rPr>
                      <w:color w:val="000000" w:themeColor="text1"/>
                      <w:szCs w:val="21"/>
                    </w:rPr>
                  </w:pPr>
                </w:p>
              </w:tc>
            </w:tr>
          </w:tbl>
          <w:p>
            <w:pPr>
              <w:pStyle w:val="48"/>
              <w:spacing w:line="400" w:lineRule="exact"/>
              <w:ind w:firstLine="496" w:firstLineChars="200"/>
              <w:rPr>
                <w:rFonts w:ascii="Times New Roman"/>
                <w:color w:val="000000" w:themeColor="text1"/>
                <w:spacing w:val="4"/>
              </w:rPr>
            </w:pPr>
            <w:r>
              <w:rPr>
                <w:rFonts w:hint="eastAsia" w:ascii="Times New Roman"/>
                <w:color w:val="000000" w:themeColor="text1"/>
                <w:spacing w:val="4"/>
              </w:rPr>
              <w:t>噪声监测结果见表。</w:t>
            </w:r>
          </w:p>
          <w:p>
            <w:pPr>
              <w:spacing w:line="400" w:lineRule="exact"/>
              <w:jc w:val="center"/>
              <w:rPr>
                <w:b/>
                <w:bCs/>
                <w:color w:val="000000" w:themeColor="text1"/>
                <w:sz w:val="24"/>
              </w:rPr>
            </w:pPr>
            <w:r>
              <w:rPr>
                <w:rFonts w:hint="eastAsia"/>
                <w:b/>
                <w:bCs/>
                <w:color w:val="000000" w:themeColor="text1"/>
                <w:sz w:val="24"/>
              </w:rPr>
              <w:t>表1-18  工业企业厂界环境噪声监测结果表</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2"/>
              <w:gridCol w:w="1098"/>
              <w:gridCol w:w="1196"/>
              <w:gridCol w:w="1450"/>
              <w:gridCol w:w="1452"/>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1" w:type="pct"/>
                  <w:noWrap/>
                  <w:vAlign w:val="center"/>
                </w:tcPr>
                <w:p>
                  <w:pPr>
                    <w:jc w:val="center"/>
                    <w:rPr>
                      <w:b/>
                      <w:bCs/>
                      <w:color w:val="000000" w:themeColor="text1"/>
                      <w:szCs w:val="21"/>
                    </w:rPr>
                  </w:pPr>
                  <w:r>
                    <w:rPr>
                      <w:b/>
                      <w:bCs/>
                      <w:color w:val="000000" w:themeColor="text1"/>
                      <w:szCs w:val="21"/>
                    </w:rPr>
                    <w:t>测点编号</w:t>
                  </w:r>
                </w:p>
              </w:tc>
              <w:tc>
                <w:tcPr>
                  <w:tcW w:w="630" w:type="pct"/>
                  <w:noWrap/>
                  <w:vAlign w:val="center"/>
                </w:tcPr>
                <w:p>
                  <w:pPr>
                    <w:jc w:val="center"/>
                    <w:rPr>
                      <w:b/>
                      <w:bCs/>
                      <w:color w:val="000000" w:themeColor="text1"/>
                      <w:szCs w:val="21"/>
                    </w:rPr>
                  </w:pPr>
                  <w:r>
                    <w:rPr>
                      <w:b/>
                      <w:bCs/>
                      <w:color w:val="000000" w:themeColor="text1"/>
                      <w:szCs w:val="21"/>
                    </w:rPr>
                    <w:t>测点位置</w:t>
                  </w:r>
                </w:p>
              </w:tc>
              <w:tc>
                <w:tcPr>
                  <w:tcW w:w="687" w:type="pct"/>
                  <w:vMerge w:val="restart"/>
                  <w:noWrap/>
                  <w:vAlign w:val="center"/>
                </w:tcPr>
                <w:p>
                  <w:pPr>
                    <w:jc w:val="center"/>
                    <w:rPr>
                      <w:b/>
                      <w:bCs/>
                      <w:color w:val="000000" w:themeColor="text1"/>
                      <w:szCs w:val="21"/>
                    </w:rPr>
                  </w:pPr>
                  <w:r>
                    <w:rPr>
                      <w:b/>
                      <w:bCs/>
                      <w:color w:val="000000" w:themeColor="text1"/>
                      <w:szCs w:val="21"/>
                    </w:rPr>
                    <w:t>主要声源</w:t>
                  </w:r>
                </w:p>
              </w:tc>
              <w:tc>
                <w:tcPr>
                  <w:tcW w:w="1665" w:type="pct"/>
                  <w:gridSpan w:val="2"/>
                  <w:noWrap/>
                  <w:vAlign w:val="center"/>
                </w:tcPr>
                <w:p>
                  <w:pPr>
                    <w:jc w:val="center"/>
                    <w:rPr>
                      <w:b/>
                      <w:bCs/>
                      <w:color w:val="000000" w:themeColor="text1"/>
                      <w:szCs w:val="21"/>
                    </w:rPr>
                  </w:pPr>
                  <w:r>
                    <w:rPr>
                      <w:rFonts w:hint="eastAsia"/>
                      <w:b/>
                      <w:bCs/>
                      <w:color w:val="000000" w:themeColor="text1"/>
                      <w:szCs w:val="21"/>
                    </w:rPr>
                    <w:t>监测时间</w:t>
                  </w:r>
                </w:p>
              </w:tc>
              <w:tc>
                <w:tcPr>
                  <w:tcW w:w="1665" w:type="pct"/>
                  <w:noWrap/>
                  <w:vAlign w:val="center"/>
                </w:tcPr>
                <w:p>
                  <w:pPr>
                    <w:jc w:val="center"/>
                    <w:rPr>
                      <w:b/>
                      <w:bCs/>
                      <w:color w:val="000000" w:themeColor="text1"/>
                      <w:szCs w:val="21"/>
                    </w:rPr>
                  </w:pPr>
                  <w:r>
                    <w:rPr>
                      <w:b/>
                      <w:bCs/>
                      <w:color w:val="000000" w:themeColor="text1"/>
                      <w:szCs w:val="21"/>
                    </w:rPr>
                    <w:t>等效声级Leq：dB(A)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1" w:type="pct"/>
                  <w:noWrap/>
                  <w:vAlign w:val="center"/>
                </w:tcPr>
                <w:p>
                  <w:pPr>
                    <w:jc w:val="center"/>
                    <w:rPr>
                      <w:color w:val="000000" w:themeColor="text1"/>
                      <w:szCs w:val="21"/>
                    </w:rPr>
                  </w:pPr>
                  <w:r>
                    <w:rPr>
                      <w:color w:val="000000" w:themeColor="text1"/>
                      <w:szCs w:val="21"/>
                    </w:rPr>
                    <w:t>N0</w:t>
                  </w:r>
                  <w:r>
                    <w:rPr>
                      <w:rFonts w:hint="eastAsia"/>
                      <w:color w:val="000000" w:themeColor="text1"/>
                      <w:szCs w:val="21"/>
                    </w:rPr>
                    <w:t>1</w:t>
                  </w:r>
                </w:p>
              </w:tc>
              <w:tc>
                <w:tcPr>
                  <w:tcW w:w="630" w:type="pct"/>
                  <w:noWrap/>
                  <w:vAlign w:val="center"/>
                </w:tcPr>
                <w:p>
                  <w:pPr>
                    <w:jc w:val="center"/>
                    <w:rPr>
                      <w:color w:val="000000" w:themeColor="text1"/>
                      <w:szCs w:val="21"/>
                    </w:rPr>
                  </w:pPr>
                  <w:r>
                    <w:rPr>
                      <w:rFonts w:hint="eastAsia"/>
                      <w:color w:val="000000" w:themeColor="text1"/>
                      <w:szCs w:val="21"/>
                    </w:rPr>
                    <w:t>矿界南侧</w:t>
                  </w:r>
                </w:p>
              </w:tc>
              <w:tc>
                <w:tcPr>
                  <w:tcW w:w="687" w:type="pct"/>
                  <w:vMerge w:val="restart"/>
                  <w:noWrap/>
                  <w:vAlign w:val="center"/>
                </w:tcPr>
                <w:p>
                  <w:pPr>
                    <w:jc w:val="center"/>
                    <w:rPr>
                      <w:color w:val="000000" w:themeColor="text1"/>
                      <w:szCs w:val="21"/>
                    </w:rPr>
                  </w:pPr>
                  <w:r>
                    <w:rPr>
                      <w:rFonts w:hint="eastAsia"/>
                      <w:color w:val="000000" w:themeColor="text1"/>
                      <w:szCs w:val="21"/>
                    </w:rPr>
                    <w:t>机械噪声</w:t>
                  </w:r>
                </w:p>
              </w:tc>
              <w:tc>
                <w:tcPr>
                  <w:tcW w:w="832" w:type="pct"/>
                  <w:vMerge w:val="restart"/>
                  <w:noWrap/>
                  <w:vAlign w:val="center"/>
                </w:tcPr>
                <w:p>
                  <w:pPr>
                    <w:jc w:val="center"/>
                    <w:rPr>
                      <w:color w:val="000000" w:themeColor="text1"/>
                      <w:szCs w:val="21"/>
                    </w:rPr>
                  </w:pPr>
                  <w:r>
                    <w:rPr>
                      <w:rFonts w:hint="eastAsia"/>
                      <w:color w:val="000000" w:themeColor="text1"/>
                      <w:szCs w:val="21"/>
                    </w:rPr>
                    <w:t>2020.8.12</w:t>
                  </w:r>
                </w:p>
              </w:tc>
              <w:tc>
                <w:tcPr>
                  <w:tcW w:w="833" w:type="pct"/>
                  <w:noWrap/>
                  <w:vAlign w:val="center"/>
                </w:tcPr>
                <w:p>
                  <w:pPr>
                    <w:jc w:val="center"/>
                    <w:rPr>
                      <w:color w:val="000000" w:themeColor="text1"/>
                      <w:szCs w:val="21"/>
                    </w:rPr>
                  </w:pPr>
                  <w:r>
                    <w:rPr>
                      <w:rFonts w:hint="eastAsia"/>
                      <w:color w:val="000000" w:themeColor="text1"/>
                      <w:szCs w:val="21"/>
                    </w:rPr>
                    <w:t>13：34~13：35</w:t>
                  </w:r>
                </w:p>
              </w:tc>
              <w:tc>
                <w:tcPr>
                  <w:tcW w:w="1665" w:type="pct"/>
                  <w:noWrap/>
                  <w:vAlign w:val="center"/>
                </w:tcPr>
                <w:p>
                  <w:pPr>
                    <w:jc w:val="center"/>
                    <w:rPr>
                      <w:color w:val="000000" w:themeColor="text1"/>
                      <w:szCs w:val="21"/>
                    </w:rPr>
                  </w:pPr>
                  <w:r>
                    <w:rPr>
                      <w:rFonts w:hint="eastAsia"/>
                      <w:color w:val="000000" w:themeColor="text1"/>
                      <w:szCs w:val="21"/>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1" w:type="pct"/>
                  <w:noWrap/>
                  <w:vAlign w:val="center"/>
                </w:tcPr>
                <w:p>
                  <w:pPr>
                    <w:jc w:val="center"/>
                    <w:rPr>
                      <w:color w:val="000000" w:themeColor="text1"/>
                      <w:szCs w:val="21"/>
                    </w:rPr>
                  </w:pPr>
                  <w:r>
                    <w:rPr>
                      <w:color w:val="000000" w:themeColor="text1"/>
                      <w:szCs w:val="21"/>
                    </w:rPr>
                    <w:t>N0</w:t>
                  </w:r>
                  <w:r>
                    <w:rPr>
                      <w:rFonts w:hint="eastAsia"/>
                      <w:color w:val="000000" w:themeColor="text1"/>
                      <w:szCs w:val="21"/>
                    </w:rPr>
                    <w:t>2</w:t>
                  </w:r>
                </w:p>
              </w:tc>
              <w:tc>
                <w:tcPr>
                  <w:tcW w:w="630" w:type="pct"/>
                  <w:noWrap/>
                  <w:vAlign w:val="center"/>
                </w:tcPr>
                <w:p>
                  <w:pPr>
                    <w:jc w:val="center"/>
                    <w:rPr>
                      <w:color w:val="000000" w:themeColor="text1"/>
                      <w:szCs w:val="21"/>
                    </w:rPr>
                  </w:pPr>
                  <w:r>
                    <w:rPr>
                      <w:rFonts w:hint="eastAsia"/>
                      <w:color w:val="000000" w:themeColor="text1"/>
                      <w:szCs w:val="21"/>
                    </w:rPr>
                    <w:t>矿界西南侧</w:t>
                  </w:r>
                </w:p>
              </w:tc>
              <w:tc>
                <w:tcPr>
                  <w:tcW w:w="687" w:type="pct"/>
                  <w:vMerge w:val="continue"/>
                  <w:noWrap/>
                  <w:vAlign w:val="center"/>
                </w:tcPr>
                <w:p>
                  <w:pPr>
                    <w:jc w:val="center"/>
                    <w:rPr>
                      <w:color w:val="000000" w:themeColor="text1"/>
                      <w:szCs w:val="21"/>
                    </w:rPr>
                  </w:pPr>
                </w:p>
              </w:tc>
              <w:tc>
                <w:tcPr>
                  <w:tcW w:w="832" w:type="pct"/>
                  <w:vMerge w:val="continue"/>
                  <w:noWrap/>
                  <w:vAlign w:val="center"/>
                </w:tcPr>
                <w:p>
                  <w:pPr>
                    <w:jc w:val="center"/>
                    <w:rPr>
                      <w:color w:val="000000" w:themeColor="text1"/>
                      <w:szCs w:val="21"/>
                    </w:rPr>
                  </w:pPr>
                </w:p>
              </w:tc>
              <w:tc>
                <w:tcPr>
                  <w:tcW w:w="833" w:type="pct"/>
                  <w:noWrap/>
                  <w:vAlign w:val="center"/>
                </w:tcPr>
                <w:p>
                  <w:pPr>
                    <w:jc w:val="center"/>
                    <w:rPr>
                      <w:color w:val="000000" w:themeColor="text1"/>
                      <w:szCs w:val="21"/>
                    </w:rPr>
                  </w:pPr>
                  <w:r>
                    <w:rPr>
                      <w:rFonts w:hint="eastAsia"/>
                      <w:color w:val="000000" w:themeColor="text1"/>
                      <w:szCs w:val="21"/>
                    </w:rPr>
                    <w:t>13：42~13：43</w:t>
                  </w:r>
                </w:p>
              </w:tc>
              <w:tc>
                <w:tcPr>
                  <w:tcW w:w="1665" w:type="pct"/>
                  <w:noWrap/>
                  <w:vAlign w:val="center"/>
                </w:tcPr>
                <w:p>
                  <w:pPr>
                    <w:jc w:val="center"/>
                    <w:rPr>
                      <w:color w:val="000000" w:themeColor="text1"/>
                      <w:szCs w:val="21"/>
                    </w:rPr>
                  </w:pPr>
                  <w:r>
                    <w:rPr>
                      <w:rFonts w:hint="eastAsia"/>
                      <w:color w:val="000000" w:themeColor="text1"/>
                      <w:szCs w:val="21"/>
                    </w:rPr>
                    <w:t>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1" w:type="pct"/>
                  <w:noWrap/>
                  <w:vAlign w:val="center"/>
                </w:tcPr>
                <w:p>
                  <w:pPr>
                    <w:jc w:val="center"/>
                    <w:rPr>
                      <w:color w:val="000000" w:themeColor="text1"/>
                      <w:szCs w:val="21"/>
                    </w:rPr>
                  </w:pPr>
                  <w:r>
                    <w:rPr>
                      <w:color w:val="000000" w:themeColor="text1"/>
                      <w:szCs w:val="21"/>
                    </w:rPr>
                    <w:t>N0</w:t>
                  </w:r>
                  <w:r>
                    <w:rPr>
                      <w:rFonts w:hint="eastAsia"/>
                      <w:color w:val="000000" w:themeColor="text1"/>
                      <w:szCs w:val="21"/>
                    </w:rPr>
                    <w:t>1</w:t>
                  </w:r>
                </w:p>
              </w:tc>
              <w:tc>
                <w:tcPr>
                  <w:tcW w:w="630" w:type="pct"/>
                  <w:noWrap/>
                  <w:vAlign w:val="center"/>
                </w:tcPr>
                <w:p>
                  <w:pPr>
                    <w:jc w:val="center"/>
                    <w:rPr>
                      <w:color w:val="000000" w:themeColor="text1"/>
                      <w:szCs w:val="21"/>
                    </w:rPr>
                  </w:pPr>
                  <w:r>
                    <w:rPr>
                      <w:rFonts w:hint="eastAsia"/>
                      <w:color w:val="000000" w:themeColor="text1"/>
                      <w:szCs w:val="21"/>
                    </w:rPr>
                    <w:t>矿界南侧</w:t>
                  </w:r>
                </w:p>
              </w:tc>
              <w:tc>
                <w:tcPr>
                  <w:tcW w:w="687" w:type="pct"/>
                  <w:vMerge w:val="continue"/>
                  <w:noWrap/>
                  <w:vAlign w:val="center"/>
                </w:tcPr>
                <w:p>
                  <w:pPr>
                    <w:jc w:val="center"/>
                    <w:rPr>
                      <w:color w:val="000000" w:themeColor="text1"/>
                      <w:szCs w:val="21"/>
                    </w:rPr>
                  </w:pPr>
                </w:p>
              </w:tc>
              <w:tc>
                <w:tcPr>
                  <w:tcW w:w="832" w:type="pct"/>
                  <w:vMerge w:val="continue"/>
                  <w:noWrap/>
                  <w:vAlign w:val="center"/>
                </w:tcPr>
                <w:p>
                  <w:pPr>
                    <w:jc w:val="center"/>
                    <w:rPr>
                      <w:color w:val="000000" w:themeColor="text1"/>
                      <w:szCs w:val="21"/>
                    </w:rPr>
                  </w:pPr>
                </w:p>
              </w:tc>
              <w:tc>
                <w:tcPr>
                  <w:tcW w:w="833" w:type="pct"/>
                  <w:noWrap/>
                  <w:vAlign w:val="center"/>
                </w:tcPr>
                <w:p>
                  <w:pPr>
                    <w:jc w:val="center"/>
                    <w:rPr>
                      <w:color w:val="000000" w:themeColor="text1"/>
                      <w:szCs w:val="21"/>
                    </w:rPr>
                  </w:pPr>
                  <w:r>
                    <w:rPr>
                      <w:rFonts w:hint="eastAsia"/>
                      <w:color w:val="000000" w:themeColor="text1"/>
                      <w:szCs w:val="21"/>
                    </w:rPr>
                    <w:t>22：01~22：02</w:t>
                  </w:r>
                </w:p>
              </w:tc>
              <w:tc>
                <w:tcPr>
                  <w:tcW w:w="1665" w:type="pct"/>
                  <w:noWrap/>
                  <w:vAlign w:val="center"/>
                </w:tcPr>
                <w:p>
                  <w:pPr>
                    <w:jc w:val="center"/>
                    <w:rPr>
                      <w:color w:val="000000" w:themeColor="text1"/>
                      <w:szCs w:val="21"/>
                    </w:rPr>
                  </w:pPr>
                  <w:r>
                    <w:rPr>
                      <w:rFonts w:hint="eastAsia"/>
                      <w:color w:val="000000" w:themeColor="text1"/>
                      <w:szCs w:val="21"/>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1" w:type="pct"/>
                  <w:noWrap/>
                  <w:vAlign w:val="center"/>
                </w:tcPr>
                <w:p>
                  <w:pPr>
                    <w:jc w:val="center"/>
                    <w:rPr>
                      <w:color w:val="000000" w:themeColor="text1"/>
                      <w:szCs w:val="21"/>
                    </w:rPr>
                  </w:pPr>
                  <w:r>
                    <w:rPr>
                      <w:color w:val="000000" w:themeColor="text1"/>
                      <w:szCs w:val="21"/>
                    </w:rPr>
                    <w:t>N0</w:t>
                  </w:r>
                  <w:r>
                    <w:rPr>
                      <w:rFonts w:hint="eastAsia"/>
                      <w:color w:val="000000" w:themeColor="text1"/>
                      <w:szCs w:val="21"/>
                    </w:rPr>
                    <w:t>2</w:t>
                  </w:r>
                </w:p>
              </w:tc>
              <w:tc>
                <w:tcPr>
                  <w:tcW w:w="630" w:type="pct"/>
                  <w:noWrap/>
                  <w:vAlign w:val="center"/>
                </w:tcPr>
                <w:p>
                  <w:pPr>
                    <w:jc w:val="center"/>
                    <w:rPr>
                      <w:color w:val="000000" w:themeColor="text1"/>
                      <w:szCs w:val="21"/>
                    </w:rPr>
                  </w:pPr>
                  <w:r>
                    <w:rPr>
                      <w:rFonts w:hint="eastAsia"/>
                      <w:color w:val="000000" w:themeColor="text1"/>
                      <w:szCs w:val="21"/>
                    </w:rPr>
                    <w:t>矿界西南侧</w:t>
                  </w:r>
                </w:p>
              </w:tc>
              <w:tc>
                <w:tcPr>
                  <w:tcW w:w="687" w:type="pct"/>
                  <w:vMerge w:val="continue"/>
                  <w:noWrap/>
                  <w:vAlign w:val="center"/>
                </w:tcPr>
                <w:p>
                  <w:pPr>
                    <w:jc w:val="center"/>
                    <w:rPr>
                      <w:color w:val="000000" w:themeColor="text1"/>
                      <w:szCs w:val="21"/>
                    </w:rPr>
                  </w:pPr>
                </w:p>
              </w:tc>
              <w:tc>
                <w:tcPr>
                  <w:tcW w:w="832" w:type="pct"/>
                  <w:vMerge w:val="continue"/>
                  <w:noWrap/>
                  <w:vAlign w:val="center"/>
                </w:tcPr>
                <w:p>
                  <w:pPr>
                    <w:jc w:val="center"/>
                    <w:rPr>
                      <w:color w:val="000000" w:themeColor="text1"/>
                      <w:szCs w:val="21"/>
                    </w:rPr>
                  </w:pPr>
                </w:p>
              </w:tc>
              <w:tc>
                <w:tcPr>
                  <w:tcW w:w="833" w:type="pct"/>
                  <w:noWrap/>
                  <w:vAlign w:val="center"/>
                </w:tcPr>
                <w:p>
                  <w:pPr>
                    <w:jc w:val="center"/>
                    <w:rPr>
                      <w:color w:val="000000" w:themeColor="text1"/>
                      <w:szCs w:val="21"/>
                    </w:rPr>
                  </w:pPr>
                  <w:r>
                    <w:rPr>
                      <w:rFonts w:hint="eastAsia"/>
                      <w:color w:val="000000" w:themeColor="text1"/>
                      <w:szCs w:val="21"/>
                    </w:rPr>
                    <w:t>22：10~22：11</w:t>
                  </w:r>
                </w:p>
              </w:tc>
              <w:tc>
                <w:tcPr>
                  <w:tcW w:w="1665" w:type="pct"/>
                  <w:noWrap/>
                  <w:vAlign w:val="center"/>
                </w:tcPr>
                <w:p>
                  <w:pPr>
                    <w:jc w:val="center"/>
                    <w:rPr>
                      <w:color w:val="000000" w:themeColor="text1"/>
                      <w:szCs w:val="21"/>
                    </w:rPr>
                  </w:pPr>
                  <w:r>
                    <w:rPr>
                      <w:rFonts w:hint="eastAsia"/>
                      <w:color w:val="000000" w:themeColor="text1"/>
                      <w:szCs w:val="21"/>
                    </w:rPr>
                    <w:t>48.4</w:t>
                  </w:r>
                </w:p>
              </w:tc>
            </w:tr>
          </w:tbl>
          <w:p>
            <w:pPr>
              <w:spacing w:line="400" w:lineRule="exact"/>
              <w:jc w:val="center"/>
              <w:rPr>
                <w:b/>
                <w:bCs/>
                <w:color w:val="000000" w:themeColor="text1"/>
                <w:sz w:val="24"/>
              </w:rPr>
            </w:pPr>
            <w:r>
              <w:rPr>
                <w:b/>
                <w:bCs/>
                <w:color w:val="000000" w:themeColor="text1"/>
                <w:sz w:val="24"/>
              </w:rPr>
              <w:br w:type="page"/>
            </w:r>
            <w:r>
              <w:rPr>
                <w:rFonts w:hint="eastAsia"/>
                <w:b/>
                <w:bCs/>
                <w:color w:val="000000" w:themeColor="text1"/>
                <w:sz w:val="24"/>
              </w:rPr>
              <w:t>表1-19  敏感点环境噪声监测结果表</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7"/>
              <w:gridCol w:w="1330"/>
              <w:gridCol w:w="1211"/>
              <w:gridCol w:w="1561"/>
              <w:gridCol w:w="1929"/>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 w:type="pct"/>
                  <w:noWrap/>
                  <w:vAlign w:val="center"/>
                </w:tcPr>
                <w:p>
                  <w:pPr>
                    <w:jc w:val="center"/>
                    <w:rPr>
                      <w:b/>
                      <w:bCs/>
                      <w:color w:val="000000" w:themeColor="text1"/>
                      <w:szCs w:val="21"/>
                    </w:rPr>
                  </w:pPr>
                  <w:r>
                    <w:rPr>
                      <w:b/>
                      <w:bCs/>
                      <w:color w:val="000000" w:themeColor="text1"/>
                      <w:szCs w:val="21"/>
                    </w:rPr>
                    <w:t>测点编号</w:t>
                  </w:r>
                </w:p>
              </w:tc>
              <w:tc>
                <w:tcPr>
                  <w:tcW w:w="763" w:type="pct"/>
                  <w:noWrap/>
                  <w:vAlign w:val="center"/>
                </w:tcPr>
                <w:p>
                  <w:pPr>
                    <w:jc w:val="center"/>
                    <w:rPr>
                      <w:b/>
                      <w:bCs/>
                      <w:color w:val="000000" w:themeColor="text1"/>
                      <w:szCs w:val="21"/>
                    </w:rPr>
                  </w:pPr>
                  <w:r>
                    <w:rPr>
                      <w:b/>
                      <w:bCs/>
                      <w:color w:val="000000" w:themeColor="text1"/>
                      <w:szCs w:val="21"/>
                    </w:rPr>
                    <w:t>测点位置</w:t>
                  </w:r>
                </w:p>
              </w:tc>
              <w:tc>
                <w:tcPr>
                  <w:tcW w:w="695" w:type="pct"/>
                  <w:noWrap/>
                  <w:vAlign w:val="center"/>
                </w:tcPr>
                <w:p>
                  <w:pPr>
                    <w:jc w:val="center"/>
                    <w:rPr>
                      <w:b/>
                      <w:bCs/>
                      <w:color w:val="000000" w:themeColor="text1"/>
                      <w:szCs w:val="21"/>
                    </w:rPr>
                  </w:pPr>
                  <w:r>
                    <w:rPr>
                      <w:b/>
                      <w:bCs/>
                      <w:color w:val="000000" w:themeColor="text1"/>
                      <w:szCs w:val="21"/>
                    </w:rPr>
                    <w:t>主要声源</w:t>
                  </w:r>
                </w:p>
              </w:tc>
              <w:tc>
                <w:tcPr>
                  <w:tcW w:w="2003" w:type="pct"/>
                  <w:gridSpan w:val="2"/>
                  <w:noWrap/>
                  <w:vAlign w:val="center"/>
                </w:tcPr>
                <w:p>
                  <w:pPr>
                    <w:jc w:val="center"/>
                    <w:rPr>
                      <w:b/>
                      <w:bCs/>
                      <w:color w:val="000000" w:themeColor="text1"/>
                      <w:szCs w:val="21"/>
                    </w:rPr>
                  </w:pPr>
                  <w:r>
                    <w:rPr>
                      <w:rFonts w:hint="eastAsia"/>
                      <w:b/>
                      <w:bCs/>
                      <w:color w:val="000000" w:themeColor="text1"/>
                      <w:szCs w:val="21"/>
                    </w:rPr>
                    <w:t>监测时间</w:t>
                  </w:r>
                </w:p>
              </w:tc>
              <w:tc>
                <w:tcPr>
                  <w:tcW w:w="1206" w:type="pct"/>
                  <w:noWrap/>
                  <w:vAlign w:val="center"/>
                </w:tcPr>
                <w:p>
                  <w:pPr>
                    <w:jc w:val="center"/>
                    <w:rPr>
                      <w:b/>
                      <w:bCs/>
                      <w:color w:val="000000" w:themeColor="text1"/>
                      <w:szCs w:val="21"/>
                    </w:rPr>
                  </w:pPr>
                  <w:r>
                    <w:rPr>
                      <w:b/>
                      <w:bCs/>
                      <w:color w:val="000000" w:themeColor="text1"/>
                      <w:szCs w:val="21"/>
                    </w:rPr>
                    <w:t>等效声级Leq：dB(A)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 w:type="pct"/>
                  <w:noWrap/>
                  <w:vAlign w:val="center"/>
                </w:tcPr>
                <w:p>
                  <w:pPr>
                    <w:jc w:val="center"/>
                    <w:rPr>
                      <w:color w:val="000000" w:themeColor="text1"/>
                      <w:szCs w:val="21"/>
                    </w:rPr>
                  </w:pPr>
                  <w:r>
                    <w:rPr>
                      <w:color w:val="000000" w:themeColor="text1"/>
                      <w:szCs w:val="21"/>
                    </w:rPr>
                    <w:t>N03</w:t>
                  </w:r>
                </w:p>
              </w:tc>
              <w:tc>
                <w:tcPr>
                  <w:tcW w:w="763" w:type="pct"/>
                  <w:noWrap/>
                  <w:vAlign w:val="center"/>
                </w:tcPr>
                <w:p>
                  <w:pPr>
                    <w:jc w:val="center"/>
                    <w:rPr>
                      <w:color w:val="000000" w:themeColor="text1"/>
                      <w:szCs w:val="21"/>
                    </w:rPr>
                  </w:pPr>
                  <w:r>
                    <w:rPr>
                      <w:rFonts w:hint="eastAsia"/>
                      <w:color w:val="000000" w:themeColor="text1"/>
                      <w:szCs w:val="21"/>
                    </w:rPr>
                    <w:t>矿界东侧</w:t>
                  </w:r>
                </w:p>
              </w:tc>
              <w:tc>
                <w:tcPr>
                  <w:tcW w:w="695" w:type="pct"/>
                  <w:noWrap/>
                  <w:vAlign w:val="center"/>
                </w:tcPr>
                <w:p>
                  <w:pPr>
                    <w:jc w:val="center"/>
                    <w:rPr>
                      <w:color w:val="000000" w:themeColor="text1"/>
                      <w:szCs w:val="21"/>
                    </w:rPr>
                  </w:pPr>
                  <w:r>
                    <w:rPr>
                      <w:color w:val="000000" w:themeColor="text1"/>
                      <w:szCs w:val="21"/>
                    </w:rPr>
                    <w:t>社会生活</w:t>
                  </w:r>
                </w:p>
              </w:tc>
              <w:tc>
                <w:tcPr>
                  <w:tcW w:w="896" w:type="pct"/>
                  <w:vMerge w:val="restart"/>
                  <w:noWrap/>
                  <w:vAlign w:val="center"/>
                </w:tcPr>
                <w:p>
                  <w:pPr>
                    <w:jc w:val="center"/>
                    <w:rPr>
                      <w:color w:val="000000" w:themeColor="text1"/>
                      <w:szCs w:val="21"/>
                    </w:rPr>
                  </w:pPr>
                  <w:r>
                    <w:rPr>
                      <w:rFonts w:hint="eastAsia"/>
                      <w:color w:val="000000" w:themeColor="text1"/>
                      <w:szCs w:val="21"/>
                    </w:rPr>
                    <w:t>2020.8.12</w:t>
                  </w:r>
                </w:p>
              </w:tc>
              <w:tc>
                <w:tcPr>
                  <w:tcW w:w="1106" w:type="pct"/>
                  <w:noWrap/>
                  <w:vAlign w:val="center"/>
                </w:tcPr>
                <w:p>
                  <w:pPr>
                    <w:jc w:val="center"/>
                    <w:rPr>
                      <w:color w:val="000000" w:themeColor="text1"/>
                      <w:szCs w:val="21"/>
                    </w:rPr>
                  </w:pPr>
                  <w:r>
                    <w:rPr>
                      <w:rFonts w:hint="eastAsia"/>
                      <w:color w:val="000000" w:themeColor="text1"/>
                      <w:szCs w:val="21"/>
                    </w:rPr>
                    <w:t>14：06~14：07</w:t>
                  </w:r>
                </w:p>
              </w:tc>
              <w:tc>
                <w:tcPr>
                  <w:tcW w:w="1206" w:type="pct"/>
                  <w:noWrap/>
                  <w:vAlign w:val="center"/>
                </w:tcPr>
                <w:p>
                  <w:pPr>
                    <w:jc w:val="center"/>
                    <w:rPr>
                      <w:color w:val="000000" w:themeColor="text1"/>
                      <w:szCs w:val="21"/>
                    </w:rPr>
                  </w:pPr>
                  <w:r>
                    <w:rPr>
                      <w:rFonts w:hint="eastAsia"/>
                      <w:color w:val="000000" w:themeColor="text1"/>
                      <w:szCs w:val="21"/>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 w:type="pct"/>
                  <w:noWrap/>
                  <w:vAlign w:val="center"/>
                </w:tcPr>
                <w:p>
                  <w:pPr>
                    <w:jc w:val="center"/>
                    <w:rPr>
                      <w:color w:val="000000" w:themeColor="text1"/>
                      <w:szCs w:val="21"/>
                    </w:rPr>
                  </w:pPr>
                  <w:r>
                    <w:rPr>
                      <w:color w:val="000000" w:themeColor="text1"/>
                      <w:szCs w:val="21"/>
                    </w:rPr>
                    <w:t>N04</w:t>
                  </w:r>
                </w:p>
              </w:tc>
              <w:tc>
                <w:tcPr>
                  <w:tcW w:w="763" w:type="pct"/>
                  <w:noWrap/>
                  <w:vAlign w:val="center"/>
                </w:tcPr>
                <w:p>
                  <w:pPr>
                    <w:jc w:val="center"/>
                    <w:rPr>
                      <w:color w:val="000000" w:themeColor="text1"/>
                      <w:szCs w:val="21"/>
                    </w:rPr>
                  </w:pPr>
                  <w:r>
                    <w:rPr>
                      <w:rFonts w:hint="eastAsia"/>
                      <w:color w:val="000000" w:themeColor="text1"/>
                      <w:szCs w:val="21"/>
                    </w:rPr>
                    <w:t>矿界东南侧</w:t>
                  </w:r>
                </w:p>
              </w:tc>
              <w:tc>
                <w:tcPr>
                  <w:tcW w:w="695" w:type="pct"/>
                  <w:noWrap/>
                  <w:vAlign w:val="center"/>
                </w:tcPr>
                <w:p>
                  <w:pPr>
                    <w:jc w:val="center"/>
                    <w:rPr>
                      <w:color w:val="000000" w:themeColor="text1"/>
                      <w:szCs w:val="21"/>
                    </w:rPr>
                  </w:pPr>
                  <w:r>
                    <w:rPr>
                      <w:color w:val="000000" w:themeColor="text1"/>
                      <w:szCs w:val="21"/>
                    </w:rPr>
                    <w:t>运输车辆</w:t>
                  </w:r>
                </w:p>
              </w:tc>
              <w:tc>
                <w:tcPr>
                  <w:tcW w:w="896" w:type="pct"/>
                  <w:vMerge w:val="continue"/>
                  <w:noWrap/>
                  <w:vAlign w:val="center"/>
                </w:tcPr>
                <w:p>
                  <w:pPr>
                    <w:jc w:val="center"/>
                    <w:rPr>
                      <w:color w:val="000000" w:themeColor="text1"/>
                      <w:szCs w:val="21"/>
                    </w:rPr>
                  </w:pPr>
                </w:p>
              </w:tc>
              <w:tc>
                <w:tcPr>
                  <w:tcW w:w="1106" w:type="pct"/>
                  <w:noWrap/>
                  <w:vAlign w:val="center"/>
                </w:tcPr>
                <w:p>
                  <w:pPr>
                    <w:jc w:val="center"/>
                    <w:rPr>
                      <w:color w:val="000000" w:themeColor="text1"/>
                      <w:szCs w:val="21"/>
                    </w:rPr>
                  </w:pPr>
                  <w:r>
                    <w:rPr>
                      <w:rFonts w:hint="eastAsia"/>
                      <w:color w:val="000000" w:themeColor="text1"/>
                      <w:szCs w:val="21"/>
                    </w:rPr>
                    <w:t>14：19~14：20</w:t>
                  </w:r>
                </w:p>
              </w:tc>
              <w:tc>
                <w:tcPr>
                  <w:tcW w:w="1206" w:type="pct"/>
                  <w:noWrap/>
                  <w:vAlign w:val="center"/>
                </w:tcPr>
                <w:p>
                  <w:pPr>
                    <w:jc w:val="center"/>
                    <w:rPr>
                      <w:color w:val="000000" w:themeColor="text1"/>
                      <w:szCs w:val="21"/>
                    </w:rPr>
                  </w:pPr>
                  <w:r>
                    <w:rPr>
                      <w:rFonts w:hint="eastAsia"/>
                      <w:color w:val="000000" w:themeColor="text1"/>
                      <w:szCs w:val="21"/>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 w:type="pct"/>
                  <w:noWrap/>
                  <w:vAlign w:val="center"/>
                </w:tcPr>
                <w:p>
                  <w:pPr>
                    <w:jc w:val="center"/>
                    <w:rPr>
                      <w:color w:val="000000" w:themeColor="text1"/>
                      <w:szCs w:val="21"/>
                    </w:rPr>
                  </w:pPr>
                  <w:r>
                    <w:rPr>
                      <w:color w:val="000000" w:themeColor="text1"/>
                      <w:szCs w:val="21"/>
                    </w:rPr>
                    <w:t>N05</w:t>
                  </w:r>
                </w:p>
              </w:tc>
              <w:tc>
                <w:tcPr>
                  <w:tcW w:w="763" w:type="pct"/>
                  <w:noWrap/>
                  <w:vAlign w:val="center"/>
                </w:tcPr>
                <w:p>
                  <w:pPr>
                    <w:jc w:val="center"/>
                    <w:rPr>
                      <w:color w:val="000000" w:themeColor="text1"/>
                      <w:szCs w:val="21"/>
                    </w:rPr>
                  </w:pPr>
                  <w:r>
                    <w:rPr>
                      <w:rFonts w:hint="eastAsia"/>
                      <w:color w:val="000000" w:themeColor="text1"/>
                      <w:szCs w:val="21"/>
                    </w:rPr>
                    <w:t>矿界南侧</w:t>
                  </w:r>
                </w:p>
              </w:tc>
              <w:tc>
                <w:tcPr>
                  <w:tcW w:w="695" w:type="pct"/>
                  <w:noWrap/>
                  <w:vAlign w:val="center"/>
                </w:tcPr>
                <w:p>
                  <w:pPr>
                    <w:jc w:val="center"/>
                    <w:rPr>
                      <w:color w:val="000000" w:themeColor="text1"/>
                      <w:szCs w:val="21"/>
                    </w:rPr>
                  </w:pPr>
                  <w:r>
                    <w:rPr>
                      <w:color w:val="000000" w:themeColor="text1"/>
                      <w:szCs w:val="21"/>
                    </w:rPr>
                    <w:t>社会生活</w:t>
                  </w:r>
                </w:p>
              </w:tc>
              <w:tc>
                <w:tcPr>
                  <w:tcW w:w="896" w:type="pct"/>
                  <w:vMerge w:val="continue"/>
                  <w:noWrap/>
                  <w:vAlign w:val="center"/>
                </w:tcPr>
                <w:p>
                  <w:pPr>
                    <w:jc w:val="center"/>
                    <w:rPr>
                      <w:color w:val="000000" w:themeColor="text1"/>
                      <w:szCs w:val="21"/>
                    </w:rPr>
                  </w:pPr>
                </w:p>
              </w:tc>
              <w:tc>
                <w:tcPr>
                  <w:tcW w:w="1106" w:type="pct"/>
                  <w:noWrap/>
                  <w:vAlign w:val="center"/>
                </w:tcPr>
                <w:p>
                  <w:pPr>
                    <w:jc w:val="center"/>
                    <w:rPr>
                      <w:color w:val="000000" w:themeColor="text1"/>
                      <w:szCs w:val="21"/>
                    </w:rPr>
                  </w:pPr>
                  <w:r>
                    <w:rPr>
                      <w:rFonts w:hint="eastAsia"/>
                      <w:color w:val="000000" w:themeColor="text1"/>
                      <w:szCs w:val="21"/>
                    </w:rPr>
                    <w:t>14：44~14：45</w:t>
                  </w:r>
                </w:p>
              </w:tc>
              <w:tc>
                <w:tcPr>
                  <w:tcW w:w="1206" w:type="pct"/>
                  <w:noWrap/>
                  <w:vAlign w:val="center"/>
                </w:tcPr>
                <w:p>
                  <w:pPr>
                    <w:jc w:val="center"/>
                    <w:rPr>
                      <w:color w:val="000000" w:themeColor="text1"/>
                      <w:szCs w:val="21"/>
                    </w:rPr>
                  </w:pPr>
                  <w:r>
                    <w:rPr>
                      <w:rFonts w:hint="eastAsia"/>
                      <w:color w:val="000000" w:themeColor="text1"/>
                      <w:szCs w:val="21"/>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 w:type="pct"/>
                  <w:noWrap/>
                  <w:vAlign w:val="center"/>
                </w:tcPr>
                <w:p>
                  <w:pPr>
                    <w:jc w:val="center"/>
                    <w:rPr>
                      <w:color w:val="000000" w:themeColor="text1"/>
                      <w:szCs w:val="21"/>
                    </w:rPr>
                  </w:pPr>
                  <w:r>
                    <w:rPr>
                      <w:color w:val="000000" w:themeColor="text1"/>
                      <w:szCs w:val="21"/>
                    </w:rPr>
                    <w:t>N06</w:t>
                  </w:r>
                </w:p>
              </w:tc>
              <w:tc>
                <w:tcPr>
                  <w:tcW w:w="763" w:type="pct"/>
                  <w:noWrap/>
                  <w:vAlign w:val="center"/>
                </w:tcPr>
                <w:p>
                  <w:pPr>
                    <w:jc w:val="center"/>
                    <w:rPr>
                      <w:color w:val="000000" w:themeColor="text1"/>
                      <w:szCs w:val="21"/>
                    </w:rPr>
                  </w:pPr>
                  <w:r>
                    <w:rPr>
                      <w:rFonts w:hint="eastAsia"/>
                      <w:color w:val="000000" w:themeColor="text1"/>
                      <w:szCs w:val="21"/>
                    </w:rPr>
                    <w:t>矿界北侧</w:t>
                  </w:r>
                </w:p>
              </w:tc>
              <w:tc>
                <w:tcPr>
                  <w:tcW w:w="695" w:type="pct"/>
                  <w:noWrap/>
                  <w:vAlign w:val="center"/>
                </w:tcPr>
                <w:p>
                  <w:pPr>
                    <w:jc w:val="center"/>
                    <w:rPr>
                      <w:color w:val="000000" w:themeColor="text1"/>
                      <w:szCs w:val="21"/>
                    </w:rPr>
                  </w:pPr>
                  <w:r>
                    <w:rPr>
                      <w:color w:val="000000" w:themeColor="text1"/>
                      <w:szCs w:val="21"/>
                    </w:rPr>
                    <w:t>运输车辆</w:t>
                  </w:r>
                </w:p>
              </w:tc>
              <w:tc>
                <w:tcPr>
                  <w:tcW w:w="896" w:type="pct"/>
                  <w:vMerge w:val="continue"/>
                  <w:noWrap/>
                  <w:vAlign w:val="center"/>
                </w:tcPr>
                <w:p>
                  <w:pPr>
                    <w:jc w:val="center"/>
                    <w:rPr>
                      <w:color w:val="000000" w:themeColor="text1"/>
                      <w:szCs w:val="21"/>
                    </w:rPr>
                  </w:pPr>
                </w:p>
              </w:tc>
              <w:tc>
                <w:tcPr>
                  <w:tcW w:w="1106" w:type="pct"/>
                  <w:noWrap/>
                  <w:vAlign w:val="center"/>
                </w:tcPr>
                <w:p>
                  <w:pPr>
                    <w:jc w:val="center"/>
                    <w:rPr>
                      <w:color w:val="000000" w:themeColor="text1"/>
                      <w:szCs w:val="21"/>
                    </w:rPr>
                  </w:pPr>
                  <w:r>
                    <w:rPr>
                      <w:rFonts w:hint="eastAsia"/>
                      <w:color w:val="000000" w:themeColor="text1"/>
                      <w:szCs w:val="21"/>
                    </w:rPr>
                    <w:t>14：55~14：56</w:t>
                  </w:r>
                </w:p>
              </w:tc>
              <w:tc>
                <w:tcPr>
                  <w:tcW w:w="1206" w:type="pct"/>
                  <w:noWrap/>
                  <w:vAlign w:val="center"/>
                </w:tcPr>
                <w:p>
                  <w:pPr>
                    <w:jc w:val="center"/>
                    <w:rPr>
                      <w:color w:val="000000" w:themeColor="text1"/>
                      <w:szCs w:val="21"/>
                    </w:rPr>
                  </w:pPr>
                  <w:r>
                    <w:rPr>
                      <w:rFonts w:hint="eastAsia"/>
                      <w:color w:val="000000" w:themeColor="text1"/>
                      <w:szCs w:val="21"/>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 w:type="pct"/>
                  <w:noWrap/>
                  <w:vAlign w:val="center"/>
                </w:tcPr>
                <w:p>
                  <w:pPr>
                    <w:jc w:val="center"/>
                    <w:rPr>
                      <w:color w:val="000000" w:themeColor="text1"/>
                      <w:szCs w:val="21"/>
                    </w:rPr>
                  </w:pPr>
                  <w:r>
                    <w:rPr>
                      <w:color w:val="000000" w:themeColor="text1"/>
                      <w:szCs w:val="21"/>
                    </w:rPr>
                    <w:t>N03</w:t>
                  </w:r>
                </w:p>
              </w:tc>
              <w:tc>
                <w:tcPr>
                  <w:tcW w:w="763" w:type="pct"/>
                  <w:noWrap/>
                  <w:vAlign w:val="center"/>
                </w:tcPr>
                <w:p>
                  <w:pPr>
                    <w:jc w:val="center"/>
                    <w:rPr>
                      <w:color w:val="000000" w:themeColor="text1"/>
                      <w:szCs w:val="21"/>
                    </w:rPr>
                  </w:pPr>
                  <w:r>
                    <w:rPr>
                      <w:rFonts w:hint="eastAsia"/>
                      <w:color w:val="000000" w:themeColor="text1"/>
                      <w:szCs w:val="21"/>
                    </w:rPr>
                    <w:t>矿界东侧</w:t>
                  </w:r>
                </w:p>
              </w:tc>
              <w:tc>
                <w:tcPr>
                  <w:tcW w:w="695" w:type="pct"/>
                  <w:noWrap/>
                  <w:vAlign w:val="center"/>
                </w:tcPr>
                <w:p>
                  <w:pPr>
                    <w:jc w:val="center"/>
                    <w:rPr>
                      <w:color w:val="000000" w:themeColor="text1"/>
                      <w:szCs w:val="21"/>
                    </w:rPr>
                  </w:pPr>
                  <w:r>
                    <w:rPr>
                      <w:color w:val="000000" w:themeColor="text1"/>
                      <w:szCs w:val="21"/>
                    </w:rPr>
                    <w:t>社会生活</w:t>
                  </w:r>
                </w:p>
              </w:tc>
              <w:tc>
                <w:tcPr>
                  <w:tcW w:w="896" w:type="pct"/>
                  <w:vMerge w:val="continue"/>
                  <w:noWrap/>
                  <w:vAlign w:val="center"/>
                </w:tcPr>
                <w:p>
                  <w:pPr>
                    <w:jc w:val="center"/>
                    <w:rPr>
                      <w:color w:val="000000" w:themeColor="text1"/>
                      <w:szCs w:val="21"/>
                    </w:rPr>
                  </w:pPr>
                </w:p>
              </w:tc>
              <w:tc>
                <w:tcPr>
                  <w:tcW w:w="1106" w:type="pct"/>
                  <w:noWrap/>
                  <w:vAlign w:val="center"/>
                </w:tcPr>
                <w:p>
                  <w:pPr>
                    <w:jc w:val="center"/>
                    <w:rPr>
                      <w:color w:val="000000" w:themeColor="text1"/>
                      <w:szCs w:val="21"/>
                    </w:rPr>
                  </w:pPr>
                  <w:r>
                    <w:rPr>
                      <w:rFonts w:hint="eastAsia"/>
                      <w:color w:val="000000" w:themeColor="text1"/>
                      <w:szCs w:val="21"/>
                    </w:rPr>
                    <w:t>22：33~22：34</w:t>
                  </w:r>
                </w:p>
              </w:tc>
              <w:tc>
                <w:tcPr>
                  <w:tcW w:w="1206" w:type="pct"/>
                  <w:noWrap/>
                  <w:vAlign w:val="center"/>
                </w:tcPr>
                <w:p>
                  <w:pPr>
                    <w:jc w:val="center"/>
                    <w:rPr>
                      <w:color w:val="000000" w:themeColor="text1"/>
                      <w:szCs w:val="21"/>
                    </w:rPr>
                  </w:pPr>
                  <w:r>
                    <w:rPr>
                      <w:rFonts w:hint="eastAsia"/>
                      <w:color w:val="000000" w:themeColor="text1"/>
                      <w:szCs w:val="21"/>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 w:type="pct"/>
                  <w:vAlign w:val="center"/>
                </w:tcPr>
                <w:p>
                  <w:pPr>
                    <w:jc w:val="center"/>
                    <w:rPr>
                      <w:color w:val="000000" w:themeColor="text1"/>
                      <w:szCs w:val="21"/>
                    </w:rPr>
                  </w:pPr>
                  <w:r>
                    <w:rPr>
                      <w:color w:val="000000" w:themeColor="text1"/>
                      <w:szCs w:val="21"/>
                    </w:rPr>
                    <w:t>N04</w:t>
                  </w:r>
                </w:p>
              </w:tc>
              <w:tc>
                <w:tcPr>
                  <w:tcW w:w="763" w:type="pct"/>
                  <w:vAlign w:val="center"/>
                </w:tcPr>
                <w:p>
                  <w:pPr>
                    <w:jc w:val="center"/>
                    <w:rPr>
                      <w:color w:val="000000" w:themeColor="text1"/>
                      <w:szCs w:val="21"/>
                    </w:rPr>
                  </w:pPr>
                  <w:r>
                    <w:rPr>
                      <w:rFonts w:hint="eastAsia"/>
                      <w:color w:val="000000" w:themeColor="text1"/>
                      <w:szCs w:val="21"/>
                    </w:rPr>
                    <w:t>矿界东南侧</w:t>
                  </w:r>
                </w:p>
              </w:tc>
              <w:tc>
                <w:tcPr>
                  <w:tcW w:w="695" w:type="pct"/>
                  <w:vAlign w:val="center"/>
                </w:tcPr>
                <w:p>
                  <w:pPr>
                    <w:jc w:val="center"/>
                    <w:rPr>
                      <w:color w:val="000000" w:themeColor="text1"/>
                      <w:szCs w:val="21"/>
                    </w:rPr>
                  </w:pPr>
                  <w:r>
                    <w:rPr>
                      <w:color w:val="000000" w:themeColor="text1"/>
                      <w:szCs w:val="21"/>
                    </w:rPr>
                    <w:t>运输车辆</w:t>
                  </w:r>
                </w:p>
              </w:tc>
              <w:tc>
                <w:tcPr>
                  <w:tcW w:w="896" w:type="pct"/>
                  <w:vMerge w:val="continue"/>
                </w:tcPr>
                <w:p>
                  <w:pPr>
                    <w:jc w:val="center"/>
                    <w:rPr>
                      <w:color w:val="000000" w:themeColor="text1"/>
                      <w:szCs w:val="21"/>
                    </w:rPr>
                  </w:pPr>
                </w:p>
              </w:tc>
              <w:tc>
                <w:tcPr>
                  <w:tcW w:w="1106" w:type="pct"/>
                  <w:vAlign w:val="center"/>
                </w:tcPr>
                <w:p>
                  <w:pPr>
                    <w:jc w:val="center"/>
                    <w:rPr>
                      <w:color w:val="000000" w:themeColor="text1"/>
                      <w:szCs w:val="21"/>
                    </w:rPr>
                  </w:pPr>
                  <w:r>
                    <w:rPr>
                      <w:rFonts w:hint="eastAsia"/>
                      <w:color w:val="000000" w:themeColor="text1"/>
                      <w:szCs w:val="21"/>
                    </w:rPr>
                    <w:t>22：46~22：47</w:t>
                  </w:r>
                </w:p>
              </w:tc>
              <w:tc>
                <w:tcPr>
                  <w:tcW w:w="1206" w:type="pct"/>
                </w:tcPr>
                <w:p>
                  <w:pPr>
                    <w:jc w:val="center"/>
                    <w:rPr>
                      <w:color w:val="000000" w:themeColor="text1"/>
                      <w:szCs w:val="21"/>
                    </w:rPr>
                  </w:pPr>
                  <w:r>
                    <w:rPr>
                      <w:rFonts w:hint="eastAsia"/>
                      <w:color w:val="000000" w:themeColor="text1"/>
                      <w:szCs w:val="21"/>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 w:type="pct"/>
                  <w:vAlign w:val="center"/>
                </w:tcPr>
                <w:p>
                  <w:pPr>
                    <w:jc w:val="center"/>
                    <w:rPr>
                      <w:color w:val="000000" w:themeColor="text1"/>
                      <w:szCs w:val="21"/>
                    </w:rPr>
                  </w:pPr>
                  <w:r>
                    <w:rPr>
                      <w:color w:val="000000" w:themeColor="text1"/>
                      <w:szCs w:val="21"/>
                    </w:rPr>
                    <w:t>N05</w:t>
                  </w:r>
                </w:p>
              </w:tc>
              <w:tc>
                <w:tcPr>
                  <w:tcW w:w="763" w:type="pct"/>
                  <w:vAlign w:val="center"/>
                </w:tcPr>
                <w:p>
                  <w:pPr>
                    <w:jc w:val="center"/>
                    <w:rPr>
                      <w:color w:val="000000" w:themeColor="text1"/>
                      <w:szCs w:val="21"/>
                    </w:rPr>
                  </w:pPr>
                  <w:r>
                    <w:rPr>
                      <w:rFonts w:hint="eastAsia"/>
                      <w:color w:val="000000" w:themeColor="text1"/>
                      <w:szCs w:val="21"/>
                    </w:rPr>
                    <w:t>矿界南侧</w:t>
                  </w:r>
                </w:p>
              </w:tc>
              <w:tc>
                <w:tcPr>
                  <w:tcW w:w="695" w:type="pct"/>
                  <w:vAlign w:val="center"/>
                </w:tcPr>
                <w:p>
                  <w:pPr>
                    <w:jc w:val="center"/>
                    <w:rPr>
                      <w:color w:val="000000" w:themeColor="text1"/>
                      <w:szCs w:val="21"/>
                    </w:rPr>
                  </w:pPr>
                  <w:r>
                    <w:rPr>
                      <w:color w:val="000000" w:themeColor="text1"/>
                      <w:szCs w:val="21"/>
                    </w:rPr>
                    <w:t>社会生活</w:t>
                  </w:r>
                </w:p>
              </w:tc>
              <w:tc>
                <w:tcPr>
                  <w:tcW w:w="896" w:type="pct"/>
                  <w:vMerge w:val="continue"/>
                </w:tcPr>
                <w:p>
                  <w:pPr>
                    <w:jc w:val="center"/>
                    <w:rPr>
                      <w:color w:val="000000" w:themeColor="text1"/>
                      <w:szCs w:val="21"/>
                    </w:rPr>
                  </w:pPr>
                </w:p>
              </w:tc>
              <w:tc>
                <w:tcPr>
                  <w:tcW w:w="1106" w:type="pct"/>
                  <w:vAlign w:val="center"/>
                </w:tcPr>
                <w:p>
                  <w:pPr>
                    <w:jc w:val="center"/>
                    <w:rPr>
                      <w:color w:val="000000" w:themeColor="text1"/>
                      <w:szCs w:val="21"/>
                    </w:rPr>
                  </w:pPr>
                  <w:r>
                    <w:rPr>
                      <w:rFonts w:hint="eastAsia"/>
                      <w:color w:val="000000" w:themeColor="text1"/>
                      <w:szCs w:val="21"/>
                    </w:rPr>
                    <w:t>22：10~22：11</w:t>
                  </w:r>
                </w:p>
              </w:tc>
              <w:tc>
                <w:tcPr>
                  <w:tcW w:w="1206" w:type="pct"/>
                </w:tcPr>
                <w:p>
                  <w:pPr>
                    <w:jc w:val="center"/>
                    <w:rPr>
                      <w:color w:val="000000" w:themeColor="text1"/>
                      <w:szCs w:val="21"/>
                    </w:rPr>
                  </w:pPr>
                  <w:r>
                    <w:rPr>
                      <w:rFonts w:hint="eastAsia"/>
                      <w:color w:val="000000" w:themeColor="text1"/>
                      <w:szCs w:val="21"/>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 w:type="pct"/>
                  <w:vAlign w:val="center"/>
                </w:tcPr>
                <w:p>
                  <w:pPr>
                    <w:jc w:val="center"/>
                    <w:rPr>
                      <w:color w:val="000000" w:themeColor="text1"/>
                      <w:szCs w:val="21"/>
                    </w:rPr>
                  </w:pPr>
                  <w:r>
                    <w:rPr>
                      <w:color w:val="000000" w:themeColor="text1"/>
                      <w:szCs w:val="21"/>
                    </w:rPr>
                    <w:t>N06</w:t>
                  </w:r>
                </w:p>
              </w:tc>
              <w:tc>
                <w:tcPr>
                  <w:tcW w:w="763" w:type="pct"/>
                  <w:vAlign w:val="center"/>
                </w:tcPr>
                <w:p>
                  <w:pPr>
                    <w:jc w:val="center"/>
                    <w:rPr>
                      <w:color w:val="000000" w:themeColor="text1"/>
                      <w:szCs w:val="21"/>
                    </w:rPr>
                  </w:pPr>
                  <w:r>
                    <w:rPr>
                      <w:rFonts w:hint="eastAsia"/>
                      <w:color w:val="000000" w:themeColor="text1"/>
                      <w:szCs w:val="21"/>
                    </w:rPr>
                    <w:t>矿界北侧</w:t>
                  </w:r>
                </w:p>
              </w:tc>
              <w:tc>
                <w:tcPr>
                  <w:tcW w:w="695" w:type="pct"/>
                  <w:vAlign w:val="center"/>
                </w:tcPr>
                <w:p>
                  <w:pPr>
                    <w:jc w:val="center"/>
                    <w:rPr>
                      <w:color w:val="000000" w:themeColor="text1"/>
                      <w:szCs w:val="21"/>
                    </w:rPr>
                  </w:pPr>
                  <w:r>
                    <w:rPr>
                      <w:color w:val="000000" w:themeColor="text1"/>
                      <w:szCs w:val="21"/>
                    </w:rPr>
                    <w:t>运输车辆</w:t>
                  </w:r>
                </w:p>
              </w:tc>
              <w:tc>
                <w:tcPr>
                  <w:tcW w:w="896" w:type="pct"/>
                  <w:vMerge w:val="continue"/>
                </w:tcPr>
                <w:p>
                  <w:pPr>
                    <w:jc w:val="center"/>
                    <w:rPr>
                      <w:color w:val="000000" w:themeColor="text1"/>
                      <w:szCs w:val="21"/>
                    </w:rPr>
                  </w:pPr>
                </w:p>
              </w:tc>
              <w:tc>
                <w:tcPr>
                  <w:tcW w:w="1106" w:type="pct"/>
                  <w:vAlign w:val="center"/>
                </w:tcPr>
                <w:p>
                  <w:pPr>
                    <w:jc w:val="center"/>
                    <w:rPr>
                      <w:color w:val="000000" w:themeColor="text1"/>
                      <w:szCs w:val="21"/>
                    </w:rPr>
                  </w:pPr>
                  <w:r>
                    <w:rPr>
                      <w:rFonts w:hint="eastAsia"/>
                      <w:color w:val="000000" w:themeColor="text1"/>
                      <w:szCs w:val="21"/>
                    </w:rPr>
                    <w:t>22：22~22：23</w:t>
                  </w:r>
                </w:p>
              </w:tc>
              <w:tc>
                <w:tcPr>
                  <w:tcW w:w="1206" w:type="pct"/>
                </w:tcPr>
                <w:p>
                  <w:pPr>
                    <w:jc w:val="center"/>
                    <w:rPr>
                      <w:color w:val="000000" w:themeColor="text1"/>
                      <w:szCs w:val="21"/>
                    </w:rPr>
                  </w:pPr>
                  <w:r>
                    <w:rPr>
                      <w:rFonts w:hint="eastAsia"/>
                      <w:color w:val="000000" w:themeColor="text1"/>
                      <w:szCs w:val="21"/>
                    </w:rPr>
                    <w:t>46.1</w:t>
                  </w:r>
                </w:p>
              </w:tc>
            </w:tr>
          </w:tbl>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由监测结果可知，企业矿界南及矿界西南2个测点昼间、夜间厂界噪声均符合GB12348-2008《工业企业厂界环境噪声排放标准》中的2类标准。</w:t>
            </w:r>
          </w:p>
          <w:p>
            <w:pPr>
              <w:pStyle w:val="48"/>
              <w:spacing w:line="440" w:lineRule="exact"/>
              <w:ind w:firstLine="496" w:firstLineChars="200"/>
              <w:rPr>
                <w:rFonts w:ascii="Times New Roman"/>
                <w:color w:val="000000" w:themeColor="text1"/>
                <w:spacing w:val="4"/>
              </w:rPr>
            </w:pPr>
            <w:r>
              <w:rPr>
                <w:rFonts w:hint="eastAsia" w:ascii="Times New Roman"/>
                <w:color w:val="000000" w:themeColor="text1"/>
                <w:spacing w:val="4"/>
              </w:rPr>
              <w:t>敏感点昼间、夜间环境噪声均符合GB3096-2008《声环境质量标准》中的2类标准。</w:t>
            </w:r>
          </w:p>
          <w:p>
            <w:pPr>
              <w:pStyle w:val="268"/>
              <w:wordWrap w:val="0"/>
              <w:spacing w:line="440" w:lineRule="exact"/>
              <w:ind w:firstLine="0" w:firstLineChars="0"/>
              <w:rPr>
                <w:rFonts w:cs="宋体"/>
                <w:b/>
                <w:bCs/>
                <w:color w:val="000000" w:themeColor="text1"/>
                <w:sz w:val="24"/>
              </w:rPr>
            </w:pPr>
            <w:r>
              <w:rPr>
                <w:rFonts w:cs="宋体"/>
                <w:b/>
                <w:bCs/>
                <w:color w:val="000000" w:themeColor="text1"/>
                <w:sz w:val="24"/>
              </w:rPr>
              <w:t>五、现有项目主要污染物排放情况汇总</w:t>
            </w:r>
          </w:p>
          <w:p>
            <w:pPr>
              <w:spacing w:line="460" w:lineRule="exact"/>
              <w:jc w:val="center"/>
              <w:rPr>
                <w:b/>
                <w:bCs/>
                <w:color w:val="000000" w:themeColor="text1"/>
                <w:sz w:val="24"/>
              </w:rPr>
            </w:pPr>
            <w:r>
              <w:rPr>
                <w:rFonts w:hint="eastAsia"/>
                <w:b/>
                <w:bCs/>
                <w:color w:val="000000" w:themeColor="text1"/>
                <w:sz w:val="24"/>
              </w:rPr>
              <w:t>表1-20  本项目矿区主要污染物的产生及排放量汇总</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3"/>
              <w:gridCol w:w="1556"/>
              <w:gridCol w:w="1388"/>
              <w:gridCol w:w="1546"/>
              <w:gridCol w:w="1947"/>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95" w:type="pct"/>
                  <w:gridSpan w:val="2"/>
                  <w:vMerge w:val="restart"/>
                  <w:noWrap/>
                  <w:vAlign w:val="center"/>
                </w:tcPr>
                <w:p>
                  <w:pPr>
                    <w:spacing w:line="320" w:lineRule="exact"/>
                    <w:jc w:val="center"/>
                    <w:rPr>
                      <w:b/>
                      <w:bCs/>
                      <w:color w:val="000000" w:themeColor="text1"/>
                      <w:szCs w:val="21"/>
                    </w:rPr>
                  </w:pPr>
                  <w:r>
                    <w:rPr>
                      <w:rFonts w:hint="eastAsia"/>
                      <w:b/>
                      <w:bCs/>
                      <w:color w:val="000000" w:themeColor="text1"/>
                      <w:szCs w:val="21"/>
                    </w:rPr>
                    <w:t>污染源名称或污染物</w:t>
                  </w:r>
                </w:p>
                <w:p>
                  <w:pPr>
                    <w:spacing w:line="320" w:lineRule="exact"/>
                    <w:jc w:val="center"/>
                    <w:rPr>
                      <w:b/>
                      <w:bCs/>
                      <w:color w:val="000000" w:themeColor="text1"/>
                      <w:szCs w:val="21"/>
                    </w:rPr>
                  </w:pPr>
                  <w:r>
                    <w:rPr>
                      <w:rFonts w:hint="eastAsia"/>
                      <w:b/>
                      <w:bCs/>
                      <w:color w:val="000000" w:themeColor="text1"/>
                      <w:szCs w:val="21"/>
                    </w:rPr>
                    <w:t>产生过程</w:t>
                  </w:r>
                </w:p>
              </w:tc>
              <w:tc>
                <w:tcPr>
                  <w:tcW w:w="2800" w:type="pct"/>
                  <w:gridSpan w:val="3"/>
                  <w:noWrap/>
                  <w:vAlign w:val="center"/>
                </w:tcPr>
                <w:p>
                  <w:pPr>
                    <w:spacing w:line="320" w:lineRule="exact"/>
                    <w:jc w:val="center"/>
                    <w:rPr>
                      <w:b/>
                      <w:bCs/>
                      <w:color w:val="000000" w:themeColor="text1"/>
                      <w:szCs w:val="21"/>
                    </w:rPr>
                  </w:pPr>
                  <w:r>
                    <w:rPr>
                      <w:rFonts w:hint="eastAsia"/>
                      <w:b/>
                      <w:bCs/>
                      <w:color w:val="000000" w:themeColor="text1"/>
                      <w:szCs w:val="21"/>
                    </w:rPr>
                    <w:t>主要污染物产生量及治理后排放量</w:t>
                  </w:r>
                </w:p>
              </w:tc>
              <w:tc>
                <w:tcPr>
                  <w:tcW w:w="1103" w:type="pct"/>
                  <w:vMerge w:val="restart"/>
                  <w:noWrap/>
                  <w:vAlign w:val="center"/>
                </w:tcPr>
                <w:p>
                  <w:pPr>
                    <w:spacing w:line="320" w:lineRule="exact"/>
                    <w:jc w:val="center"/>
                    <w:rPr>
                      <w:b/>
                      <w:bCs/>
                      <w:color w:val="000000" w:themeColor="text1"/>
                      <w:szCs w:val="21"/>
                    </w:rPr>
                  </w:pPr>
                  <w:r>
                    <w:rPr>
                      <w:rFonts w:hint="eastAsia"/>
                      <w:b/>
                      <w:bCs/>
                      <w:color w:val="000000" w:themeColor="text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95" w:type="pct"/>
                  <w:gridSpan w:val="2"/>
                  <w:vMerge w:val="continue"/>
                  <w:noWrap/>
                  <w:vAlign w:val="center"/>
                </w:tcPr>
                <w:p>
                  <w:pPr>
                    <w:spacing w:line="320" w:lineRule="exact"/>
                    <w:jc w:val="center"/>
                    <w:rPr>
                      <w:color w:val="000000" w:themeColor="text1"/>
                      <w:szCs w:val="21"/>
                    </w:rPr>
                  </w:pPr>
                </w:p>
              </w:tc>
              <w:tc>
                <w:tcPr>
                  <w:tcW w:w="796" w:type="pct"/>
                  <w:noWrap/>
                  <w:vAlign w:val="center"/>
                </w:tcPr>
                <w:p>
                  <w:pPr>
                    <w:spacing w:line="320" w:lineRule="exact"/>
                    <w:jc w:val="center"/>
                    <w:rPr>
                      <w:b/>
                      <w:bCs/>
                      <w:color w:val="000000" w:themeColor="text1"/>
                      <w:szCs w:val="21"/>
                    </w:rPr>
                  </w:pPr>
                  <w:r>
                    <w:rPr>
                      <w:rFonts w:hint="eastAsia"/>
                      <w:b/>
                      <w:bCs/>
                      <w:color w:val="000000" w:themeColor="text1"/>
                      <w:szCs w:val="21"/>
                    </w:rPr>
                    <w:t>污染物名称</w:t>
                  </w:r>
                </w:p>
              </w:tc>
              <w:tc>
                <w:tcPr>
                  <w:tcW w:w="887" w:type="pct"/>
                  <w:noWrap/>
                  <w:vAlign w:val="center"/>
                </w:tcPr>
                <w:p>
                  <w:pPr>
                    <w:spacing w:line="320" w:lineRule="exact"/>
                    <w:jc w:val="center"/>
                    <w:rPr>
                      <w:b/>
                      <w:bCs/>
                      <w:color w:val="000000" w:themeColor="text1"/>
                      <w:szCs w:val="21"/>
                    </w:rPr>
                  </w:pPr>
                  <w:r>
                    <w:rPr>
                      <w:rFonts w:hint="eastAsia"/>
                      <w:b/>
                      <w:bCs/>
                      <w:color w:val="000000" w:themeColor="text1"/>
                      <w:szCs w:val="21"/>
                    </w:rPr>
                    <w:t>产生量</w:t>
                  </w:r>
                  <w:r>
                    <w:rPr>
                      <w:b/>
                      <w:bCs/>
                      <w:color w:val="000000" w:themeColor="text1"/>
                      <w:szCs w:val="21"/>
                    </w:rPr>
                    <w:t>(t</w:t>
                  </w:r>
                  <w:r>
                    <w:rPr>
                      <w:rFonts w:hint="eastAsia"/>
                      <w:b/>
                      <w:bCs/>
                      <w:color w:val="000000" w:themeColor="text1"/>
                      <w:szCs w:val="21"/>
                    </w:rPr>
                    <w:t>/a</w:t>
                  </w:r>
                  <w:r>
                    <w:rPr>
                      <w:b/>
                      <w:bCs/>
                      <w:color w:val="000000" w:themeColor="text1"/>
                      <w:szCs w:val="21"/>
                    </w:rPr>
                    <w:t>)</w:t>
                  </w:r>
                </w:p>
              </w:tc>
              <w:tc>
                <w:tcPr>
                  <w:tcW w:w="1116" w:type="pct"/>
                  <w:noWrap/>
                  <w:vAlign w:val="center"/>
                </w:tcPr>
                <w:p>
                  <w:pPr>
                    <w:spacing w:line="320" w:lineRule="exact"/>
                    <w:jc w:val="center"/>
                    <w:rPr>
                      <w:b/>
                      <w:bCs/>
                      <w:color w:val="000000" w:themeColor="text1"/>
                      <w:szCs w:val="21"/>
                    </w:rPr>
                  </w:pPr>
                  <w:r>
                    <w:rPr>
                      <w:rFonts w:hint="eastAsia"/>
                      <w:b/>
                      <w:bCs/>
                      <w:color w:val="000000" w:themeColor="text1"/>
                      <w:szCs w:val="21"/>
                    </w:rPr>
                    <w:t>治理后排放量</w:t>
                  </w:r>
                  <w:r>
                    <w:rPr>
                      <w:b/>
                      <w:bCs/>
                      <w:color w:val="000000" w:themeColor="text1"/>
                      <w:szCs w:val="21"/>
                    </w:rPr>
                    <w:t>(t</w:t>
                  </w:r>
                  <w:r>
                    <w:rPr>
                      <w:rFonts w:hint="eastAsia"/>
                      <w:b/>
                      <w:bCs/>
                      <w:color w:val="000000" w:themeColor="text1"/>
                      <w:szCs w:val="21"/>
                    </w:rPr>
                    <w:t>/a</w:t>
                  </w:r>
                  <w:r>
                    <w:rPr>
                      <w:b/>
                      <w:bCs/>
                      <w:color w:val="000000" w:themeColor="text1"/>
                      <w:szCs w:val="21"/>
                    </w:rPr>
                    <w:t>)</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restart"/>
                  <w:noWrap/>
                  <w:vAlign w:val="center"/>
                </w:tcPr>
                <w:p>
                  <w:pPr>
                    <w:spacing w:line="320" w:lineRule="exact"/>
                    <w:jc w:val="center"/>
                    <w:rPr>
                      <w:color w:val="000000" w:themeColor="text1"/>
                      <w:szCs w:val="21"/>
                    </w:rPr>
                  </w:pPr>
                  <w:r>
                    <w:rPr>
                      <w:rFonts w:hint="eastAsia"/>
                      <w:color w:val="000000" w:themeColor="text1"/>
                      <w:szCs w:val="21"/>
                    </w:rPr>
                    <w:t>粉尘</w:t>
                  </w:r>
                </w:p>
              </w:tc>
              <w:tc>
                <w:tcPr>
                  <w:tcW w:w="893" w:type="pct"/>
                  <w:noWrap/>
                  <w:vAlign w:val="center"/>
                </w:tcPr>
                <w:p>
                  <w:pPr>
                    <w:spacing w:line="320" w:lineRule="exact"/>
                    <w:jc w:val="center"/>
                    <w:rPr>
                      <w:color w:val="000000" w:themeColor="text1"/>
                      <w:szCs w:val="21"/>
                    </w:rPr>
                  </w:pPr>
                  <w:r>
                    <w:rPr>
                      <w:rFonts w:hint="eastAsia"/>
                      <w:color w:val="000000" w:themeColor="text1"/>
                      <w:szCs w:val="21"/>
                    </w:rPr>
                    <w:t>凿岩钻孔</w:t>
                  </w:r>
                </w:p>
              </w:tc>
              <w:tc>
                <w:tcPr>
                  <w:tcW w:w="796" w:type="pct"/>
                  <w:noWrap/>
                  <w:vAlign w:val="center"/>
                </w:tcPr>
                <w:p>
                  <w:pPr>
                    <w:spacing w:line="320" w:lineRule="exact"/>
                    <w:jc w:val="center"/>
                    <w:rPr>
                      <w:color w:val="000000" w:themeColor="text1"/>
                      <w:szCs w:val="21"/>
                    </w:rPr>
                  </w:pPr>
                  <w:r>
                    <w:rPr>
                      <w:rFonts w:hint="eastAsia"/>
                      <w:color w:val="000000" w:themeColor="text1"/>
                      <w:szCs w:val="21"/>
                    </w:rPr>
                    <w:t>粉尘</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16.0</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3.0</w:t>
                  </w:r>
                </w:p>
              </w:tc>
              <w:tc>
                <w:tcPr>
                  <w:tcW w:w="1103" w:type="pct"/>
                  <w:vMerge w:val="restart"/>
                  <w:noWrap/>
                  <w:vAlign w:val="center"/>
                </w:tcPr>
                <w:p>
                  <w:pPr>
                    <w:spacing w:line="320" w:lineRule="exact"/>
                    <w:jc w:val="center"/>
                    <w:rPr>
                      <w:color w:val="000000" w:themeColor="text1"/>
                      <w:szCs w:val="21"/>
                    </w:rPr>
                  </w:pPr>
                  <w:r>
                    <w:rPr>
                      <w:rFonts w:hint="eastAsia"/>
                      <w:color w:val="000000" w:themeColor="text1"/>
                      <w:szCs w:val="21"/>
                    </w:rPr>
                    <w:t>全部为</w:t>
                  </w:r>
                </w:p>
                <w:p>
                  <w:pPr>
                    <w:spacing w:line="320" w:lineRule="exact"/>
                    <w:jc w:val="center"/>
                    <w:rPr>
                      <w:color w:val="000000" w:themeColor="text1"/>
                      <w:szCs w:val="21"/>
                    </w:rPr>
                  </w:pPr>
                  <w:r>
                    <w:rPr>
                      <w:rFonts w:hint="eastAsia"/>
                      <w:color w:val="000000" w:themeColor="text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noWrap/>
                  <w:vAlign w:val="center"/>
                </w:tcPr>
                <w:p>
                  <w:pPr>
                    <w:spacing w:line="320" w:lineRule="exact"/>
                    <w:jc w:val="center"/>
                    <w:rPr>
                      <w:color w:val="000000" w:themeColor="text1"/>
                      <w:szCs w:val="21"/>
                    </w:rPr>
                  </w:pPr>
                  <w:r>
                    <w:rPr>
                      <w:rFonts w:hint="eastAsia"/>
                      <w:color w:val="000000" w:themeColor="text1"/>
                      <w:szCs w:val="21"/>
                    </w:rPr>
                    <w:t>爆破</w:t>
                  </w:r>
                </w:p>
              </w:tc>
              <w:tc>
                <w:tcPr>
                  <w:tcW w:w="796" w:type="pct"/>
                  <w:noWrap/>
                  <w:vAlign w:val="center"/>
                </w:tcPr>
                <w:p>
                  <w:pPr>
                    <w:spacing w:line="320" w:lineRule="exact"/>
                    <w:jc w:val="center"/>
                    <w:rPr>
                      <w:color w:val="000000" w:themeColor="text1"/>
                      <w:szCs w:val="21"/>
                    </w:rPr>
                  </w:pPr>
                  <w:r>
                    <w:rPr>
                      <w:rFonts w:hint="eastAsia"/>
                      <w:color w:val="000000" w:themeColor="text1"/>
                      <w:szCs w:val="21"/>
                    </w:rPr>
                    <w:t>粉尘</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40.0</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16.0</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noWrap/>
                  <w:vAlign w:val="center"/>
                </w:tcPr>
                <w:p>
                  <w:pPr>
                    <w:spacing w:line="320" w:lineRule="exact"/>
                    <w:jc w:val="center"/>
                    <w:rPr>
                      <w:color w:val="000000" w:themeColor="text1"/>
                      <w:szCs w:val="21"/>
                    </w:rPr>
                  </w:pPr>
                  <w:r>
                    <w:rPr>
                      <w:color w:val="000000" w:themeColor="text1"/>
                      <w:szCs w:val="21"/>
                    </w:rPr>
                    <w:t>挖掘、装卸</w:t>
                  </w:r>
                </w:p>
              </w:tc>
              <w:tc>
                <w:tcPr>
                  <w:tcW w:w="796" w:type="pct"/>
                  <w:noWrap/>
                  <w:vAlign w:val="center"/>
                </w:tcPr>
                <w:p>
                  <w:pPr>
                    <w:spacing w:line="320" w:lineRule="exact"/>
                    <w:jc w:val="center"/>
                    <w:rPr>
                      <w:color w:val="000000" w:themeColor="text1"/>
                      <w:szCs w:val="21"/>
                    </w:rPr>
                  </w:pPr>
                  <w:r>
                    <w:rPr>
                      <w:rFonts w:hint="eastAsia"/>
                      <w:color w:val="000000" w:themeColor="text1"/>
                      <w:szCs w:val="21"/>
                    </w:rPr>
                    <w:t>粉尘</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47.67</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14.47</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noWrap/>
                  <w:vAlign w:val="center"/>
                </w:tcPr>
                <w:p>
                  <w:pPr>
                    <w:spacing w:line="320" w:lineRule="exact"/>
                    <w:jc w:val="center"/>
                    <w:rPr>
                      <w:color w:val="000000" w:themeColor="text1"/>
                      <w:szCs w:val="21"/>
                    </w:rPr>
                  </w:pPr>
                  <w:r>
                    <w:rPr>
                      <w:rFonts w:hint="eastAsia"/>
                      <w:color w:val="000000" w:themeColor="text1"/>
                      <w:szCs w:val="21"/>
                    </w:rPr>
                    <w:t>运输</w:t>
                  </w:r>
                </w:p>
              </w:tc>
              <w:tc>
                <w:tcPr>
                  <w:tcW w:w="796" w:type="pct"/>
                  <w:noWrap/>
                  <w:vAlign w:val="center"/>
                </w:tcPr>
                <w:p>
                  <w:pPr>
                    <w:spacing w:line="320" w:lineRule="exact"/>
                    <w:jc w:val="center"/>
                    <w:rPr>
                      <w:color w:val="000000" w:themeColor="text1"/>
                      <w:szCs w:val="21"/>
                    </w:rPr>
                  </w:pPr>
                  <w:r>
                    <w:rPr>
                      <w:rFonts w:hint="eastAsia"/>
                      <w:color w:val="000000" w:themeColor="text1"/>
                      <w:szCs w:val="21"/>
                    </w:rPr>
                    <w:t>粉尘</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55.0</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20.0</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noWrap/>
                  <w:vAlign w:val="center"/>
                </w:tcPr>
                <w:p>
                  <w:pPr>
                    <w:spacing w:line="320" w:lineRule="exact"/>
                    <w:jc w:val="center"/>
                    <w:rPr>
                      <w:color w:val="000000" w:themeColor="text1"/>
                      <w:szCs w:val="21"/>
                    </w:rPr>
                  </w:pPr>
                  <w:r>
                    <w:rPr>
                      <w:color w:val="000000" w:themeColor="text1"/>
                      <w:szCs w:val="21"/>
                    </w:rPr>
                    <w:t>破碎-筛分</w:t>
                  </w:r>
                </w:p>
              </w:tc>
              <w:tc>
                <w:tcPr>
                  <w:tcW w:w="796" w:type="pct"/>
                  <w:noWrap/>
                  <w:vAlign w:val="center"/>
                </w:tcPr>
                <w:p>
                  <w:pPr>
                    <w:spacing w:line="320" w:lineRule="exact"/>
                    <w:jc w:val="center"/>
                    <w:rPr>
                      <w:color w:val="000000" w:themeColor="text1"/>
                      <w:szCs w:val="21"/>
                    </w:rPr>
                  </w:pPr>
                  <w:r>
                    <w:rPr>
                      <w:rFonts w:hint="eastAsia"/>
                      <w:color w:val="000000" w:themeColor="text1"/>
                      <w:szCs w:val="21"/>
                    </w:rPr>
                    <w:t>粉尘</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2040</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102</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noWrap/>
                  <w:vAlign w:val="center"/>
                </w:tcPr>
                <w:p>
                  <w:pPr>
                    <w:spacing w:line="320" w:lineRule="exact"/>
                    <w:jc w:val="center"/>
                    <w:rPr>
                      <w:color w:val="000000" w:themeColor="text1"/>
                      <w:spacing w:val="-14"/>
                      <w:szCs w:val="21"/>
                    </w:rPr>
                  </w:pPr>
                  <w:r>
                    <w:rPr>
                      <w:rFonts w:hint="eastAsia"/>
                      <w:color w:val="000000" w:themeColor="text1"/>
                      <w:spacing w:val="-14"/>
                      <w:szCs w:val="21"/>
                    </w:rPr>
                    <w:t>合计</w:t>
                  </w:r>
                </w:p>
              </w:tc>
              <w:tc>
                <w:tcPr>
                  <w:tcW w:w="796" w:type="pct"/>
                  <w:noWrap/>
                  <w:vAlign w:val="center"/>
                </w:tcPr>
                <w:p>
                  <w:pPr>
                    <w:spacing w:line="320" w:lineRule="exact"/>
                    <w:jc w:val="center"/>
                    <w:rPr>
                      <w:color w:val="000000" w:themeColor="text1"/>
                      <w:szCs w:val="21"/>
                    </w:rPr>
                  </w:pPr>
                  <w:r>
                    <w:rPr>
                      <w:rFonts w:hint="eastAsia"/>
                      <w:color w:val="000000" w:themeColor="text1"/>
                      <w:szCs w:val="21"/>
                    </w:rPr>
                    <w:t>粉尘</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2198.7</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155.5</w:t>
                  </w:r>
                </w:p>
              </w:tc>
              <w:tc>
                <w:tcPr>
                  <w:tcW w:w="1103" w:type="pct"/>
                  <w:vMerge w:val="continue"/>
                  <w:noWrap/>
                  <w:vAlign w:val="center"/>
                </w:tcPr>
                <w:p>
                  <w:pPr>
                    <w:spacing w:line="320" w:lineRule="exact"/>
                    <w:jc w:val="center"/>
                    <w:rPr>
                      <w:color w:val="000000" w:themeColor="text1"/>
                      <w:spacing w:val="-1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restart"/>
                  <w:noWrap/>
                  <w:vAlign w:val="center"/>
                </w:tcPr>
                <w:p>
                  <w:pPr>
                    <w:spacing w:line="320" w:lineRule="exact"/>
                    <w:jc w:val="center"/>
                    <w:rPr>
                      <w:color w:val="000000" w:themeColor="text1"/>
                      <w:szCs w:val="21"/>
                    </w:rPr>
                  </w:pPr>
                  <w:r>
                    <w:rPr>
                      <w:rFonts w:hint="eastAsia"/>
                      <w:color w:val="000000" w:themeColor="text1"/>
                      <w:szCs w:val="21"/>
                    </w:rPr>
                    <w:t>废气</w:t>
                  </w:r>
                </w:p>
              </w:tc>
              <w:tc>
                <w:tcPr>
                  <w:tcW w:w="893" w:type="pct"/>
                  <w:vMerge w:val="restart"/>
                  <w:noWrap/>
                  <w:vAlign w:val="center"/>
                </w:tcPr>
                <w:p>
                  <w:pPr>
                    <w:spacing w:line="320" w:lineRule="exact"/>
                    <w:jc w:val="center"/>
                    <w:rPr>
                      <w:color w:val="000000" w:themeColor="text1"/>
                      <w:szCs w:val="21"/>
                    </w:rPr>
                  </w:pPr>
                  <w:r>
                    <w:rPr>
                      <w:rFonts w:hint="eastAsia"/>
                      <w:color w:val="000000" w:themeColor="text1"/>
                      <w:szCs w:val="21"/>
                    </w:rPr>
                    <w:t>炸药废气</w:t>
                  </w:r>
                </w:p>
              </w:tc>
              <w:tc>
                <w:tcPr>
                  <w:tcW w:w="796" w:type="pct"/>
                  <w:tcBorders>
                    <w:bottom w:val="single" w:color="auto" w:sz="4" w:space="0"/>
                  </w:tcBorders>
                  <w:noWrap/>
                  <w:vAlign w:val="center"/>
                </w:tcPr>
                <w:p>
                  <w:pPr>
                    <w:spacing w:line="320" w:lineRule="exact"/>
                    <w:jc w:val="center"/>
                    <w:rPr>
                      <w:color w:val="000000" w:themeColor="text1"/>
                      <w:szCs w:val="21"/>
                    </w:rPr>
                  </w:pPr>
                  <w:r>
                    <w:rPr>
                      <w:color w:val="000000" w:themeColor="text1"/>
                      <w:szCs w:val="21"/>
                    </w:rPr>
                    <w:t>CO</w:t>
                  </w:r>
                </w:p>
              </w:tc>
              <w:tc>
                <w:tcPr>
                  <w:tcW w:w="887"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18.82</w:t>
                  </w:r>
                </w:p>
              </w:tc>
              <w:tc>
                <w:tcPr>
                  <w:tcW w:w="1116"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18.82</w:t>
                  </w:r>
                </w:p>
              </w:tc>
              <w:tc>
                <w:tcPr>
                  <w:tcW w:w="1103" w:type="pct"/>
                  <w:vMerge w:val="restart"/>
                  <w:noWrap/>
                  <w:vAlign w:val="center"/>
                </w:tcPr>
                <w:p>
                  <w:pPr>
                    <w:spacing w:line="320" w:lineRule="exact"/>
                    <w:jc w:val="center"/>
                    <w:rPr>
                      <w:color w:val="000000" w:themeColor="text1"/>
                      <w:szCs w:val="21"/>
                    </w:rPr>
                  </w:pPr>
                  <w:r>
                    <w:rPr>
                      <w:rFonts w:hint="eastAsia"/>
                      <w:color w:val="000000" w:themeColor="text1"/>
                      <w:szCs w:val="21"/>
                    </w:rPr>
                    <w:t>全部为</w:t>
                  </w:r>
                </w:p>
                <w:p>
                  <w:pPr>
                    <w:spacing w:line="320" w:lineRule="exact"/>
                    <w:jc w:val="center"/>
                    <w:rPr>
                      <w:color w:val="000000" w:themeColor="text1"/>
                      <w:szCs w:val="21"/>
                    </w:rPr>
                  </w:pPr>
                  <w:r>
                    <w:rPr>
                      <w:rFonts w:hint="eastAsia"/>
                      <w:color w:val="000000" w:themeColor="text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vMerge w:val="continue"/>
                  <w:noWrap/>
                  <w:vAlign w:val="center"/>
                </w:tcPr>
                <w:p>
                  <w:pPr>
                    <w:spacing w:line="320" w:lineRule="exact"/>
                    <w:jc w:val="center"/>
                    <w:rPr>
                      <w:color w:val="000000" w:themeColor="text1"/>
                      <w:szCs w:val="21"/>
                    </w:rPr>
                  </w:pPr>
                </w:p>
              </w:tc>
              <w:tc>
                <w:tcPr>
                  <w:tcW w:w="796" w:type="pct"/>
                  <w:noWrap/>
                  <w:vAlign w:val="center"/>
                </w:tcPr>
                <w:p>
                  <w:pPr>
                    <w:spacing w:line="320" w:lineRule="exact"/>
                    <w:jc w:val="center"/>
                    <w:rPr>
                      <w:color w:val="000000" w:themeColor="text1"/>
                      <w:szCs w:val="21"/>
                    </w:rPr>
                  </w:pPr>
                  <w:r>
                    <w:rPr>
                      <w:rFonts w:hint="eastAsia"/>
                      <w:color w:val="000000" w:themeColor="text1"/>
                      <w:szCs w:val="21"/>
                    </w:rPr>
                    <w:t>NO</w:t>
                  </w:r>
                  <w:r>
                    <w:rPr>
                      <w:rFonts w:hint="eastAsia"/>
                      <w:color w:val="000000" w:themeColor="text1"/>
                      <w:szCs w:val="21"/>
                      <w:vertAlign w:val="subscript"/>
                    </w:rPr>
                    <w:t>2</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9.35</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9.35</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vMerge w:val="restart"/>
                  <w:noWrap/>
                  <w:vAlign w:val="center"/>
                </w:tcPr>
                <w:p>
                  <w:pPr>
                    <w:spacing w:line="320" w:lineRule="exact"/>
                    <w:jc w:val="center"/>
                    <w:rPr>
                      <w:color w:val="000000" w:themeColor="text1"/>
                      <w:szCs w:val="21"/>
                    </w:rPr>
                  </w:pPr>
                  <w:r>
                    <w:rPr>
                      <w:rFonts w:hint="eastAsia"/>
                      <w:color w:val="000000" w:themeColor="text1"/>
                      <w:szCs w:val="21"/>
                    </w:rPr>
                    <w:t>机动车及设备</w:t>
                  </w:r>
                </w:p>
                <w:p>
                  <w:pPr>
                    <w:spacing w:line="320" w:lineRule="exact"/>
                    <w:jc w:val="center"/>
                    <w:rPr>
                      <w:color w:val="000000" w:themeColor="text1"/>
                      <w:szCs w:val="21"/>
                    </w:rPr>
                  </w:pPr>
                  <w:r>
                    <w:rPr>
                      <w:rFonts w:hint="eastAsia"/>
                      <w:color w:val="000000" w:themeColor="text1"/>
                      <w:szCs w:val="21"/>
                    </w:rPr>
                    <w:t>排放废气</w:t>
                  </w:r>
                </w:p>
              </w:tc>
              <w:tc>
                <w:tcPr>
                  <w:tcW w:w="796" w:type="pct"/>
                  <w:noWrap/>
                  <w:vAlign w:val="center"/>
                </w:tcPr>
                <w:p>
                  <w:pPr>
                    <w:spacing w:line="320" w:lineRule="exact"/>
                    <w:jc w:val="center"/>
                    <w:rPr>
                      <w:color w:val="000000" w:themeColor="text1"/>
                      <w:szCs w:val="21"/>
                    </w:rPr>
                  </w:pPr>
                  <w:r>
                    <w:rPr>
                      <w:color w:val="000000" w:themeColor="text1"/>
                      <w:szCs w:val="21"/>
                    </w:rPr>
                    <w:t>CO</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7.96</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7.96</w:t>
                  </w:r>
                </w:p>
              </w:tc>
              <w:tc>
                <w:tcPr>
                  <w:tcW w:w="1103" w:type="pct"/>
                  <w:vMerge w:val="restart"/>
                  <w:noWrap/>
                  <w:vAlign w:val="center"/>
                </w:tcPr>
                <w:p>
                  <w:pPr>
                    <w:pStyle w:val="22"/>
                    <w:spacing w:line="320" w:lineRule="exact"/>
                    <w:ind w:firstLine="0" w:firstLineChars="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本工程的总产生量，包括开采区和运输区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vMerge w:val="continue"/>
                  <w:noWrap/>
                  <w:vAlign w:val="center"/>
                </w:tcPr>
                <w:p>
                  <w:pPr>
                    <w:spacing w:line="320" w:lineRule="exact"/>
                    <w:jc w:val="center"/>
                    <w:rPr>
                      <w:color w:val="000000" w:themeColor="text1"/>
                      <w:szCs w:val="21"/>
                    </w:rPr>
                  </w:pPr>
                </w:p>
              </w:tc>
              <w:tc>
                <w:tcPr>
                  <w:tcW w:w="796" w:type="pct"/>
                  <w:noWrap/>
                  <w:vAlign w:val="center"/>
                </w:tcPr>
                <w:p>
                  <w:pPr>
                    <w:spacing w:line="320" w:lineRule="exact"/>
                    <w:jc w:val="center"/>
                    <w:rPr>
                      <w:color w:val="000000" w:themeColor="text1"/>
                      <w:szCs w:val="21"/>
                    </w:rPr>
                  </w:pPr>
                  <w:r>
                    <w:rPr>
                      <w:rFonts w:hint="eastAsia"/>
                      <w:color w:val="000000" w:themeColor="text1"/>
                      <w:szCs w:val="21"/>
                    </w:rPr>
                    <w:t>非甲烷总烃</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0.86</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0.86</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vMerge w:val="continue"/>
                  <w:noWrap/>
                  <w:vAlign w:val="center"/>
                </w:tcPr>
                <w:p>
                  <w:pPr>
                    <w:spacing w:line="320" w:lineRule="exact"/>
                    <w:jc w:val="center"/>
                    <w:rPr>
                      <w:color w:val="000000" w:themeColor="text1"/>
                      <w:szCs w:val="21"/>
                    </w:rPr>
                  </w:pPr>
                </w:p>
              </w:tc>
              <w:tc>
                <w:tcPr>
                  <w:tcW w:w="796" w:type="pct"/>
                  <w:noWrap/>
                  <w:vAlign w:val="center"/>
                </w:tcPr>
                <w:p>
                  <w:pPr>
                    <w:spacing w:line="320" w:lineRule="exact"/>
                    <w:jc w:val="center"/>
                    <w:rPr>
                      <w:color w:val="000000" w:themeColor="text1"/>
                      <w:szCs w:val="21"/>
                    </w:rPr>
                  </w:pPr>
                  <w:r>
                    <w:rPr>
                      <w:rFonts w:hint="eastAsia"/>
                      <w:color w:val="000000" w:themeColor="text1"/>
                      <w:szCs w:val="21"/>
                    </w:rPr>
                    <w:t>NO</w:t>
                  </w:r>
                  <w:r>
                    <w:rPr>
                      <w:rFonts w:hint="eastAsia"/>
                      <w:color w:val="000000" w:themeColor="text1"/>
                      <w:szCs w:val="21"/>
                      <w:vertAlign w:val="subscript"/>
                    </w:rPr>
                    <w:t>2</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5.16</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5.16</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tcBorders>
                    <w:bottom w:val="single" w:color="auto" w:sz="4" w:space="0"/>
                  </w:tcBorders>
                  <w:noWrap/>
                  <w:vAlign w:val="center"/>
                </w:tcPr>
                <w:p>
                  <w:pPr>
                    <w:spacing w:line="320" w:lineRule="exact"/>
                    <w:jc w:val="center"/>
                    <w:rPr>
                      <w:color w:val="000000" w:themeColor="text1"/>
                      <w:szCs w:val="21"/>
                    </w:rPr>
                  </w:pPr>
                </w:p>
              </w:tc>
              <w:tc>
                <w:tcPr>
                  <w:tcW w:w="893"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食堂燃气烟气</w:t>
                  </w:r>
                </w:p>
              </w:tc>
              <w:tc>
                <w:tcPr>
                  <w:tcW w:w="796"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主要成分为CO</w:t>
                  </w:r>
                  <w:r>
                    <w:rPr>
                      <w:rFonts w:hint="eastAsia"/>
                      <w:color w:val="000000" w:themeColor="text1"/>
                      <w:szCs w:val="21"/>
                      <w:vertAlign w:val="subscript"/>
                    </w:rPr>
                    <w:t>2</w:t>
                  </w:r>
                  <w:r>
                    <w:rPr>
                      <w:rFonts w:hint="eastAsia"/>
                      <w:color w:val="000000" w:themeColor="text1"/>
                      <w:szCs w:val="21"/>
                    </w:rPr>
                    <w:t>等</w:t>
                  </w:r>
                </w:p>
              </w:tc>
              <w:tc>
                <w:tcPr>
                  <w:tcW w:w="887"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1.3万m</w:t>
                  </w:r>
                  <w:r>
                    <w:rPr>
                      <w:rFonts w:hint="eastAsia"/>
                      <w:color w:val="000000" w:themeColor="text1"/>
                      <w:szCs w:val="21"/>
                      <w:vertAlign w:val="superscript"/>
                    </w:rPr>
                    <w:t>3</w:t>
                  </w:r>
                </w:p>
              </w:tc>
              <w:tc>
                <w:tcPr>
                  <w:tcW w:w="1116"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1.3万m</w:t>
                  </w:r>
                  <w:r>
                    <w:rPr>
                      <w:rFonts w:hint="eastAsia"/>
                      <w:color w:val="000000" w:themeColor="text1"/>
                      <w:szCs w:val="21"/>
                      <w:vertAlign w:val="superscript"/>
                    </w:rPr>
                    <w:t>3</w:t>
                  </w:r>
                </w:p>
              </w:tc>
              <w:tc>
                <w:tcPr>
                  <w:tcW w:w="1103"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tcBorders>
                    <w:bottom w:val="single" w:color="auto" w:sz="4" w:space="0"/>
                  </w:tcBorders>
                  <w:noWrap/>
                  <w:vAlign w:val="center"/>
                </w:tcPr>
                <w:p>
                  <w:pPr>
                    <w:spacing w:line="320" w:lineRule="exact"/>
                    <w:jc w:val="center"/>
                    <w:rPr>
                      <w:color w:val="000000" w:themeColor="text1"/>
                      <w:szCs w:val="21"/>
                    </w:rPr>
                  </w:pPr>
                </w:p>
              </w:tc>
              <w:tc>
                <w:tcPr>
                  <w:tcW w:w="893"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油烟废气</w:t>
                  </w:r>
                </w:p>
              </w:tc>
              <w:tc>
                <w:tcPr>
                  <w:tcW w:w="796"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油烟废气</w:t>
                  </w:r>
                </w:p>
              </w:tc>
              <w:tc>
                <w:tcPr>
                  <w:tcW w:w="887"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20kg/a</w:t>
                  </w:r>
                </w:p>
              </w:tc>
              <w:tc>
                <w:tcPr>
                  <w:tcW w:w="1116"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8kg/a</w:t>
                  </w:r>
                </w:p>
              </w:tc>
              <w:tc>
                <w:tcPr>
                  <w:tcW w:w="1103" w:type="pct"/>
                  <w:tcBorders>
                    <w:bottom w:val="single" w:color="auto" w:sz="4" w:space="0"/>
                  </w:tcBorders>
                  <w:noWrap/>
                  <w:vAlign w:val="center"/>
                </w:tcPr>
                <w:p>
                  <w:pPr>
                    <w:spacing w:line="320" w:lineRule="exact"/>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vMerge w:val="restart"/>
                  <w:noWrap/>
                  <w:vAlign w:val="center"/>
                </w:tcPr>
                <w:p>
                  <w:pPr>
                    <w:spacing w:line="320" w:lineRule="exact"/>
                    <w:jc w:val="center"/>
                    <w:rPr>
                      <w:color w:val="000000" w:themeColor="text1"/>
                      <w:szCs w:val="21"/>
                    </w:rPr>
                  </w:pPr>
                  <w:r>
                    <w:rPr>
                      <w:rFonts w:hint="eastAsia"/>
                      <w:color w:val="000000" w:themeColor="text1"/>
                      <w:szCs w:val="21"/>
                    </w:rPr>
                    <w:t>小计</w:t>
                  </w:r>
                </w:p>
              </w:tc>
              <w:tc>
                <w:tcPr>
                  <w:tcW w:w="796" w:type="pct"/>
                  <w:noWrap/>
                  <w:vAlign w:val="center"/>
                </w:tcPr>
                <w:p>
                  <w:pPr>
                    <w:spacing w:line="320" w:lineRule="exact"/>
                    <w:jc w:val="center"/>
                    <w:rPr>
                      <w:color w:val="000000" w:themeColor="text1"/>
                      <w:szCs w:val="21"/>
                    </w:rPr>
                  </w:pPr>
                  <w:r>
                    <w:rPr>
                      <w:color w:val="000000" w:themeColor="text1"/>
                      <w:szCs w:val="21"/>
                    </w:rPr>
                    <w:t>CO</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26.78</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26.78</w:t>
                  </w:r>
                </w:p>
              </w:tc>
              <w:tc>
                <w:tcPr>
                  <w:tcW w:w="1103" w:type="pct"/>
                  <w:vMerge w:val="restart"/>
                  <w:noWrap/>
                  <w:vAlign w:val="center"/>
                </w:tcPr>
                <w:p>
                  <w:pPr>
                    <w:spacing w:line="320" w:lineRule="exact"/>
                    <w:jc w:val="center"/>
                    <w:rPr>
                      <w:color w:val="000000" w:themeColor="text1"/>
                      <w:szCs w:val="21"/>
                    </w:rPr>
                  </w:pPr>
                  <w:r>
                    <w:rPr>
                      <w:rFonts w:hint="eastAsia"/>
                      <w:color w:val="000000" w:themeColor="text1"/>
                      <w:szCs w:val="21"/>
                    </w:rPr>
                    <w:t>为年排放量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vMerge w:val="continue"/>
                  <w:noWrap/>
                  <w:vAlign w:val="center"/>
                </w:tcPr>
                <w:p>
                  <w:pPr>
                    <w:spacing w:line="320" w:lineRule="exact"/>
                    <w:jc w:val="center"/>
                    <w:rPr>
                      <w:color w:val="000000" w:themeColor="text1"/>
                      <w:szCs w:val="21"/>
                    </w:rPr>
                  </w:pPr>
                </w:p>
              </w:tc>
              <w:tc>
                <w:tcPr>
                  <w:tcW w:w="796" w:type="pct"/>
                  <w:noWrap/>
                  <w:vAlign w:val="center"/>
                </w:tcPr>
                <w:p>
                  <w:pPr>
                    <w:spacing w:line="320" w:lineRule="exact"/>
                    <w:jc w:val="center"/>
                    <w:rPr>
                      <w:color w:val="000000" w:themeColor="text1"/>
                      <w:szCs w:val="21"/>
                    </w:rPr>
                  </w:pPr>
                  <w:r>
                    <w:rPr>
                      <w:rFonts w:hint="eastAsia"/>
                      <w:color w:val="000000" w:themeColor="text1"/>
                      <w:szCs w:val="21"/>
                    </w:rPr>
                    <w:t>非甲烷总烃</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0.86</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0.86</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vMerge w:val="continue"/>
                  <w:noWrap/>
                  <w:vAlign w:val="center"/>
                </w:tcPr>
                <w:p>
                  <w:pPr>
                    <w:spacing w:line="320" w:lineRule="exact"/>
                    <w:jc w:val="center"/>
                    <w:rPr>
                      <w:color w:val="000000" w:themeColor="text1"/>
                      <w:szCs w:val="21"/>
                    </w:rPr>
                  </w:pPr>
                </w:p>
              </w:tc>
              <w:tc>
                <w:tcPr>
                  <w:tcW w:w="796" w:type="pct"/>
                  <w:noWrap/>
                  <w:vAlign w:val="center"/>
                </w:tcPr>
                <w:p>
                  <w:pPr>
                    <w:spacing w:line="320" w:lineRule="exact"/>
                    <w:jc w:val="center"/>
                    <w:rPr>
                      <w:color w:val="000000" w:themeColor="text1"/>
                      <w:szCs w:val="21"/>
                    </w:rPr>
                  </w:pPr>
                  <w:r>
                    <w:rPr>
                      <w:rFonts w:hint="eastAsia"/>
                      <w:color w:val="000000" w:themeColor="text1"/>
                      <w:szCs w:val="21"/>
                    </w:rPr>
                    <w:t>NO</w:t>
                  </w:r>
                  <w:r>
                    <w:rPr>
                      <w:rFonts w:hint="eastAsia"/>
                      <w:color w:val="000000" w:themeColor="text1"/>
                      <w:szCs w:val="21"/>
                      <w:vertAlign w:val="subscript"/>
                    </w:rPr>
                    <w:t>2</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14.51</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14.51</w:t>
                  </w:r>
                </w:p>
              </w:tc>
              <w:tc>
                <w:tcPr>
                  <w:tcW w:w="1103" w:type="pct"/>
                  <w:vMerge w:val="continue"/>
                  <w:noWrap/>
                  <w:vAlign w:val="center"/>
                </w:tcPr>
                <w:p>
                  <w:pPr>
                    <w:spacing w:line="32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202" w:type="pct"/>
                  <w:vMerge w:val="continue"/>
                  <w:noWrap/>
                  <w:vAlign w:val="center"/>
                </w:tcPr>
                <w:p>
                  <w:pPr>
                    <w:spacing w:line="320" w:lineRule="exact"/>
                    <w:jc w:val="center"/>
                    <w:rPr>
                      <w:color w:val="000000" w:themeColor="text1"/>
                      <w:szCs w:val="21"/>
                    </w:rPr>
                  </w:pPr>
                </w:p>
              </w:tc>
              <w:tc>
                <w:tcPr>
                  <w:tcW w:w="893" w:type="pct"/>
                  <w:vMerge w:val="continue"/>
                  <w:noWrap/>
                  <w:vAlign w:val="center"/>
                </w:tcPr>
                <w:p>
                  <w:pPr>
                    <w:spacing w:line="320" w:lineRule="exact"/>
                    <w:jc w:val="center"/>
                    <w:rPr>
                      <w:color w:val="000000" w:themeColor="text1"/>
                      <w:szCs w:val="21"/>
                    </w:rPr>
                  </w:pPr>
                </w:p>
              </w:tc>
              <w:tc>
                <w:tcPr>
                  <w:tcW w:w="796" w:type="pct"/>
                  <w:noWrap/>
                  <w:vAlign w:val="center"/>
                </w:tcPr>
                <w:p>
                  <w:pPr>
                    <w:spacing w:line="320" w:lineRule="exact"/>
                    <w:jc w:val="center"/>
                    <w:rPr>
                      <w:color w:val="000000" w:themeColor="text1"/>
                      <w:szCs w:val="21"/>
                    </w:rPr>
                  </w:pPr>
                  <w:r>
                    <w:rPr>
                      <w:rFonts w:hint="eastAsia"/>
                      <w:color w:val="000000" w:themeColor="text1"/>
                      <w:szCs w:val="21"/>
                    </w:rPr>
                    <w:t>粉尘</w:t>
                  </w:r>
                </w:p>
              </w:tc>
              <w:tc>
                <w:tcPr>
                  <w:tcW w:w="887" w:type="pct"/>
                  <w:noWrap/>
                  <w:vAlign w:val="center"/>
                </w:tcPr>
                <w:p>
                  <w:pPr>
                    <w:spacing w:line="320" w:lineRule="exact"/>
                    <w:jc w:val="center"/>
                    <w:rPr>
                      <w:color w:val="000000" w:themeColor="text1"/>
                      <w:szCs w:val="21"/>
                    </w:rPr>
                  </w:pPr>
                  <w:r>
                    <w:rPr>
                      <w:rFonts w:hint="eastAsia"/>
                      <w:color w:val="000000" w:themeColor="text1"/>
                      <w:szCs w:val="21"/>
                    </w:rPr>
                    <w:t>2198.7</w:t>
                  </w:r>
                </w:p>
              </w:tc>
              <w:tc>
                <w:tcPr>
                  <w:tcW w:w="1116" w:type="pct"/>
                  <w:noWrap/>
                  <w:vAlign w:val="center"/>
                </w:tcPr>
                <w:p>
                  <w:pPr>
                    <w:spacing w:line="320" w:lineRule="exact"/>
                    <w:jc w:val="center"/>
                    <w:rPr>
                      <w:color w:val="000000" w:themeColor="text1"/>
                      <w:szCs w:val="21"/>
                    </w:rPr>
                  </w:pPr>
                  <w:r>
                    <w:rPr>
                      <w:rFonts w:hint="eastAsia"/>
                      <w:color w:val="000000" w:themeColor="text1"/>
                      <w:szCs w:val="21"/>
                    </w:rPr>
                    <w:t>155.5</w:t>
                  </w:r>
                </w:p>
              </w:tc>
              <w:tc>
                <w:tcPr>
                  <w:tcW w:w="1103" w:type="pct"/>
                  <w:vMerge w:val="continue"/>
                  <w:noWrap/>
                  <w:vAlign w:val="center"/>
                </w:tcPr>
                <w:p>
                  <w:pPr>
                    <w:spacing w:line="320" w:lineRule="exact"/>
                    <w:jc w:val="center"/>
                    <w:rPr>
                      <w:color w:val="000000" w:themeColor="text1"/>
                      <w:szCs w:val="21"/>
                    </w:rPr>
                  </w:pPr>
                </w:p>
              </w:tc>
            </w:tr>
          </w:tbl>
          <w:p>
            <w:pPr>
              <w:ind w:right="-1"/>
              <w:jc w:val="center"/>
              <w:rPr>
                <w:b/>
                <w:bCs/>
                <w:color w:val="000000" w:themeColor="text1"/>
                <w:sz w:val="24"/>
              </w:rPr>
            </w:pPr>
            <w:r>
              <w:rPr>
                <w:rFonts w:hint="eastAsia"/>
                <w:b/>
                <w:bCs/>
                <w:color w:val="000000" w:themeColor="text1"/>
                <w:sz w:val="24"/>
              </w:rPr>
              <w:t>(续)表1-21  本项目矿区主要污染物的产生及排放量汇总</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
              <w:gridCol w:w="827"/>
              <w:gridCol w:w="749"/>
              <w:gridCol w:w="810"/>
              <w:gridCol w:w="1031"/>
              <w:gridCol w:w="1116"/>
              <w:gridCol w:w="1548"/>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659" w:type="pct"/>
                  <w:gridSpan w:val="2"/>
                  <w:vMerge w:val="restart"/>
                  <w:noWrap/>
                  <w:vAlign w:val="center"/>
                </w:tcPr>
                <w:p>
                  <w:pPr>
                    <w:spacing w:line="300" w:lineRule="exact"/>
                    <w:jc w:val="center"/>
                    <w:rPr>
                      <w:b/>
                      <w:bCs/>
                      <w:color w:val="000000" w:themeColor="text1"/>
                      <w:sz w:val="21"/>
                      <w:szCs w:val="21"/>
                    </w:rPr>
                  </w:pPr>
                  <w:r>
                    <w:rPr>
                      <w:rFonts w:hint="eastAsia"/>
                      <w:b/>
                      <w:bCs/>
                      <w:color w:val="000000" w:themeColor="text1"/>
                      <w:sz w:val="21"/>
                      <w:szCs w:val="21"/>
                    </w:rPr>
                    <w:t>污染源名称</w:t>
                  </w:r>
                </w:p>
              </w:tc>
              <w:tc>
                <w:tcPr>
                  <w:tcW w:w="429" w:type="pct"/>
                  <w:vMerge w:val="restart"/>
                  <w:noWrap/>
                  <w:vAlign w:val="center"/>
                </w:tcPr>
                <w:p>
                  <w:pPr>
                    <w:spacing w:line="300" w:lineRule="exact"/>
                    <w:jc w:val="center"/>
                    <w:rPr>
                      <w:b/>
                      <w:bCs/>
                      <w:color w:val="000000" w:themeColor="text1"/>
                      <w:sz w:val="21"/>
                      <w:szCs w:val="21"/>
                    </w:rPr>
                  </w:pPr>
                  <w:r>
                    <w:rPr>
                      <w:rFonts w:hint="eastAsia"/>
                      <w:b/>
                      <w:bCs/>
                      <w:color w:val="000000" w:themeColor="text1"/>
                      <w:sz w:val="21"/>
                      <w:szCs w:val="21"/>
                    </w:rPr>
                    <w:t>产生量</w:t>
                  </w:r>
                </w:p>
                <w:p>
                  <w:pPr>
                    <w:spacing w:line="300" w:lineRule="exact"/>
                    <w:jc w:val="center"/>
                    <w:rPr>
                      <w:b/>
                      <w:bCs/>
                      <w:color w:val="000000" w:themeColor="text1"/>
                      <w:sz w:val="21"/>
                      <w:szCs w:val="21"/>
                    </w:rPr>
                  </w:pPr>
                  <w:r>
                    <w:rPr>
                      <w:b/>
                      <w:bCs/>
                      <w:color w:val="000000" w:themeColor="text1"/>
                      <w:sz w:val="21"/>
                      <w:szCs w:val="21"/>
                    </w:rPr>
                    <w:t>(t</w:t>
                  </w:r>
                  <w:r>
                    <w:rPr>
                      <w:rFonts w:hint="eastAsia"/>
                      <w:b/>
                      <w:bCs/>
                      <w:color w:val="000000" w:themeColor="text1"/>
                      <w:sz w:val="21"/>
                      <w:szCs w:val="21"/>
                    </w:rPr>
                    <w:t>/a</w:t>
                  </w:r>
                  <w:r>
                    <w:rPr>
                      <w:b/>
                      <w:bCs/>
                      <w:color w:val="000000" w:themeColor="text1"/>
                      <w:sz w:val="21"/>
                      <w:szCs w:val="21"/>
                    </w:rPr>
                    <w:t>)</w:t>
                  </w:r>
                </w:p>
              </w:tc>
              <w:tc>
                <w:tcPr>
                  <w:tcW w:w="2584" w:type="pct"/>
                  <w:gridSpan w:val="4"/>
                  <w:noWrap/>
                  <w:vAlign w:val="center"/>
                </w:tcPr>
                <w:p>
                  <w:pPr>
                    <w:spacing w:line="300" w:lineRule="exact"/>
                    <w:jc w:val="center"/>
                    <w:rPr>
                      <w:b/>
                      <w:bCs/>
                      <w:color w:val="000000" w:themeColor="text1"/>
                      <w:sz w:val="21"/>
                      <w:szCs w:val="21"/>
                    </w:rPr>
                  </w:pPr>
                  <w:r>
                    <w:rPr>
                      <w:rFonts w:hint="eastAsia"/>
                      <w:b/>
                      <w:bCs/>
                      <w:color w:val="000000" w:themeColor="text1"/>
                      <w:sz w:val="21"/>
                      <w:szCs w:val="21"/>
                    </w:rPr>
                    <w:t>主要污染物产生量及排放量</w:t>
                  </w:r>
                </w:p>
              </w:tc>
              <w:tc>
                <w:tcPr>
                  <w:tcW w:w="1325" w:type="pct"/>
                  <w:vMerge w:val="restart"/>
                  <w:noWrap/>
                  <w:vAlign w:val="center"/>
                </w:tcPr>
                <w:p>
                  <w:pPr>
                    <w:spacing w:line="300" w:lineRule="exact"/>
                    <w:jc w:val="center"/>
                    <w:rPr>
                      <w:b/>
                      <w:bCs/>
                      <w:color w:val="000000" w:themeColor="text1"/>
                      <w:sz w:val="21"/>
                      <w:szCs w:val="21"/>
                    </w:rPr>
                  </w:pPr>
                  <w:r>
                    <w:rPr>
                      <w:rFonts w:hint="eastAsia"/>
                      <w:b/>
                      <w:bCs/>
                      <w:color w:val="000000" w:themeColor="text1"/>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659" w:type="pct"/>
                  <w:gridSpan w:val="2"/>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noWrap/>
                  <w:vAlign w:val="center"/>
                </w:tcPr>
                <w:p>
                  <w:pPr>
                    <w:spacing w:line="300" w:lineRule="exact"/>
                    <w:jc w:val="center"/>
                    <w:rPr>
                      <w:b/>
                      <w:bCs/>
                      <w:color w:val="000000" w:themeColor="text1"/>
                      <w:sz w:val="21"/>
                      <w:szCs w:val="21"/>
                    </w:rPr>
                  </w:pPr>
                  <w:r>
                    <w:rPr>
                      <w:rFonts w:hint="eastAsia"/>
                      <w:b/>
                      <w:bCs/>
                      <w:color w:val="000000" w:themeColor="text1"/>
                      <w:sz w:val="21"/>
                      <w:szCs w:val="21"/>
                    </w:rPr>
                    <w:t>污染物</w:t>
                  </w:r>
                </w:p>
                <w:p>
                  <w:pPr>
                    <w:spacing w:line="300" w:lineRule="exact"/>
                    <w:jc w:val="center"/>
                    <w:rPr>
                      <w:b/>
                      <w:bCs/>
                      <w:color w:val="000000" w:themeColor="text1"/>
                      <w:sz w:val="21"/>
                      <w:szCs w:val="21"/>
                    </w:rPr>
                  </w:pPr>
                  <w:r>
                    <w:rPr>
                      <w:rFonts w:hint="eastAsia"/>
                      <w:b/>
                      <w:bCs/>
                      <w:color w:val="000000" w:themeColor="text1"/>
                      <w:sz w:val="21"/>
                      <w:szCs w:val="21"/>
                    </w:rPr>
                    <w:t>名称</w:t>
                  </w:r>
                </w:p>
              </w:tc>
              <w:tc>
                <w:tcPr>
                  <w:tcW w:w="591" w:type="pct"/>
                  <w:noWrap/>
                  <w:vAlign w:val="center"/>
                </w:tcPr>
                <w:p>
                  <w:pPr>
                    <w:spacing w:line="300" w:lineRule="exact"/>
                    <w:jc w:val="center"/>
                    <w:rPr>
                      <w:b/>
                      <w:bCs/>
                      <w:color w:val="000000" w:themeColor="text1"/>
                      <w:sz w:val="21"/>
                      <w:szCs w:val="21"/>
                    </w:rPr>
                  </w:pPr>
                  <w:r>
                    <w:rPr>
                      <w:rFonts w:hint="eastAsia"/>
                      <w:b/>
                      <w:bCs/>
                      <w:color w:val="000000" w:themeColor="text1"/>
                      <w:sz w:val="21"/>
                      <w:szCs w:val="21"/>
                    </w:rPr>
                    <w:t>产生浓度</w:t>
                  </w:r>
                  <w:r>
                    <w:rPr>
                      <w:b/>
                      <w:bCs/>
                      <w:color w:val="000000" w:themeColor="text1"/>
                      <w:sz w:val="21"/>
                      <w:szCs w:val="21"/>
                    </w:rPr>
                    <w:t>(mg/l)</w:t>
                  </w:r>
                </w:p>
              </w:tc>
              <w:tc>
                <w:tcPr>
                  <w:tcW w:w="640" w:type="pct"/>
                  <w:noWrap/>
                  <w:vAlign w:val="center"/>
                </w:tcPr>
                <w:p>
                  <w:pPr>
                    <w:spacing w:line="300" w:lineRule="exact"/>
                    <w:jc w:val="center"/>
                    <w:rPr>
                      <w:b/>
                      <w:bCs/>
                      <w:color w:val="000000" w:themeColor="text1"/>
                      <w:sz w:val="21"/>
                      <w:szCs w:val="21"/>
                    </w:rPr>
                  </w:pPr>
                  <w:r>
                    <w:rPr>
                      <w:rFonts w:hint="eastAsia"/>
                      <w:b/>
                      <w:bCs/>
                      <w:color w:val="000000" w:themeColor="text1"/>
                      <w:sz w:val="21"/>
                      <w:szCs w:val="21"/>
                    </w:rPr>
                    <w:t>产生量</w:t>
                  </w:r>
                  <w:r>
                    <w:rPr>
                      <w:b/>
                      <w:bCs/>
                      <w:color w:val="000000" w:themeColor="text1"/>
                      <w:sz w:val="21"/>
                      <w:szCs w:val="21"/>
                    </w:rPr>
                    <w:t>(t</w:t>
                  </w:r>
                  <w:r>
                    <w:rPr>
                      <w:rFonts w:hint="eastAsia"/>
                      <w:b/>
                      <w:bCs/>
                      <w:color w:val="000000" w:themeColor="text1"/>
                      <w:sz w:val="21"/>
                      <w:szCs w:val="21"/>
                    </w:rPr>
                    <w:t>/a</w:t>
                  </w:r>
                  <w:r>
                    <w:rPr>
                      <w:b/>
                      <w:bCs/>
                      <w:color w:val="000000" w:themeColor="text1"/>
                      <w:sz w:val="21"/>
                      <w:szCs w:val="21"/>
                    </w:rPr>
                    <w:t>)</w:t>
                  </w:r>
                </w:p>
              </w:tc>
              <w:tc>
                <w:tcPr>
                  <w:tcW w:w="888" w:type="pct"/>
                  <w:noWrap/>
                  <w:vAlign w:val="center"/>
                </w:tcPr>
                <w:p>
                  <w:pPr>
                    <w:spacing w:line="300" w:lineRule="exact"/>
                    <w:jc w:val="center"/>
                    <w:rPr>
                      <w:b/>
                      <w:bCs/>
                      <w:color w:val="000000" w:themeColor="text1"/>
                      <w:sz w:val="21"/>
                      <w:szCs w:val="21"/>
                    </w:rPr>
                  </w:pPr>
                  <w:r>
                    <w:rPr>
                      <w:rFonts w:hint="eastAsia"/>
                      <w:b/>
                      <w:bCs/>
                      <w:color w:val="000000" w:themeColor="text1"/>
                      <w:sz w:val="21"/>
                      <w:szCs w:val="21"/>
                    </w:rPr>
                    <w:t>治理后排放量(t/a)</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restart"/>
                  <w:noWrap/>
                  <w:vAlign w:val="center"/>
                </w:tcPr>
                <w:p>
                  <w:pPr>
                    <w:spacing w:line="300" w:lineRule="exact"/>
                    <w:jc w:val="center"/>
                    <w:rPr>
                      <w:color w:val="000000" w:themeColor="text1"/>
                      <w:sz w:val="21"/>
                      <w:szCs w:val="21"/>
                    </w:rPr>
                  </w:pPr>
                  <w:r>
                    <w:rPr>
                      <w:rFonts w:hint="eastAsia"/>
                      <w:color w:val="000000" w:themeColor="text1"/>
                      <w:sz w:val="21"/>
                      <w:szCs w:val="21"/>
                    </w:rPr>
                    <w:t>废</w:t>
                  </w:r>
                </w:p>
                <w:p>
                  <w:pPr>
                    <w:spacing w:line="300" w:lineRule="exact"/>
                    <w:jc w:val="center"/>
                    <w:rPr>
                      <w:color w:val="000000" w:themeColor="text1"/>
                      <w:sz w:val="21"/>
                      <w:szCs w:val="21"/>
                    </w:rPr>
                  </w:pPr>
                  <w:r>
                    <w:rPr>
                      <w:rFonts w:hint="eastAsia"/>
                      <w:color w:val="000000" w:themeColor="text1"/>
                      <w:sz w:val="21"/>
                      <w:szCs w:val="21"/>
                    </w:rPr>
                    <w:t>水</w:t>
                  </w:r>
                </w:p>
              </w:tc>
              <w:tc>
                <w:tcPr>
                  <w:tcW w:w="474" w:type="pct"/>
                  <w:vMerge w:val="restart"/>
                  <w:noWrap/>
                  <w:vAlign w:val="center"/>
                </w:tcPr>
                <w:p>
                  <w:pPr>
                    <w:spacing w:line="300" w:lineRule="exact"/>
                    <w:jc w:val="center"/>
                    <w:rPr>
                      <w:color w:val="000000" w:themeColor="text1"/>
                      <w:sz w:val="21"/>
                      <w:szCs w:val="21"/>
                    </w:rPr>
                  </w:pPr>
                  <w:r>
                    <w:rPr>
                      <w:rFonts w:hint="eastAsia"/>
                      <w:color w:val="000000" w:themeColor="text1"/>
                      <w:sz w:val="21"/>
                      <w:szCs w:val="21"/>
                    </w:rPr>
                    <w:t>机修间及油料库的含油废水</w:t>
                  </w:r>
                </w:p>
              </w:tc>
              <w:tc>
                <w:tcPr>
                  <w:tcW w:w="429" w:type="pct"/>
                  <w:vMerge w:val="restart"/>
                  <w:noWrap/>
                  <w:vAlign w:val="center"/>
                </w:tcPr>
                <w:p>
                  <w:pPr>
                    <w:spacing w:line="300" w:lineRule="exact"/>
                    <w:jc w:val="center"/>
                    <w:rPr>
                      <w:color w:val="000000" w:themeColor="text1"/>
                      <w:sz w:val="21"/>
                      <w:szCs w:val="21"/>
                    </w:rPr>
                  </w:pPr>
                  <w:r>
                    <w:rPr>
                      <w:rFonts w:hint="eastAsia"/>
                      <w:color w:val="000000" w:themeColor="text1"/>
                      <w:sz w:val="21"/>
                      <w:szCs w:val="21"/>
                    </w:rPr>
                    <w:t>水量800</w:t>
                  </w: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SS</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200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0.16</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restart"/>
                  <w:noWrap/>
                  <w:vAlign w:val="center"/>
                </w:tcPr>
                <w:p>
                  <w:pPr>
                    <w:pStyle w:val="260"/>
                    <w:spacing w:line="300" w:lineRule="exact"/>
                    <w:jc w:val="center"/>
                    <w:rPr>
                      <w:color w:val="000000" w:themeColor="text1"/>
                      <w:sz w:val="21"/>
                      <w:szCs w:val="21"/>
                    </w:rPr>
                  </w:pPr>
                  <w:r>
                    <w:rPr>
                      <w:rFonts w:hint="eastAsia"/>
                      <w:color w:val="000000" w:themeColor="text1"/>
                      <w:sz w:val="21"/>
                      <w:szCs w:val="21"/>
                    </w:rPr>
                    <w:t>经三级隔油沉淀处理后排入人工湿地处理系统，经处理达标后全部进行回用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石油类</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40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0.032</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noWrap/>
                  <w:vAlign w:val="center"/>
                </w:tcPr>
                <w:p>
                  <w:pPr>
                    <w:spacing w:line="300" w:lineRule="exact"/>
                    <w:jc w:val="center"/>
                    <w:rPr>
                      <w:color w:val="000000" w:themeColor="text1"/>
                      <w:sz w:val="21"/>
                      <w:szCs w:val="21"/>
                    </w:rPr>
                  </w:pPr>
                  <w:r>
                    <w:rPr>
                      <w:color w:val="000000" w:themeColor="text1"/>
                      <w:sz w:val="21"/>
                      <w:szCs w:val="21"/>
                    </w:rPr>
                    <w:t>COD</w:t>
                  </w:r>
                  <w:r>
                    <w:rPr>
                      <w:color w:val="000000" w:themeColor="text1"/>
                      <w:sz w:val="21"/>
                      <w:szCs w:val="21"/>
                      <w:vertAlign w:val="subscript"/>
                    </w:rPr>
                    <w:t>Cr</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700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0.56</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restart"/>
                  <w:noWrap/>
                  <w:vAlign w:val="center"/>
                </w:tcPr>
                <w:p>
                  <w:pPr>
                    <w:spacing w:line="300" w:lineRule="exact"/>
                    <w:jc w:val="center"/>
                    <w:rPr>
                      <w:color w:val="000000" w:themeColor="text1"/>
                      <w:sz w:val="21"/>
                      <w:szCs w:val="21"/>
                    </w:rPr>
                  </w:pPr>
                  <w:r>
                    <w:rPr>
                      <w:rFonts w:hint="eastAsia"/>
                      <w:color w:val="000000" w:themeColor="text1"/>
                      <w:sz w:val="21"/>
                      <w:szCs w:val="21"/>
                    </w:rPr>
                    <w:t>生活</w:t>
                  </w:r>
                </w:p>
                <w:p>
                  <w:pPr>
                    <w:spacing w:line="300" w:lineRule="exact"/>
                    <w:jc w:val="center"/>
                    <w:rPr>
                      <w:color w:val="000000" w:themeColor="text1"/>
                      <w:sz w:val="21"/>
                      <w:szCs w:val="21"/>
                    </w:rPr>
                  </w:pPr>
                  <w:r>
                    <w:rPr>
                      <w:rFonts w:hint="eastAsia"/>
                      <w:color w:val="000000" w:themeColor="text1"/>
                      <w:sz w:val="21"/>
                      <w:szCs w:val="21"/>
                    </w:rPr>
                    <w:t>污水</w:t>
                  </w:r>
                </w:p>
              </w:tc>
              <w:tc>
                <w:tcPr>
                  <w:tcW w:w="429" w:type="pct"/>
                  <w:vMerge w:val="restart"/>
                  <w:noWrap/>
                  <w:vAlign w:val="center"/>
                </w:tcPr>
                <w:p>
                  <w:pPr>
                    <w:spacing w:line="300" w:lineRule="exact"/>
                    <w:jc w:val="center"/>
                    <w:rPr>
                      <w:color w:val="000000" w:themeColor="text1"/>
                      <w:sz w:val="21"/>
                      <w:szCs w:val="21"/>
                    </w:rPr>
                  </w:pPr>
                  <w:r>
                    <w:rPr>
                      <w:rFonts w:hint="eastAsia"/>
                      <w:color w:val="000000" w:themeColor="text1"/>
                      <w:sz w:val="21"/>
                      <w:szCs w:val="21"/>
                    </w:rPr>
                    <w:t>水量2200</w:t>
                  </w:r>
                </w:p>
              </w:tc>
              <w:tc>
                <w:tcPr>
                  <w:tcW w:w="464" w:type="pct"/>
                  <w:noWrap/>
                  <w:vAlign w:val="center"/>
                </w:tcPr>
                <w:p>
                  <w:pPr>
                    <w:spacing w:line="300" w:lineRule="exact"/>
                    <w:jc w:val="center"/>
                    <w:rPr>
                      <w:color w:val="000000" w:themeColor="text1"/>
                      <w:sz w:val="21"/>
                      <w:szCs w:val="21"/>
                    </w:rPr>
                  </w:pPr>
                  <w:r>
                    <w:rPr>
                      <w:color w:val="000000" w:themeColor="text1"/>
                      <w:sz w:val="21"/>
                      <w:szCs w:val="21"/>
                    </w:rPr>
                    <w:t>COD</w:t>
                  </w:r>
                  <w:r>
                    <w:rPr>
                      <w:color w:val="000000" w:themeColor="text1"/>
                      <w:sz w:val="21"/>
                      <w:szCs w:val="21"/>
                      <w:vertAlign w:val="subscript"/>
                    </w:rPr>
                    <w:t>Cr</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50</w:t>
                  </w:r>
                  <w:r>
                    <w:rPr>
                      <w:color w:val="000000" w:themeColor="text1"/>
                      <w:sz w:val="21"/>
                      <w:szCs w:val="21"/>
                    </w:rPr>
                    <w:t>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1.10</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restart"/>
                  <w:noWrap/>
                  <w:vAlign w:val="center"/>
                </w:tcPr>
                <w:p>
                  <w:pPr>
                    <w:pStyle w:val="260"/>
                    <w:spacing w:line="300" w:lineRule="exact"/>
                    <w:jc w:val="center"/>
                    <w:rPr>
                      <w:color w:val="000000" w:themeColor="text1"/>
                      <w:sz w:val="21"/>
                      <w:szCs w:val="21"/>
                    </w:rPr>
                  </w:pPr>
                  <w:r>
                    <w:rPr>
                      <w:rFonts w:hint="eastAsia"/>
                      <w:color w:val="000000" w:themeColor="text1"/>
                      <w:sz w:val="21"/>
                      <w:szCs w:val="21"/>
                    </w:rPr>
                    <w:t>干厕所粪尿直接送给当地村民作为肥料用，其它废水再经人工湿地处理系统达标后进行回用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氨氮</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50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0.11</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tcBorders>
                    <w:bottom w:val="single" w:color="auto" w:sz="4" w:space="0"/>
                  </w:tcBorders>
                  <w:noWrap/>
                  <w:vAlign w:val="center"/>
                </w:tcPr>
                <w:p>
                  <w:pPr>
                    <w:spacing w:line="300" w:lineRule="exact"/>
                    <w:jc w:val="center"/>
                    <w:rPr>
                      <w:color w:val="000000" w:themeColor="text1"/>
                      <w:sz w:val="21"/>
                      <w:szCs w:val="21"/>
                    </w:rPr>
                  </w:pPr>
                  <w:r>
                    <w:rPr>
                      <w:rFonts w:hint="eastAsia"/>
                      <w:color w:val="000000" w:themeColor="text1"/>
                      <w:sz w:val="21"/>
                      <w:szCs w:val="21"/>
                    </w:rPr>
                    <w:t>石油类</w:t>
                  </w:r>
                </w:p>
              </w:tc>
              <w:tc>
                <w:tcPr>
                  <w:tcW w:w="591" w:type="pct"/>
                  <w:tcBorders>
                    <w:bottom w:val="single" w:color="auto" w:sz="4" w:space="0"/>
                  </w:tcBorders>
                  <w:noWrap/>
                  <w:vAlign w:val="center"/>
                </w:tcPr>
                <w:p>
                  <w:pPr>
                    <w:spacing w:line="300" w:lineRule="exact"/>
                    <w:jc w:val="center"/>
                    <w:rPr>
                      <w:color w:val="000000" w:themeColor="text1"/>
                      <w:sz w:val="21"/>
                      <w:szCs w:val="21"/>
                    </w:rPr>
                  </w:pPr>
                  <w:r>
                    <w:rPr>
                      <w:rFonts w:hint="eastAsia"/>
                      <w:color w:val="000000" w:themeColor="text1"/>
                      <w:sz w:val="21"/>
                      <w:szCs w:val="21"/>
                    </w:rPr>
                    <w:t>20</w:t>
                  </w:r>
                </w:p>
              </w:tc>
              <w:tc>
                <w:tcPr>
                  <w:tcW w:w="640" w:type="pct"/>
                  <w:tcBorders>
                    <w:bottom w:val="single" w:color="auto" w:sz="4" w:space="0"/>
                  </w:tcBorders>
                  <w:noWrap/>
                  <w:vAlign w:val="center"/>
                </w:tcPr>
                <w:p>
                  <w:pPr>
                    <w:spacing w:line="300" w:lineRule="exact"/>
                    <w:jc w:val="center"/>
                    <w:rPr>
                      <w:color w:val="000000" w:themeColor="text1"/>
                      <w:sz w:val="21"/>
                      <w:szCs w:val="21"/>
                    </w:rPr>
                  </w:pPr>
                  <w:r>
                    <w:rPr>
                      <w:rFonts w:hint="eastAsia"/>
                      <w:color w:val="000000" w:themeColor="text1"/>
                      <w:sz w:val="21"/>
                      <w:szCs w:val="21"/>
                    </w:rPr>
                    <w:t>0.044</w:t>
                  </w:r>
                </w:p>
              </w:tc>
              <w:tc>
                <w:tcPr>
                  <w:tcW w:w="888" w:type="pct"/>
                  <w:tcBorders>
                    <w:bottom w:val="single" w:color="auto" w:sz="4" w:space="0"/>
                  </w:tcBorders>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tcBorders>
                    <w:bottom w:val="single" w:color="auto" w:sz="4" w:space="0"/>
                  </w:tcBorders>
                  <w:noWrap/>
                  <w:vAlign w:val="center"/>
                </w:tcPr>
                <w:p>
                  <w:pPr>
                    <w:spacing w:line="300" w:lineRule="exact"/>
                    <w:jc w:val="center"/>
                    <w:rPr>
                      <w:color w:val="000000" w:themeColor="text1"/>
                      <w:sz w:val="21"/>
                      <w:szCs w:val="21"/>
                    </w:rPr>
                  </w:pPr>
                  <w:r>
                    <w:rPr>
                      <w:rFonts w:hint="eastAsia"/>
                      <w:color w:val="000000" w:themeColor="text1"/>
                      <w:sz w:val="21"/>
                      <w:szCs w:val="21"/>
                    </w:rPr>
                    <w:t>总磷</w:t>
                  </w:r>
                </w:p>
              </w:tc>
              <w:tc>
                <w:tcPr>
                  <w:tcW w:w="591" w:type="pct"/>
                  <w:tcBorders>
                    <w:bottom w:val="single" w:color="auto" w:sz="4" w:space="0"/>
                  </w:tcBorders>
                  <w:noWrap/>
                  <w:vAlign w:val="center"/>
                </w:tcPr>
                <w:p>
                  <w:pPr>
                    <w:spacing w:line="300" w:lineRule="exact"/>
                    <w:jc w:val="center"/>
                    <w:rPr>
                      <w:color w:val="000000" w:themeColor="text1"/>
                      <w:sz w:val="21"/>
                      <w:szCs w:val="21"/>
                    </w:rPr>
                  </w:pPr>
                  <w:r>
                    <w:rPr>
                      <w:rFonts w:hint="eastAsia"/>
                      <w:color w:val="000000" w:themeColor="text1"/>
                      <w:sz w:val="21"/>
                      <w:szCs w:val="21"/>
                    </w:rPr>
                    <w:t>10</w:t>
                  </w:r>
                </w:p>
              </w:tc>
              <w:tc>
                <w:tcPr>
                  <w:tcW w:w="640" w:type="pct"/>
                  <w:tcBorders>
                    <w:bottom w:val="single" w:color="auto" w:sz="4" w:space="0"/>
                  </w:tcBorders>
                  <w:noWrap/>
                  <w:vAlign w:val="center"/>
                </w:tcPr>
                <w:p>
                  <w:pPr>
                    <w:spacing w:line="300" w:lineRule="exact"/>
                    <w:jc w:val="center"/>
                    <w:rPr>
                      <w:color w:val="000000" w:themeColor="text1"/>
                      <w:sz w:val="21"/>
                      <w:szCs w:val="21"/>
                    </w:rPr>
                  </w:pPr>
                  <w:r>
                    <w:rPr>
                      <w:rFonts w:hint="eastAsia"/>
                      <w:color w:val="000000" w:themeColor="text1"/>
                      <w:sz w:val="21"/>
                      <w:szCs w:val="21"/>
                    </w:rPr>
                    <w:t>0.022</w:t>
                  </w:r>
                </w:p>
              </w:tc>
              <w:tc>
                <w:tcPr>
                  <w:tcW w:w="888" w:type="pct"/>
                  <w:tcBorders>
                    <w:bottom w:val="single" w:color="auto" w:sz="4" w:space="0"/>
                  </w:tcBorders>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SS</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500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1.10</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noWrap/>
                  <w:vAlign w:val="center"/>
                </w:tcPr>
                <w:p>
                  <w:pPr>
                    <w:spacing w:line="300" w:lineRule="exact"/>
                    <w:jc w:val="center"/>
                    <w:rPr>
                      <w:color w:val="000000" w:themeColor="text1"/>
                      <w:sz w:val="21"/>
                      <w:szCs w:val="21"/>
                    </w:rPr>
                  </w:pPr>
                  <w:r>
                    <w:rPr>
                      <w:rFonts w:hint="eastAsia"/>
                      <w:color w:val="000000" w:themeColor="text1"/>
                      <w:sz w:val="21"/>
                      <w:szCs w:val="21"/>
                    </w:rPr>
                    <w:t>地表</w:t>
                  </w:r>
                </w:p>
                <w:p>
                  <w:pPr>
                    <w:spacing w:line="300" w:lineRule="exact"/>
                    <w:jc w:val="center"/>
                    <w:rPr>
                      <w:color w:val="000000" w:themeColor="text1"/>
                      <w:sz w:val="21"/>
                      <w:szCs w:val="21"/>
                    </w:rPr>
                  </w:pPr>
                  <w:r>
                    <w:rPr>
                      <w:rFonts w:hint="eastAsia"/>
                      <w:color w:val="000000" w:themeColor="text1"/>
                      <w:sz w:val="21"/>
                      <w:szCs w:val="21"/>
                    </w:rPr>
                    <w:t>径流水</w:t>
                  </w:r>
                </w:p>
              </w:tc>
              <w:tc>
                <w:tcPr>
                  <w:tcW w:w="429" w:type="pct"/>
                  <w:noWrap/>
                  <w:vAlign w:val="center"/>
                </w:tcPr>
                <w:p>
                  <w:pPr>
                    <w:spacing w:line="300" w:lineRule="exact"/>
                    <w:jc w:val="center"/>
                    <w:rPr>
                      <w:color w:val="000000" w:themeColor="text1"/>
                      <w:sz w:val="21"/>
                      <w:szCs w:val="21"/>
                    </w:rPr>
                  </w:pPr>
                  <w:r>
                    <w:rPr>
                      <w:rFonts w:hint="eastAsia"/>
                      <w:color w:val="000000" w:themeColor="text1"/>
                      <w:sz w:val="21"/>
                      <w:szCs w:val="21"/>
                    </w:rPr>
                    <w:t>水量</w:t>
                  </w:r>
                </w:p>
                <w:p>
                  <w:pPr>
                    <w:spacing w:line="300" w:lineRule="exact"/>
                    <w:jc w:val="center"/>
                    <w:rPr>
                      <w:color w:val="000000" w:themeColor="text1"/>
                      <w:sz w:val="21"/>
                      <w:szCs w:val="21"/>
                    </w:rPr>
                  </w:pPr>
                  <w:r>
                    <w:rPr>
                      <w:rFonts w:hint="eastAsia"/>
                      <w:color w:val="000000" w:themeColor="text1"/>
                      <w:sz w:val="21"/>
                      <w:szCs w:val="21"/>
                    </w:rPr>
                    <w:t>66.5万</w:t>
                  </w: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SS</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1000～</w:t>
                  </w:r>
                </w:p>
                <w:p>
                  <w:pPr>
                    <w:spacing w:line="300" w:lineRule="exact"/>
                    <w:jc w:val="center"/>
                    <w:rPr>
                      <w:color w:val="000000" w:themeColor="text1"/>
                      <w:sz w:val="21"/>
                      <w:szCs w:val="21"/>
                    </w:rPr>
                  </w:pPr>
                  <w:r>
                    <w:rPr>
                      <w:rFonts w:hint="eastAsia"/>
                      <w:color w:val="000000" w:themeColor="text1"/>
                      <w:sz w:val="21"/>
                      <w:szCs w:val="21"/>
                    </w:rPr>
                    <w:t>2000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997.5</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noWrap/>
                  <w:vAlign w:val="center"/>
                </w:tcPr>
                <w:p>
                  <w:pPr>
                    <w:spacing w:line="300" w:lineRule="exact"/>
                    <w:jc w:val="center"/>
                    <w:rPr>
                      <w:color w:val="000000" w:themeColor="text1"/>
                      <w:sz w:val="21"/>
                      <w:szCs w:val="21"/>
                    </w:rPr>
                  </w:pPr>
                  <w:r>
                    <w:rPr>
                      <w:rFonts w:hint="eastAsia"/>
                      <w:color w:val="000000" w:themeColor="text1"/>
                      <w:sz w:val="21"/>
                      <w:szCs w:val="21"/>
                    </w:rPr>
                    <w:t>沉淀后全部回用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bookmarkStart w:id="22" w:name="OLE_LINK9" w:colFirst="3" w:colLast="5"/>
                </w:p>
              </w:tc>
              <w:tc>
                <w:tcPr>
                  <w:tcW w:w="474" w:type="pct"/>
                  <w:vMerge w:val="restart"/>
                  <w:noWrap/>
                  <w:vAlign w:val="center"/>
                </w:tcPr>
                <w:p>
                  <w:pPr>
                    <w:spacing w:line="300" w:lineRule="exact"/>
                    <w:jc w:val="center"/>
                    <w:rPr>
                      <w:color w:val="000000" w:themeColor="text1"/>
                      <w:sz w:val="21"/>
                      <w:szCs w:val="21"/>
                    </w:rPr>
                  </w:pPr>
                  <w:r>
                    <w:rPr>
                      <w:rFonts w:hint="eastAsia"/>
                      <w:color w:val="000000" w:themeColor="text1"/>
                      <w:sz w:val="21"/>
                      <w:szCs w:val="21"/>
                    </w:rPr>
                    <w:t>合计</w:t>
                  </w:r>
                </w:p>
              </w:tc>
              <w:tc>
                <w:tcPr>
                  <w:tcW w:w="429" w:type="pct"/>
                  <w:vMerge w:val="restart"/>
                  <w:noWrap/>
                  <w:vAlign w:val="center"/>
                </w:tcPr>
                <w:p>
                  <w:pPr>
                    <w:spacing w:line="300" w:lineRule="exact"/>
                    <w:jc w:val="center"/>
                    <w:rPr>
                      <w:color w:val="000000" w:themeColor="text1"/>
                      <w:sz w:val="21"/>
                      <w:szCs w:val="21"/>
                    </w:rPr>
                  </w:pPr>
                  <w:bookmarkStart w:id="23" w:name="OLE_LINK11"/>
                  <w:r>
                    <w:rPr>
                      <w:rFonts w:hint="eastAsia"/>
                      <w:color w:val="000000" w:themeColor="text1"/>
                      <w:sz w:val="21"/>
                      <w:szCs w:val="21"/>
                    </w:rPr>
                    <w:t>水量</w:t>
                  </w:r>
                </w:p>
                <w:p>
                  <w:pPr>
                    <w:spacing w:line="300" w:lineRule="exact"/>
                    <w:jc w:val="center"/>
                    <w:rPr>
                      <w:color w:val="000000" w:themeColor="text1"/>
                      <w:sz w:val="21"/>
                      <w:szCs w:val="21"/>
                    </w:rPr>
                  </w:pPr>
                  <w:r>
                    <w:rPr>
                      <w:rFonts w:hint="eastAsia"/>
                      <w:color w:val="000000" w:themeColor="text1"/>
                      <w:sz w:val="21"/>
                      <w:szCs w:val="21"/>
                    </w:rPr>
                    <w:t>66.8万</w:t>
                  </w:r>
                  <w:bookmarkEnd w:id="23"/>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SS</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998.76</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restart"/>
                  <w:noWrap/>
                  <w:vAlign w:val="center"/>
                </w:tcPr>
                <w:p>
                  <w:pPr>
                    <w:spacing w:line="300" w:lineRule="exact"/>
                    <w:jc w:val="center"/>
                    <w:rPr>
                      <w:color w:val="000000" w:themeColor="text1"/>
                      <w:sz w:val="21"/>
                      <w:szCs w:val="21"/>
                    </w:rPr>
                  </w:pPr>
                  <w:r>
                    <w:rPr>
                      <w:rFonts w:hint="eastAsia"/>
                      <w:color w:val="000000" w:themeColor="text1"/>
                      <w:sz w:val="21"/>
                      <w:szCs w:val="21"/>
                    </w:rPr>
                    <w:t>全部回用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石油类</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0.076</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noWrap/>
                  <w:vAlign w:val="center"/>
                </w:tcPr>
                <w:p>
                  <w:pPr>
                    <w:spacing w:line="300" w:lineRule="exact"/>
                    <w:jc w:val="center"/>
                    <w:rPr>
                      <w:color w:val="000000" w:themeColor="text1"/>
                      <w:sz w:val="21"/>
                      <w:szCs w:val="21"/>
                    </w:rPr>
                  </w:pPr>
                  <w:r>
                    <w:rPr>
                      <w:color w:val="000000" w:themeColor="text1"/>
                      <w:sz w:val="21"/>
                      <w:szCs w:val="21"/>
                    </w:rPr>
                    <w:t>COD</w:t>
                  </w:r>
                  <w:r>
                    <w:rPr>
                      <w:color w:val="000000" w:themeColor="text1"/>
                      <w:sz w:val="21"/>
                      <w:szCs w:val="21"/>
                      <w:vertAlign w:val="subscript"/>
                    </w:rPr>
                    <w:t>Cr</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1.66</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氨氮</w:t>
                  </w:r>
                </w:p>
              </w:tc>
              <w:tc>
                <w:tcPr>
                  <w:tcW w:w="591" w:type="pct"/>
                  <w:noWrap/>
                  <w:vAlign w:val="center"/>
                </w:tcPr>
                <w:p>
                  <w:pPr>
                    <w:pStyle w:val="217"/>
                    <w:ind w:firstLine="420" w:firstLineChars="200"/>
                    <w:jc w:val="both"/>
                    <w:rPr>
                      <w:color w:val="000000" w:themeColor="text1"/>
                      <w:sz w:val="21"/>
                      <w:szCs w:val="21"/>
                    </w:rPr>
                  </w:pPr>
                  <w:r>
                    <w:rPr>
                      <w:rFonts w:hint="eastAsia"/>
                      <w:color w:val="000000" w:themeColor="text1"/>
                      <w:sz w:val="21"/>
                      <w:szCs w:val="21"/>
                    </w:rPr>
                    <w:t>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0.11</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vMerge w:val="continue"/>
                  <w:noWrap/>
                  <w:vAlign w:val="center"/>
                </w:tcPr>
                <w:p>
                  <w:pPr>
                    <w:spacing w:line="300" w:lineRule="exact"/>
                    <w:jc w:val="center"/>
                    <w:rPr>
                      <w:color w:val="000000" w:themeColor="text1"/>
                      <w:sz w:val="21"/>
                      <w:szCs w:val="21"/>
                    </w:rPr>
                  </w:pPr>
                </w:p>
              </w:tc>
              <w:tc>
                <w:tcPr>
                  <w:tcW w:w="429" w:type="pct"/>
                  <w:vMerge w:val="continue"/>
                  <w:noWrap/>
                  <w:vAlign w:val="center"/>
                </w:tcPr>
                <w:p>
                  <w:pPr>
                    <w:spacing w:line="300" w:lineRule="exact"/>
                    <w:jc w:val="center"/>
                    <w:rPr>
                      <w:color w:val="000000" w:themeColor="text1"/>
                      <w:sz w:val="21"/>
                      <w:szCs w:val="21"/>
                    </w:rPr>
                  </w:pP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总磷</w:t>
                  </w:r>
                </w:p>
              </w:tc>
              <w:tc>
                <w:tcPr>
                  <w:tcW w:w="591" w:type="pct"/>
                  <w:noWrap/>
                  <w:vAlign w:val="center"/>
                </w:tcPr>
                <w:p>
                  <w:pPr>
                    <w:pStyle w:val="217"/>
                    <w:ind w:firstLine="480"/>
                    <w:jc w:val="both"/>
                    <w:rPr>
                      <w:color w:val="000000" w:themeColor="text1"/>
                      <w:sz w:val="21"/>
                      <w:szCs w:val="21"/>
                    </w:rPr>
                  </w:pPr>
                  <w:r>
                    <w:rPr>
                      <w:rFonts w:hint="eastAsia"/>
                      <w:color w:val="000000" w:themeColor="text1"/>
                      <w:sz w:val="21"/>
                      <w:szCs w:val="21"/>
                    </w:rPr>
                    <w:t>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0.022</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vMerge w:val="continue"/>
                  <w:noWrap/>
                  <w:vAlign w:val="center"/>
                </w:tcPr>
                <w:p>
                  <w:pPr>
                    <w:spacing w:line="300" w:lineRule="exact"/>
                    <w:jc w:val="center"/>
                    <w:rPr>
                      <w:color w:val="000000" w:themeColor="text1"/>
                      <w:sz w:val="21"/>
                      <w:szCs w:val="21"/>
                    </w:rPr>
                  </w:pPr>
                </w:p>
              </w:tc>
            </w:tr>
            <w:bookmarkEnd w:id="2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restart"/>
                  <w:noWrap/>
                  <w:vAlign w:val="center"/>
                </w:tcPr>
                <w:p>
                  <w:pPr>
                    <w:spacing w:line="300" w:lineRule="exact"/>
                    <w:jc w:val="center"/>
                    <w:rPr>
                      <w:color w:val="000000" w:themeColor="text1"/>
                      <w:sz w:val="21"/>
                      <w:szCs w:val="21"/>
                    </w:rPr>
                  </w:pPr>
                  <w:r>
                    <w:rPr>
                      <w:rFonts w:hint="eastAsia"/>
                      <w:color w:val="000000" w:themeColor="text1"/>
                      <w:sz w:val="21"/>
                      <w:szCs w:val="21"/>
                    </w:rPr>
                    <w:t>固</w:t>
                  </w:r>
                </w:p>
                <w:p>
                  <w:pPr>
                    <w:spacing w:line="300" w:lineRule="exact"/>
                    <w:jc w:val="center"/>
                    <w:rPr>
                      <w:color w:val="000000" w:themeColor="text1"/>
                      <w:sz w:val="21"/>
                      <w:szCs w:val="21"/>
                    </w:rPr>
                  </w:pPr>
                  <w:r>
                    <w:rPr>
                      <w:rFonts w:hint="eastAsia"/>
                      <w:color w:val="000000" w:themeColor="text1"/>
                      <w:sz w:val="21"/>
                      <w:szCs w:val="21"/>
                    </w:rPr>
                    <w:t>废</w:t>
                  </w:r>
                </w:p>
              </w:tc>
              <w:tc>
                <w:tcPr>
                  <w:tcW w:w="474" w:type="pct"/>
                  <w:noWrap/>
                  <w:vAlign w:val="center"/>
                </w:tcPr>
                <w:p>
                  <w:pPr>
                    <w:spacing w:line="300" w:lineRule="exact"/>
                    <w:jc w:val="center"/>
                    <w:rPr>
                      <w:color w:val="000000" w:themeColor="text1"/>
                      <w:sz w:val="21"/>
                      <w:szCs w:val="21"/>
                    </w:rPr>
                  </w:pPr>
                  <w:r>
                    <w:rPr>
                      <w:rFonts w:hint="eastAsia"/>
                      <w:color w:val="000000" w:themeColor="text1"/>
                      <w:sz w:val="21"/>
                      <w:szCs w:val="21"/>
                    </w:rPr>
                    <w:t>生活</w:t>
                  </w:r>
                </w:p>
                <w:p>
                  <w:pPr>
                    <w:spacing w:line="300" w:lineRule="exact"/>
                    <w:jc w:val="center"/>
                    <w:rPr>
                      <w:color w:val="000000" w:themeColor="text1"/>
                      <w:sz w:val="21"/>
                      <w:szCs w:val="21"/>
                    </w:rPr>
                  </w:pPr>
                  <w:r>
                    <w:rPr>
                      <w:rFonts w:hint="eastAsia"/>
                      <w:color w:val="000000" w:themeColor="text1"/>
                      <w:sz w:val="21"/>
                      <w:szCs w:val="21"/>
                    </w:rPr>
                    <w:t>垃圾</w:t>
                  </w:r>
                </w:p>
              </w:tc>
              <w:tc>
                <w:tcPr>
                  <w:tcW w:w="429" w:type="pct"/>
                  <w:noWrap/>
                  <w:vAlign w:val="center"/>
                </w:tcPr>
                <w:p>
                  <w:pPr>
                    <w:spacing w:line="300" w:lineRule="exact"/>
                    <w:jc w:val="center"/>
                    <w:rPr>
                      <w:color w:val="000000" w:themeColor="text1"/>
                      <w:sz w:val="21"/>
                      <w:szCs w:val="21"/>
                    </w:rPr>
                  </w:pPr>
                  <w:r>
                    <w:rPr>
                      <w:rFonts w:hint="eastAsia"/>
                      <w:color w:val="000000" w:themeColor="text1"/>
                      <w:sz w:val="21"/>
                      <w:szCs w:val="21"/>
                    </w:rPr>
                    <w:t>21.84</w:t>
                  </w: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21.84</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noWrap/>
                  <w:vAlign w:val="center"/>
                </w:tcPr>
                <w:p>
                  <w:pPr>
                    <w:pStyle w:val="217"/>
                    <w:ind w:firstLine="420"/>
                    <w:jc w:val="center"/>
                    <w:rPr>
                      <w:color w:val="000000" w:themeColor="text1"/>
                      <w:sz w:val="21"/>
                      <w:szCs w:val="21"/>
                    </w:rPr>
                  </w:pPr>
                  <w:r>
                    <w:rPr>
                      <w:rFonts w:hint="eastAsia"/>
                      <w:color w:val="000000" w:themeColor="text1"/>
                      <w:sz w:val="21"/>
                      <w:szCs w:val="21"/>
                    </w:rPr>
                    <w:t>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noWrap/>
                  <w:vAlign w:val="center"/>
                </w:tcPr>
                <w:p>
                  <w:pPr>
                    <w:spacing w:line="300" w:lineRule="exact"/>
                    <w:jc w:val="center"/>
                    <w:rPr>
                      <w:color w:val="000000" w:themeColor="text1"/>
                      <w:sz w:val="21"/>
                      <w:szCs w:val="21"/>
                    </w:rPr>
                  </w:pPr>
                  <w:r>
                    <w:rPr>
                      <w:rFonts w:hint="eastAsia"/>
                      <w:color w:val="000000" w:themeColor="text1"/>
                      <w:sz w:val="21"/>
                      <w:szCs w:val="21"/>
                    </w:rPr>
                    <w:t>沉淀泥沙</w:t>
                  </w:r>
                </w:p>
              </w:tc>
              <w:tc>
                <w:tcPr>
                  <w:tcW w:w="429" w:type="pct"/>
                  <w:noWrap/>
                  <w:vAlign w:val="center"/>
                </w:tcPr>
                <w:p>
                  <w:pPr>
                    <w:pStyle w:val="217"/>
                    <w:ind w:firstLine="0" w:firstLineChars="0"/>
                    <w:jc w:val="center"/>
                    <w:rPr>
                      <w:color w:val="000000" w:themeColor="text1"/>
                      <w:sz w:val="21"/>
                      <w:szCs w:val="21"/>
                    </w:rPr>
                  </w:pPr>
                  <w:r>
                    <w:rPr>
                      <w:rFonts w:hint="eastAsia"/>
                      <w:color w:val="000000" w:themeColor="text1"/>
                      <w:sz w:val="21"/>
                      <w:szCs w:val="21"/>
                    </w:rPr>
                    <w:t>20.0万</w:t>
                  </w: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591" w:type="pct"/>
                  <w:noWrap/>
                  <w:vAlign w:val="center"/>
                </w:tcPr>
                <w:p>
                  <w:pPr>
                    <w:pStyle w:val="217"/>
                    <w:ind w:firstLine="420"/>
                    <w:jc w:val="both"/>
                    <w:rPr>
                      <w:color w:val="000000" w:themeColor="text1"/>
                      <w:sz w:val="21"/>
                      <w:szCs w:val="21"/>
                    </w:rPr>
                  </w:pPr>
                  <w:r>
                    <w:rPr>
                      <w:rFonts w:hint="eastAsia"/>
                      <w:color w:val="000000" w:themeColor="text1"/>
                      <w:sz w:val="21"/>
                      <w:szCs w:val="21"/>
                    </w:rPr>
                    <w:t>0</w:t>
                  </w:r>
                </w:p>
              </w:tc>
              <w:tc>
                <w:tcPr>
                  <w:tcW w:w="640" w:type="pct"/>
                  <w:noWrap/>
                  <w:vAlign w:val="center"/>
                </w:tcPr>
                <w:p>
                  <w:pPr>
                    <w:pStyle w:val="217"/>
                    <w:ind w:firstLine="420"/>
                    <w:rPr>
                      <w:color w:val="000000" w:themeColor="text1"/>
                      <w:sz w:val="21"/>
                      <w:szCs w:val="21"/>
                    </w:rPr>
                  </w:pPr>
                  <w:r>
                    <w:rPr>
                      <w:rFonts w:hint="eastAsia"/>
                      <w:color w:val="000000" w:themeColor="text1"/>
                      <w:sz w:val="21"/>
                      <w:szCs w:val="21"/>
                    </w:rPr>
                    <w:t>20.0万</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noWrap/>
                  <w:vAlign w:val="center"/>
                </w:tcPr>
                <w:p>
                  <w:pPr>
                    <w:pStyle w:val="138"/>
                    <w:spacing w:line="300" w:lineRule="exact"/>
                    <w:jc w:val="center"/>
                    <w:rPr>
                      <w:color w:val="000000" w:themeColor="text1"/>
                      <w:sz w:val="21"/>
                      <w:szCs w:val="21"/>
                    </w:rPr>
                  </w:pPr>
                  <w:r>
                    <w:rPr>
                      <w:rFonts w:hint="eastAsia"/>
                      <w:color w:val="000000" w:themeColor="text1"/>
                      <w:sz w:val="21"/>
                      <w:szCs w:val="21"/>
                    </w:rPr>
                    <w:t>用于矿区回填或向</w:t>
                  </w:r>
                  <w:r>
                    <w:rPr>
                      <w:color w:val="000000" w:themeColor="text1"/>
                      <w:sz w:val="21"/>
                      <w:szCs w:val="21"/>
                    </w:rPr>
                    <w:t>综合利用</w:t>
                  </w:r>
                  <w:r>
                    <w:rPr>
                      <w:rFonts w:hint="eastAsia"/>
                      <w:color w:val="000000" w:themeColor="text1"/>
                      <w:sz w:val="21"/>
                      <w:szCs w:val="21"/>
                    </w:rPr>
                    <w:t>方向发展，如替代粘土制砖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noWrap/>
                  <w:vAlign w:val="center"/>
                </w:tcPr>
                <w:p>
                  <w:pPr>
                    <w:spacing w:line="300" w:lineRule="exact"/>
                    <w:jc w:val="center"/>
                    <w:rPr>
                      <w:color w:val="000000" w:themeColor="text1"/>
                      <w:sz w:val="21"/>
                      <w:szCs w:val="21"/>
                    </w:rPr>
                  </w:pPr>
                  <w:r>
                    <w:rPr>
                      <w:rFonts w:hint="eastAsia"/>
                      <w:color w:val="000000" w:themeColor="text1"/>
                      <w:sz w:val="21"/>
                      <w:szCs w:val="21"/>
                    </w:rPr>
                    <w:t>废油</w:t>
                  </w:r>
                </w:p>
              </w:tc>
              <w:tc>
                <w:tcPr>
                  <w:tcW w:w="429" w:type="pct"/>
                  <w:noWrap/>
                  <w:vAlign w:val="center"/>
                </w:tcPr>
                <w:p>
                  <w:pPr>
                    <w:pStyle w:val="217"/>
                    <w:ind w:firstLine="210" w:firstLineChars="100"/>
                    <w:jc w:val="both"/>
                    <w:rPr>
                      <w:color w:val="000000" w:themeColor="text1"/>
                      <w:sz w:val="21"/>
                      <w:szCs w:val="21"/>
                    </w:rPr>
                  </w:pPr>
                  <w:r>
                    <w:rPr>
                      <w:rFonts w:hint="eastAsia"/>
                      <w:color w:val="000000" w:themeColor="text1"/>
                      <w:sz w:val="21"/>
                      <w:szCs w:val="21"/>
                    </w:rPr>
                    <w:t>2.0</w:t>
                  </w: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591" w:type="pct"/>
                  <w:noWrap/>
                  <w:vAlign w:val="center"/>
                </w:tcPr>
                <w:p>
                  <w:pPr>
                    <w:pStyle w:val="217"/>
                    <w:ind w:firstLine="420"/>
                    <w:jc w:val="both"/>
                    <w:rPr>
                      <w:color w:val="000000" w:themeColor="text1"/>
                      <w:sz w:val="21"/>
                      <w:szCs w:val="21"/>
                    </w:rPr>
                  </w:pPr>
                  <w:r>
                    <w:rPr>
                      <w:rFonts w:hint="eastAsia"/>
                      <w:color w:val="000000" w:themeColor="text1"/>
                      <w:sz w:val="21"/>
                      <w:szCs w:val="21"/>
                    </w:rPr>
                    <w:t>0</w:t>
                  </w:r>
                </w:p>
              </w:tc>
              <w:tc>
                <w:tcPr>
                  <w:tcW w:w="640" w:type="pct"/>
                  <w:noWrap/>
                  <w:vAlign w:val="center"/>
                </w:tcPr>
                <w:p>
                  <w:pPr>
                    <w:pStyle w:val="217"/>
                    <w:ind w:firstLine="420"/>
                    <w:rPr>
                      <w:color w:val="000000" w:themeColor="text1"/>
                      <w:sz w:val="21"/>
                      <w:szCs w:val="21"/>
                    </w:rPr>
                  </w:pPr>
                  <w:r>
                    <w:rPr>
                      <w:rFonts w:hint="eastAsia"/>
                      <w:color w:val="000000" w:themeColor="text1"/>
                      <w:sz w:val="21"/>
                      <w:szCs w:val="21"/>
                    </w:rPr>
                    <w:t>2.0</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noWrap/>
                  <w:vAlign w:val="center"/>
                </w:tcPr>
                <w:p>
                  <w:pPr>
                    <w:pStyle w:val="138"/>
                    <w:spacing w:line="300" w:lineRule="exact"/>
                    <w:jc w:val="center"/>
                    <w:rPr>
                      <w:color w:val="000000" w:themeColor="text1"/>
                      <w:sz w:val="21"/>
                      <w:szCs w:val="21"/>
                    </w:rPr>
                  </w:pPr>
                  <w:r>
                    <w:rPr>
                      <w:rFonts w:hint="eastAsia"/>
                      <w:color w:val="000000" w:themeColor="text1"/>
                      <w:sz w:val="21"/>
                      <w:szCs w:val="21"/>
                    </w:rPr>
                    <w:t>暂时存放于废柴油桶中，今后量多时委托有处理资质的单位处理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tcBorders>
                    <w:bottom w:val="single" w:color="auto" w:sz="4" w:space="0"/>
                  </w:tcBorders>
                  <w:noWrap/>
                  <w:vAlign w:val="center"/>
                </w:tcPr>
                <w:p>
                  <w:pPr>
                    <w:spacing w:line="300" w:lineRule="exact"/>
                    <w:jc w:val="center"/>
                    <w:rPr>
                      <w:color w:val="000000" w:themeColor="text1"/>
                      <w:sz w:val="21"/>
                      <w:szCs w:val="21"/>
                    </w:rPr>
                  </w:pPr>
                </w:p>
              </w:tc>
              <w:tc>
                <w:tcPr>
                  <w:tcW w:w="474" w:type="pct"/>
                  <w:noWrap/>
                  <w:vAlign w:val="center"/>
                </w:tcPr>
                <w:p>
                  <w:pPr>
                    <w:spacing w:line="300" w:lineRule="exact"/>
                    <w:jc w:val="center"/>
                    <w:rPr>
                      <w:color w:val="000000" w:themeColor="text1"/>
                      <w:sz w:val="21"/>
                      <w:szCs w:val="21"/>
                    </w:rPr>
                  </w:pPr>
                  <w:r>
                    <w:rPr>
                      <w:rFonts w:hint="eastAsia"/>
                      <w:color w:val="000000" w:themeColor="text1"/>
                      <w:sz w:val="21"/>
                      <w:szCs w:val="21"/>
                    </w:rPr>
                    <w:t>树枝及杂草</w:t>
                  </w:r>
                </w:p>
              </w:tc>
              <w:tc>
                <w:tcPr>
                  <w:tcW w:w="429" w:type="pct"/>
                  <w:noWrap/>
                  <w:vAlign w:val="center"/>
                </w:tcPr>
                <w:p>
                  <w:pPr>
                    <w:pStyle w:val="217"/>
                    <w:ind w:firstLine="0" w:firstLineChars="0"/>
                    <w:jc w:val="center"/>
                    <w:rPr>
                      <w:color w:val="000000" w:themeColor="text1"/>
                      <w:sz w:val="21"/>
                      <w:szCs w:val="21"/>
                    </w:rPr>
                  </w:pPr>
                  <w:r>
                    <w:rPr>
                      <w:rFonts w:hint="eastAsia"/>
                      <w:color w:val="000000" w:themeColor="text1"/>
                      <w:sz w:val="21"/>
                      <w:szCs w:val="21"/>
                    </w:rPr>
                    <w:t>0.64万</w:t>
                  </w: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640" w:type="pct"/>
                  <w:noWrap/>
                  <w:vAlign w:val="center"/>
                </w:tcPr>
                <w:p>
                  <w:pPr>
                    <w:pStyle w:val="217"/>
                    <w:ind w:firstLine="420"/>
                    <w:rPr>
                      <w:color w:val="000000" w:themeColor="text1"/>
                      <w:sz w:val="21"/>
                      <w:szCs w:val="21"/>
                    </w:rPr>
                  </w:pPr>
                  <w:r>
                    <w:rPr>
                      <w:rFonts w:hint="eastAsia"/>
                      <w:color w:val="000000" w:themeColor="text1"/>
                      <w:sz w:val="21"/>
                      <w:szCs w:val="21"/>
                    </w:rPr>
                    <w:t>0.64万</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noWrap/>
                  <w:vAlign w:val="center"/>
                </w:tcPr>
                <w:p>
                  <w:pPr>
                    <w:pStyle w:val="138"/>
                    <w:spacing w:line="300" w:lineRule="exact"/>
                    <w:jc w:val="center"/>
                    <w:rPr>
                      <w:color w:val="000000" w:themeColor="text1"/>
                      <w:sz w:val="21"/>
                      <w:szCs w:val="21"/>
                    </w:rPr>
                  </w:pPr>
                  <w:r>
                    <w:rPr>
                      <w:rFonts w:hint="eastAsia"/>
                      <w:color w:val="000000" w:themeColor="text1"/>
                      <w:sz w:val="21"/>
                      <w:szCs w:val="21"/>
                    </w:rPr>
                    <w:t>部分进行移植，其余出售或送给当地村民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85" w:type="pct"/>
                  <w:vMerge w:val="continue"/>
                  <w:noWrap/>
                  <w:vAlign w:val="center"/>
                </w:tcPr>
                <w:p>
                  <w:pPr>
                    <w:spacing w:line="300" w:lineRule="exact"/>
                    <w:jc w:val="center"/>
                    <w:rPr>
                      <w:color w:val="000000" w:themeColor="text1"/>
                      <w:sz w:val="21"/>
                      <w:szCs w:val="21"/>
                    </w:rPr>
                  </w:pPr>
                </w:p>
              </w:tc>
              <w:tc>
                <w:tcPr>
                  <w:tcW w:w="474" w:type="pct"/>
                  <w:noWrap/>
                  <w:vAlign w:val="center"/>
                </w:tcPr>
                <w:p>
                  <w:pPr>
                    <w:spacing w:line="300" w:lineRule="exact"/>
                    <w:jc w:val="center"/>
                    <w:rPr>
                      <w:color w:val="000000" w:themeColor="text1"/>
                      <w:sz w:val="21"/>
                      <w:szCs w:val="21"/>
                    </w:rPr>
                  </w:pPr>
                  <w:r>
                    <w:rPr>
                      <w:rFonts w:hint="eastAsia"/>
                      <w:color w:val="000000" w:themeColor="text1"/>
                      <w:sz w:val="21"/>
                      <w:szCs w:val="21"/>
                    </w:rPr>
                    <w:t>合计</w:t>
                  </w:r>
                </w:p>
              </w:tc>
              <w:tc>
                <w:tcPr>
                  <w:tcW w:w="429" w:type="pct"/>
                  <w:noWrap/>
                  <w:vAlign w:val="center"/>
                </w:tcPr>
                <w:p>
                  <w:pPr>
                    <w:spacing w:line="300" w:lineRule="exact"/>
                    <w:jc w:val="center"/>
                    <w:rPr>
                      <w:color w:val="000000" w:themeColor="text1"/>
                      <w:sz w:val="21"/>
                      <w:szCs w:val="21"/>
                    </w:rPr>
                  </w:pPr>
                  <w:r>
                    <w:rPr>
                      <w:rFonts w:hint="eastAsia"/>
                      <w:color w:val="000000" w:themeColor="text1"/>
                      <w:sz w:val="21"/>
                      <w:szCs w:val="21"/>
                    </w:rPr>
                    <w:t>20.64万</w:t>
                  </w:r>
                </w:p>
              </w:tc>
              <w:tc>
                <w:tcPr>
                  <w:tcW w:w="464"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591"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640" w:type="pct"/>
                  <w:noWrap/>
                  <w:vAlign w:val="center"/>
                </w:tcPr>
                <w:p>
                  <w:pPr>
                    <w:spacing w:line="300" w:lineRule="exact"/>
                    <w:jc w:val="center"/>
                    <w:rPr>
                      <w:color w:val="000000" w:themeColor="text1"/>
                      <w:sz w:val="21"/>
                      <w:szCs w:val="21"/>
                    </w:rPr>
                  </w:pPr>
                  <w:r>
                    <w:rPr>
                      <w:rFonts w:hint="eastAsia"/>
                      <w:color w:val="000000" w:themeColor="text1"/>
                      <w:sz w:val="21"/>
                      <w:szCs w:val="21"/>
                    </w:rPr>
                    <w:t>20.64万</w:t>
                  </w:r>
                </w:p>
              </w:tc>
              <w:tc>
                <w:tcPr>
                  <w:tcW w:w="888" w:type="pct"/>
                  <w:noWrap/>
                  <w:vAlign w:val="center"/>
                </w:tcPr>
                <w:p>
                  <w:pPr>
                    <w:spacing w:line="300" w:lineRule="exact"/>
                    <w:jc w:val="center"/>
                    <w:rPr>
                      <w:color w:val="000000" w:themeColor="text1"/>
                      <w:sz w:val="21"/>
                      <w:szCs w:val="21"/>
                    </w:rPr>
                  </w:pPr>
                  <w:r>
                    <w:rPr>
                      <w:rFonts w:hint="eastAsia"/>
                      <w:color w:val="000000" w:themeColor="text1"/>
                      <w:sz w:val="21"/>
                      <w:szCs w:val="21"/>
                    </w:rPr>
                    <w:t>0</w:t>
                  </w:r>
                </w:p>
              </w:tc>
              <w:tc>
                <w:tcPr>
                  <w:tcW w:w="1325" w:type="pct"/>
                  <w:tcBorders>
                    <w:bottom w:val="single" w:color="auto" w:sz="4" w:space="0"/>
                  </w:tcBorders>
                  <w:noWrap/>
                  <w:vAlign w:val="center"/>
                </w:tcPr>
                <w:p>
                  <w:pPr>
                    <w:spacing w:line="300" w:lineRule="exact"/>
                    <w:jc w:val="center"/>
                    <w:rPr>
                      <w:color w:val="000000" w:themeColor="text1"/>
                      <w:sz w:val="21"/>
                      <w:szCs w:val="21"/>
                    </w:rPr>
                  </w:pPr>
                  <w:r>
                    <w:rPr>
                      <w:rFonts w:hint="eastAsia"/>
                      <w:color w:val="000000" w:themeColor="text1"/>
                      <w:sz w:val="21"/>
                      <w:szCs w:val="21"/>
                    </w:rPr>
                    <w:t>/</w:t>
                  </w:r>
                </w:p>
              </w:tc>
            </w:tr>
          </w:tbl>
          <w:p>
            <w:pPr>
              <w:spacing w:line="400" w:lineRule="exact"/>
              <w:jc w:val="center"/>
              <w:rPr>
                <w:color w:val="000000" w:themeColor="text1"/>
                <w:sz w:val="24"/>
              </w:rPr>
            </w:pPr>
            <w:r>
              <w:rPr>
                <w:rFonts w:hint="eastAsia"/>
                <w:b/>
                <w:bCs/>
                <w:color w:val="000000" w:themeColor="text1"/>
                <w:sz w:val="24"/>
              </w:rPr>
              <w:t>表1-22  开采期间码头区主要污染物的产生及治理后排放量汇总</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6"/>
              <w:gridCol w:w="501"/>
              <w:gridCol w:w="616"/>
              <w:gridCol w:w="1188"/>
              <w:gridCol w:w="1288"/>
              <w:gridCol w:w="1432"/>
              <w:gridCol w:w="946"/>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520" w:type="pct"/>
                  <w:gridSpan w:val="2"/>
                  <w:vMerge w:val="restart"/>
                  <w:noWrap/>
                  <w:vAlign w:val="center"/>
                </w:tcPr>
                <w:p>
                  <w:pPr>
                    <w:spacing w:line="280" w:lineRule="exact"/>
                    <w:jc w:val="center"/>
                    <w:rPr>
                      <w:b/>
                      <w:bCs/>
                      <w:color w:val="000000" w:themeColor="text1"/>
                      <w:szCs w:val="21"/>
                    </w:rPr>
                  </w:pPr>
                  <w:r>
                    <w:rPr>
                      <w:rFonts w:hint="eastAsia"/>
                      <w:b/>
                      <w:bCs/>
                      <w:color w:val="000000" w:themeColor="text1"/>
                      <w:szCs w:val="21"/>
                    </w:rPr>
                    <w:t>污染源名称</w:t>
                  </w:r>
                </w:p>
              </w:tc>
              <w:tc>
                <w:tcPr>
                  <w:tcW w:w="353" w:type="pct"/>
                  <w:vMerge w:val="restart"/>
                  <w:noWrap/>
                  <w:vAlign w:val="center"/>
                </w:tcPr>
                <w:p>
                  <w:pPr>
                    <w:spacing w:line="280" w:lineRule="exact"/>
                    <w:jc w:val="center"/>
                    <w:rPr>
                      <w:b/>
                      <w:bCs/>
                      <w:color w:val="000000" w:themeColor="text1"/>
                      <w:szCs w:val="21"/>
                    </w:rPr>
                  </w:pPr>
                  <w:r>
                    <w:rPr>
                      <w:rFonts w:hint="eastAsia"/>
                      <w:b/>
                      <w:bCs/>
                      <w:color w:val="000000" w:themeColor="text1"/>
                      <w:szCs w:val="21"/>
                    </w:rPr>
                    <w:t>产生量</w:t>
                  </w:r>
                </w:p>
                <w:p>
                  <w:pPr>
                    <w:spacing w:line="280" w:lineRule="exact"/>
                    <w:jc w:val="center"/>
                    <w:rPr>
                      <w:b/>
                      <w:bCs/>
                      <w:color w:val="000000" w:themeColor="text1"/>
                      <w:szCs w:val="21"/>
                    </w:rPr>
                  </w:pPr>
                  <w:r>
                    <w:rPr>
                      <w:b/>
                      <w:bCs/>
                      <w:color w:val="000000" w:themeColor="text1"/>
                      <w:szCs w:val="21"/>
                    </w:rPr>
                    <w:t>(t</w:t>
                  </w:r>
                  <w:r>
                    <w:rPr>
                      <w:rFonts w:hint="eastAsia"/>
                      <w:b/>
                      <w:bCs/>
                      <w:color w:val="000000" w:themeColor="text1"/>
                      <w:szCs w:val="21"/>
                    </w:rPr>
                    <w:t>/a</w:t>
                  </w:r>
                  <w:r>
                    <w:rPr>
                      <w:b/>
                      <w:bCs/>
                      <w:color w:val="000000" w:themeColor="text1"/>
                      <w:szCs w:val="21"/>
                    </w:rPr>
                    <w:t>)</w:t>
                  </w:r>
                </w:p>
              </w:tc>
              <w:tc>
                <w:tcPr>
                  <w:tcW w:w="2784" w:type="pct"/>
                  <w:gridSpan w:val="4"/>
                  <w:noWrap/>
                  <w:vAlign w:val="center"/>
                </w:tcPr>
                <w:p>
                  <w:pPr>
                    <w:spacing w:line="280" w:lineRule="exact"/>
                    <w:jc w:val="center"/>
                    <w:rPr>
                      <w:b/>
                      <w:bCs/>
                      <w:color w:val="000000" w:themeColor="text1"/>
                      <w:szCs w:val="21"/>
                    </w:rPr>
                  </w:pPr>
                  <w:r>
                    <w:rPr>
                      <w:rFonts w:hint="eastAsia"/>
                      <w:b/>
                      <w:bCs/>
                      <w:color w:val="000000" w:themeColor="text1"/>
                      <w:szCs w:val="21"/>
                    </w:rPr>
                    <w:t>主要污染物产生量及排放量</w:t>
                  </w:r>
                </w:p>
              </w:tc>
              <w:tc>
                <w:tcPr>
                  <w:tcW w:w="1341" w:type="pct"/>
                  <w:vMerge w:val="restart"/>
                  <w:noWrap/>
                  <w:vAlign w:val="center"/>
                </w:tcPr>
                <w:p>
                  <w:pPr>
                    <w:spacing w:line="280" w:lineRule="exact"/>
                    <w:jc w:val="center"/>
                    <w:rPr>
                      <w:b/>
                      <w:bCs/>
                      <w:color w:val="000000" w:themeColor="text1"/>
                      <w:szCs w:val="21"/>
                    </w:rPr>
                  </w:pPr>
                  <w:r>
                    <w:rPr>
                      <w:rFonts w:hint="eastAsia"/>
                      <w:b/>
                      <w:bCs/>
                      <w:color w:val="000000" w:themeColor="text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520" w:type="pct"/>
                  <w:gridSpan w:val="2"/>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b/>
                      <w:bCs/>
                      <w:color w:val="000000" w:themeColor="text1"/>
                      <w:szCs w:val="21"/>
                    </w:rPr>
                  </w:pPr>
                  <w:r>
                    <w:rPr>
                      <w:rFonts w:hint="eastAsia"/>
                      <w:b/>
                      <w:bCs/>
                      <w:color w:val="000000" w:themeColor="text1"/>
                      <w:szCs w:val="21"/>
                    </w:rPr>
                    <w:t>污染物</w:t>
                  </w:r>
                </w:p>
                <w:p>
                  <w:pPr>
                    <w:spacing w:line="280" w:lineRule="exact"/>
                    <w:jc w:val="center"/>
                    <w:rPr>
                      <w:b/>
                      <w:bCs/>
                      <w:color w:val="000000" w:themeColor="text1"/>
                      <w:szCs w:val="21"/>
                    </w:rPr>
                  </w:pPr>
                  <w:r>
                    <w:rPr>
                      <w:rFonts w:hint="eastAsia"/>
                      <w:b/>
                      <w:bCs/>
                      <w:color w:val="000000" w:themeColor="text1"/>
                      <w:szCs w:val="21"/>
                    </w:rPr>
                    <w:t>名称</w:t>
                  </w:r>
                </w:p>
              </w:tc>
              <w:tc>
                <w:tcPr>
                  <w:tcW w:w="738" w:type="pct"/>
                  <w:noWrap/>
                  <w:vAlign w:val="center"/>
                </w:tcPr>
                <w:p>
                  <w:pPr>
                    <w:spacing w:line="280" w:lineRule="exact"/>
                    <w:jc w:val="center"/>
                    <w:rPr>
                      <w:b/>
                      <w:bCs/>
                      <w:color w:val="000000" w:themeColor="text1"/>
                      <w:szCs w:val="21"/>
                    </w:rPr>
                  </w:pPr>
                  <w:r>
                    <w:rPr>
                      <w:rFonts w:hint="eastAsia"/>
                      <w:b/>
                      <w:bCs/>
                      <w:color w:val="000000" w:themeColor="text1"/>
                      <w:szCs w:val="21"/>
                    </w:rPr>
                    <w:t>产生浓度</w:t>
                  </w:r>
                  <w:r>
                    <w:rPr>
                      <w:b/>
                      <w:bCs/>
                      <w:color w:val="000000" w:themeColor="text1"/>
                      <w:szCs w:val="21"/>
                    </w:rPr>
                    <w:t>(mg/l)</w:t>
                  </w:r>
                </w:p>
              </w:tc>
              <w:tc>
                <w:tcPr>
                  <w:tcW w:w="821" w:type="pct"/>
                  <w:noWrap/>
                  <w:vAlign w:val="center"/>
                </w:tcPr>
                <w:p>
                  <w:pPr>
                    <w:spacing w:line="280" w:lineRule="exact"/>
                    <w:jc w:val="center"/>
                    <w:rPr>
                      <w:b/>
                      <w:bCs/>
                      <w:color w:val="000000" w:themeColor="text1"/>
                      <w:szCs w:val="21"/>
                    </w:rPr>
                  </w:pPr>
                  <w:r>
                    <w:rPr>
                      <w:rFonts w:hint="eastAsia"/>
                      <w:b/>
                      <w:bCs/>
                      <w:color w:val="000000" w:themeColor="text1"/>
                      <w:szCs w:val="21"/>
                    </w:rPr>
                    <w:t>产生量</w:t>
                  </w:r>
                  <w:r>
                    <w:rPr>
                      <w:b/>
                      <w:bCs/>
                      <w:color w:val="000000" w:themeColor="text1"/>
                      <w:szCs w:val="21"/>
                    </w:rPr>
                    <w:t>(t</w:t>
                  </w:r>
                  <w:r>
                    <w:rPr>
                      <w:rFonts w:hint="eastAsia"/>
                      <w:b/>
                      <w:bCs/>
                      <w:color w:val="000000" w:themeColor="text1"/>
                      <w:szCs w:val="21"/>
                    </w:rPr>
                    <w:t>/a</w:t>
                  </w:r>
                  <w:r>
                    <w:rPr>
                      <w:b/>
                      <w:bCs/>
                      <w:color w:val="000000" w:themeColor="text1"/>
                      <w:szCs w:val="21"/>
                    </w:rPr>
                    <w:t>)</w:t>
                  </w:r>
                </w:p>
              </w:tc>
              <w:tc>
                <w:tcPr>
                  <w:tcW w:w="542" w:type="pct"/>
                  <w:noWrap/>
                  <w:vAlign w:val="center"/>
                </w:tcPr>
                <w:p>
                  <w:pPr>
                    <w:spacing w:line="280" w:lineRule="exact"/>
                    <w:jc w:val="center"/>
                    <w:rPr>
                      <w:b/>
                      <w:bCs/>
                      <w:color w:val="000000" w:themeColor="text1"/>
                      <w:szCs w:val="21"/>
                    </w:rPr>
                  </w:pPr>
                  <w:r>
                    <w:rPr>
                      <w:rFonts w:hint="eastAsia"/>
                      <w:b/>
                      <w:bCs/>
                      <w:color w:val="000000" w:themeColor="text1"/>
                      <w:szCs w:val="21"/>
                    </w:rPr>
                    <w:t>治理后排放量(t/a)</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restart"/>
                  <w:noWrap/>
                  <w:vAlign w:val="center"/>
                </w:tcPr>
                <w:p>
                  <w:pPr>
                    <w:spacing w:line="280" w:lineRule="exact"/>
                    <w:jc w:val="center"/>
                    <w:rPr>
                      <w:color w:val="000000" w:themeColor="text1"/>
                      <w:szCs w:val="21"/>
                    </w:rPr>
                  </w:pPr>
                  <w:r>
                    <w:rPr>
                      <w:rFonts w:hint="eastAsia"/>
                      <w:color w:val="000000" w:themeColor="text1"/>
                      <w:szCs w:val="21"/>
                    </w:rPr>
                    <w:t>废水</w:t>
                  </w:r>
                </w:p>
              </w:tc>
              <w:tc>
                <w:tcPr>
                  <w:tcW w:w="287" w:type="pct"/>
                  <w:vMerge w:val="restart"/>
                  <w:noWrap/>
                  <w:vAlign w:val="center"/>
                </w:tcPr>
                <w:p>
                  <w:pPr>
                    <w:spacing w:line="280" w:lineRule="exact"/>
                    <w:jc w:val="center"/>
                    <w:rPr>
                      <w:color w:val="000000" w:themeColor="text1"/>
                      <w:szCs w:val="21"/>
                    </w:rPr>
                  </w:pPr>
                  <w:r>
                    <w:rPr>
                      <w:rFonts w:hint="eastAsia"/>
                      <w:color w:val="000000" w:themeColor="text1"/>
                      <w:szCs w:val="21"/>
                    </w:rPr>
                    <w:t>生活</w:t>
                  </w:r>
                </w:p>
                <w:p>
                  <w:pPr>
                    <w:spacing w:line="280" w:lineRule="exact"/>
                    <w:jc w:val="center"/>
                    <w:rPr>
                      <w:color w:val="000000" w:themeColor="text1"/>
                      <w:szCs w:val="21"/>
                    </w:rPr>
                  </w:pPr>
                  <w:r>
                    <w:rPr>
                      <w:rFonts w:hint="eastAsia"/>
                      <w:color w:val="000000" w:themeColor="text1"/>
                      <w:szCs w:val="21"/>
                    </w:rPr>
                    <w:t>污水</w:t>
                  </w:r>
                </w:p>
              </w:tc>
              <w:tc>
                <w:tcPr>
                  <w:tcW w:w="353" w:type="pct"/>
                  <w:vMerge w:val="restart"/>
                  <w:noWrap/>
                  <w:vAlign w:val="center"/>
                </w:tcPr>
                <w:p>
                  <w:pPr>
                    <w:spacing w:line="280" w:lineRule="exact"/>
                    <w:jc w:val="center"/>
                    <w:rPr>
                      <w:color w:val="000000" w:themeColor="text1"/>
                      <w:szCs w:val="21"/>
                    </w:rPr>
                  </w:pPr>
                  <w:r>
                    <w:rPr>
                      <w:rFonts w:hint="eastAsia"/>
                      <w:color w:val="000000" w:themeColor="text1"/>
                      <w:szCs w:val="21"/>
                    </w:rPr>
                    <w:t>水量</w:t>
                  </w:r>
                </w:p>
                <w:p>
                  <w:pPr>
                    <w:spacing w:line="280" w:lineRule="exact"/>
                    <w:jc w:val="center"/>
                    <w:rPr>
                      <w:color w:val="000000" w:themeColor="text1"/>
                      <w:szCs w:val="21"/>
                    </w:rPr>
                  </w:pPr>
                  <w:r>
                    <w:rPr>
                      <w:rFonts w:hint="eastAsia"/>
                      <w:color w:val="000000" w:themeColor="text1"/>
                      <w:szCs w:val="21"/>
                    </w:rPr>
                    <w:t>200</w:t>
                  </w:r>
                </w:p>
              </w:tc>
              <w:tc>
                <w:tcPr>
                  <w:tcW w:w="681" w:type="pct"/>
                  <w:noWrap/>
                  <w:vAlign w:val="center"/>
                </w:tcPr>
                <w:p>
                  <w:pPr>
                    <w:spacing w:line="280" w:lineRule="exact"/>
                    <w:jc w:val="center"/>
                    <w:rPr>
                      <w:color w:val="000000" w:themeColor="text1"/>
                      <w:szCs w:val="21"/>
                    </w:rPr>
                  </w:pPr>
                  <w:r>
                    <w:rPr>
                      <w:color w:val="000000" w:themeColor="text1"/>
                      <w:szCs w:val="21"/>
                    </w:rPr>
                    <w:t>COD</w:t>
                  </w:r>
                  <w:r>
                    <w:rPr>
                      <w:color w:val="000000" w:themeColor="text1"/>
                      <w:szCs w:val="21"/>
                      <w:vertAlign w:val="subscript"/>
                    </w:rPr>
                    <w:t>Cr</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50</w:t>
                  </w:r>
                  <w:r>
                    <w:rPr>
                      <w:color w:val="000000" w:themeColor="text1"/>
                      <w:szCs w:val="21"/>
                    </w:rPr>
                    <w:t>0</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0.10</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restart"/>
                  <w:noWrap/>
                  <w:vAlign w:val="center"/>
                </w:tcPr>
                <w:p>
                  <w:pPr>
                    <w:spacing w:line="280" w:lineRule="exact"/>
                    <w:rPr>
                      <w:color w:val="000000" w:themeColor="text1"/>
                      <w:szCs w:val="21"/>
                    </w:rPr>
                  </w:pPr>
                  <w:r>
                    <w:rPr>
                      <w:rFonts w:hint="eastAsia"/>
                      <w:color w:val="000000" w:themeColor="text1"/>
                      <w:szCs w:val="21"/>
                    </w:rPr>
                    <w:t>厕所粪尿直接送给当地村民作为肥料用，含油污水用槽罐车运至矿区一起处理，经处理达到《城市污水再生利用  城市杂用水水质标准》(GB/T 18920-2002)中的道路清扫和消防用水标准后全部实行中水回用；压舱水及地表径流水质比较简单，经沉淀池处理后达到回用水水质标准要求后全部回用，用洒水车运至矿区回用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rFonts w:hint="eastAsia"/>
                      <w:color w:val="000000" w:themeColor="text1"/>
                      <w:szCs w:val="21"/>
                    </w:rPr>
                    <w:t>氨氮</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50</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0.010</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rFonts w:hint="eastAsia"/>
                      <w:color w:val="000000" w:themeColor="text1"/>
                      <w:szCs w:val="21"/>
                    </w:rPr>
                    <w:t>石油类</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20</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0.004</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rFonts w:hint="eastAsia"/>
                      <w:color w:val="000000" w:themeColor="text1"/>
                      <w:szCs w:val="21"/>
                    </w:rPr>
                    <w:t>总磷</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10</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0.002</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rFonts w:hint="eastAsia"/>
                      <w:color w:val="000000" w:themeColor="text1"/>
                      <w:szCs w:val="21"/>
                    </w:rPr>
                    <w:t>SS</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500</w:t>
                  </w:r>
                </w:p>
              </w:tc>
              <w:tc>
                <w:tcPr>
                  <w:tcW w:w="821" w:type="pct"/>
                  <w:noWrap/>
                  <w:vAlign w:val="center"/>
                </w:tcPr>
                <w:p>
                  <w:pPr>
                    <w:pStyle w:val="217"/>
                    <w:spacing w:line="280" w:lineRule="exact"/>
                    <w:ind w:firstLine="420"/>
                    <w:rPr>
                      <w:color w:val="000000" w:themeColor="text1"/>
                      <w:sz w:val="21"/>
                      <w:szCs w:val="21"/>
                    </w:rPr>
                  </w:pPr>
                  <w:r>
                    <w:rPr>
                      <w:rFonts w:hint="eastAsia"/>
                      <w:color w:val="000000" w:themeColor="text1"/>
                      <w:sz w:val="21"/>
                      <w:szCs w:val="21"/>
                    </w:rPr>
                    <w:t>0.10</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noWrap/>
                  <w:vAlign w:val="center"/>
                </w:tcPr>
                <w:p>
                  <w:pPr>
                    <w:spacing w:line="280" w:lineRule="exact"/>
                    <w:jc w:val="center"/>
                    <w:rPr>
                      <w:color w:val="000000" w:themeColor="text1"/>
                      <w:szCs w:val="21"/>
                    </w:rPr>
                  </w:pPr>
                  <w:r>
                    <w:rPr>
                      <w:rFonts w:hint="eastAsia"/>
                      <w:color w:val="000000" w:themeColor="text1"/>
                      <w:szCs w:val="21"/>
                    </w:rPr>
                    <w:t>地表径流</w:t>
                  </w:r>
                </w:p>
              </w:tc>
              <w:tc>
                <w:tcPr>
                  <w:tcW w:w="353" w:type="pct"/>
                  <w:noWrap/>
                  <w:vAlign w:val="center"/>
                </w:tcPr>
                <w:p>
                  <w:pPr>
                    <w:spacing w:line="280" w:lineRule="exact"/>
                    <w:jc w:val="center"/>
                    <w:rPr>
                      <w:color w:val="000000" w:themeColor="text1"/>
                      <w:szCs w:val="21"/>
                    </w:rPr>
                  </w:pPr>
                  <w:r>
                    <w:rPr>
                      <w:rFonts w:hint="eastAsia"/>
                      <w:color w:val="000000" w:themeColor="text1"/>
                      <w:szCs w:val="21"/>
                    </w:rPr>
                    <w:t>水量5000</w:t>
                  </w:r>
                </w:p>
              </w:tc>
              <w:tc>
                <w:tcPr>
                  <w:tcW w:w="681" w:type="pct"/>
                  <w:noWrap/>
                  <w:vAlign w:val="center"/>
                </w:tcPr>
                <w:p>
                  <w:pPr>
                    <w:spacing w:line="280" w:lineRule="exact"/>
                    <w:jc w:val="center"/>
                    <w:rPr>
                      <w:color w:val="000000" w:themeColor="text1"/>
                      <w:szCs w:val="21"/>
                    </w:rPr>
                  </w:pPr>
                  <w:r>
                    <w:rPr>
                      <w:rFonts w:hint="eastAsia"/>
                      <w:color w:val="000000" w:themeColor="text1"/>
                      <w:szCs w:val="21"/>
                    </w:rPr>
                    <w:t>SS</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2500</w:t>
                  </w:r>
                </w:p>
              </w:tc>
              <w:tc>
                <w:tcPr>
                  <w:tcW w:w="821" w:type="pct"/>
                  <w:noWrap/>
                  <w:vAlign w:val="center"/>
                </w:tcPr>
                <w:p>
                  <w:pPr>
                    <w:pStyle w:val="217"/>
                    <w:spacing w:line="280" w:lineRule="exact"/>
                    <w:ind w:firstLine="420"/>
                    <w:rPr>
                      <w:color w:val="000000" w:themeColor="text1"/>
                      <w:sz w:val="21"/>
                      <w:szCs w:val="21"/>
                    </w:rPr>
                  </w:pPr>
                  <w:r>
                    <w:rPr>
                      <w:rFonts w:hint="eastAsia"/>
                      <w:color w:val="000000" w:themeColor="text1"/>
                      <w:sz w:val="21"/>
                      <w:szCs w:val="21"/>
                    </w:rPr>
                    <w:t>12.5</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restart"/>
                  <w:noWrap/>
                  <w:vAlign w:val="center"/>
                </w:tcPr>
                <w:p>
                  <w:pPr>
                    <w:spacing w:line="280" w:lineRule="exact"/>
                    <w:jc w:val="center"/>
                    <w:rPr>
                      <w:color w:val="000000" w:themeColor="text1"/>
                      <w:szCs w:val="21"/>
                    </w:rPr>
                  </w:pPr>
                  <w:r>
                    <w:rPr>
                      <w:rFonts w:hint="eastAsia"/>
                      <w:color w:val="000000" w:themeColor="text1"/>
                      <w:szCs w:val="21"/>
                    </w:rPr>
                    <w:t>含油污水</w:t>
                  </w:r>
                </w:p>
              </w:tc>
              <w:tc>
                <w:tcPr>
                  <w:tcW w:w="353" w:type="pct"/>
                  <w:vMerge w:val="restart"/>
                  <w:noWrap/>
                  <w:vAlign w:val="center"/>
                </w:tcPr>
                <w:p>
                  <w:pPr>
                    <w:spacing w:line="280" w:lineRule="exact"/>
                    <w:jc w:val="center"/>
                    <w:rPr>
                      <w:color w:val="000000" w:themeColor="text1"/>
                      <w:szCs w:val="21"/>
                    </w:rPr>
                  </w:pPr>
                  <w:r>
                    <w:rPr>
                      <w:rFonts w:hint="eastAsia"/>
                      <w:color w:val="000000" w:themeColor="text1"/>
                      <w:szCs w:val="21"/>
                    </w:rPr>
                    <w:t>水量200</w:t>
                  </w:r>
                </w:p>
              </w:tc>
              <w:tc>
                <w:tcPr>
                  <w:tcW w:w="681" w:type="pct"/>
                  <w:noWrap/>
                  <w:vAlign w:val="center"/>
                </w:tcPr>
                <w:p>
                  <w:pPr>
                    <w:spacing w:line="280" w:lineRule="exact"/>
                    <w:jc w:val="center"/>
                    <w:rPr>
                      <w:color w:val="000000" w:themeColor="text1"/>
                      <w:szCs w:val="21"/>
                    </w:rPr>
                  </w:pPr>
                  <w:r>
                    <w:rPr>
                      <w:rFonts w:hint="eastAsia"/>
                      <w:color w:val="000000" w:themeColor="text1"/>
                      <w:szCs w:val="21"/>
                    </w:rPr>
                    <w:t>SS</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200</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0.04</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rFonts w:hint="eastAsia"/>
                      <w:color w:val="000000" w:themeColor="text1"/>
                      <w:szCs w:val="21"/>
                    </w:rPr>
                    <w:t>石油类</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40</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0.008</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color w:val="000000" w:themeColor="text1"/>
                      <w:szCs w:val="21"/>
                    </w:rPr>
                    <w:t>COD</w:t>
                  </w:r>
                  <w:r>
                    <w:rPr>
                      <w:color w:val="000000" w:themeColor="text1"/>
                      <w:szCs w:val="21"/>
                      <w:vertAlign w:val="subscript"/>
                    </w:rPr>
                    <w:t>Cr</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700</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0.14</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noWrap/>
                  <w:vAlign w:val="center"/>
                </w:tcPr>
                <w:p>
                  <w:pPr>
                    <w:spacing w:line="280" w:lineRule="exact"/>
                    <w:jc w:val="center"/>
                    <w:rPr>
                      <w:color w:val="000000" w:themeColor="text1"/>
                      <w:szCs w:val="21"/>
                    </w:rPr>
                  </w:pPr>
                  <w:r>
                    <w:rPr>
                      <w:rFonts w:hint="eastAsia"/>
                      <w:color w:val="000000" w:themeColor="text1"/>
                      <w:szCs w:val="21"/>
                    </w:rPr>
                    <w:t>压舱废水</w:t>
                  </w:r>
                </w:p>
              </w:tc>
              <w:tc>
                <w:tcPr>
                  <w:tcW w:w="353" w:type="pct"/>
                  <w:noWrap/>
                  <w:vAlign w:val="center"/>
                </w:tcPr>
                <w:p>
                  <w:pPr>
                    <w:spacing w:line="280" w:lineRule="exact"/>
                    <w:jc w:val="center"/>
                    <w:rPr>
                      <w:color w:val="000000" w:themeColor="text1"/>
                      <w:szCs w:val="21"/>
                    </w:rPr>
                  </w:pPr>
                  <w:r>
                    <w:rPr>
                      <w:rFonts w:hint="eastAsia"/>
                      <w:color w:val="000000" w:themeColor="text1"/>
                      <w:szCs w:val="21"/>
                    </w:rPr>
                    <w:t>12.0万</w:t>
                  </w:r>
                </w:p>
              </w:tc>
              <w:tc>
                <w:tcPr>
                  <w:tcW w:w="681" w:type="pct"/>
                  <w:noWrap/>
                  <w:vAlign w:val="center"/>
                </w:tcPr>
                <w:p>
                  <w:pPr>
                    <w:spacing w:line="280" w:lineRule="exact"/>
                    <w:jc w:val="center"/>
                    <w:rPr>
                      <w:color w:val="000000" w:themeColor="text1"/>
                      <w:szCs w:val="21"/>
                    </w:rPr>
                  </w:pPr>
                  <w:r>
                    <w:rPr>
                      <w:rFonts w:hint="eastAsia"/>
                      <w:color w:val="000000" w:themeColor="text1"/>
                      <w:szCs w:val="21"/>
                    </w:rPr>
                    <w:t>SS</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400</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48.0</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bookmarkStart w:id="24" w:name="OLE_LINK10" w:colFirst="2" w:colLast="5"/>
                </w:p>
              </w:tc>
              <w:tc>
                <w:tcPr>
                  <w:tcW w:w="287" w:type="pct"/>
                  <w:vMerge w:val="restart"/>
                  <w:noWrap/>
                  <w:vAlign w:val="center"/>
                </w:tcPr>
                <w:p>
                  <w:pPr>
                    <w:spacing w:line="280" w:lineRule="exact"/>
                    <w:jc w:val="center"/>
                    <w:rPr>
                      <w:color w:val="000000" w:themeColor="text1"/>
                      <w:szCs w:val="21"/>
                    </w:rPr>
                  </w:pPr>
                  <w:r>
                    <w:rPr>
                      <w:rFonts w:hint="eastAsia"/>
                      <w:color w:val="000000" w:themeColor="text1"/>
                      <w:szCs w:val="21"/>
                    </w:rPr>
                    <w:t>合计</w:t>
                  </w:r>
                </w:p>
              </w:tc>
              <w:tc>
                <w:tcPr>
                  <w:tcW w:w="353" w:type="pct"/>
                  <w:vMerge w:val="restart"/>
                  <w:noWrap/>
                  <w:vAlign w:val="center"/>
                </w:tcPr>
                <w:p>
                  <w:pPr>
                    <w:spacing w:line="280" w:lineRule="exact"/>
                    <w:jc w:val="center"/>
                    <w:rPr>
                      <w:color w:val="000000" w:themeColor="text1"/>
                      <w:szCs w:val="21"/>
                    </w:rPr>
                  </w:pPr>
                  <w:r>
                    <w:rPr>
                      <w:rFonts w:hint="eastAsia"/>
                      <w:color w:val="000000" w:themeColor="text1"/>
                      <w:szCs w:val="21"/>
                    </w:rPr>
                    <w:t>水量</w:t>
                  </w:r>
                </w:p>
                <w:p>
                  <w:pPr>
                    <w:spacing w:line="280" w:lineRule="exact"/>
                    <w:jc w:val="center"/>
                    <w:rPr>
                      <w:color w:val="000000" w:themeColor="text1"/>
                      <w:szCs w:val="21"/>
                    </w:rPr>
                  </w:pPr>
                  <w:r>
                    <w:rPr>
                      <w:rFonts w:hint="eastAsia"/>
                      <w:color w:val="000000" w:themeColor="text1"/>
                      <w:szCs w:val="21"/>
                    </w:rPr>
                    <w:t>125400</w:t>
                  </w:r>
                </w:p>
              </w:tc>
              <w:tc>
                <w:tcPr>
                  <w:tcW w:w="681" w:type="pct"/>
                  <w:noWrap/>
                  <w:vAlign w:val="center"/>
                </w:tcPr>
                <w:p>
                  <w:pPr>
                    <w:spacing w:line="280" w:lineRule="exact"/>
                    <w:jc w:val="center"/>
                    <w:rPr>
                      <w:color w:val="000000" w:themeColor="text1"/>
                      <w:szCs w:val="21"/>
                    </w:rPr>
                  </w:pPr>
                  <w:r>
                    <w:rPr>
                      <w:color w:val="000000" w:themeColor="text1"/>
                      <w:szCs w:val="21"/>
                    </w:rPr>
                    <w:t>COD</w:t>
                  </w:r>
                  <w:r>
                    <w:rPr>
                      <w:color w:val="000000" w:themeColor="text1"/>
                      <w:szCs w:val="21"/>
                      <w:vertAlign w:val="subscript"/>
                    </w:rPr>
                    <w:t>Cr</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0.24</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rFonts w:hint="eastAsia"/>
                      <w:color w:val="000000" w:themeColor="text1"/>
                      <w:szCs w:val="21"/>
                    </w:rPr>
                    <w:t>氨氮</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0.010</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rFonts w:hint="eastAsia"/>
                      <w:color w:val="000000" w:themeColor="text1"/>
                      <w:szCs w:val="21"/>
                    </w:rPr>
                    <w:t>石油类</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0.012</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rFonts w:hint="eastAsia"/>
                      <w:color w:val="000000" w:themeColor="text1"/>
                      <w:szCs w:val="21"/>
                    </w:rPr>
                    <w:t>总磷</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0.002</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287" w:type="pct"/>
                  <w:vMerge w:val="continue"/>
                  <w:noWrap/>
                  <w:vAlign w:val="center"/>
                </w:tcPr>
                <w:p>
                  <w:pPr>
                    <w:spacing w:line="280" w:lineRule="exact"/>
                    <w:jc w:val="center"/>
                    <w:rPr>
                      <w:color w:val="000000" w:themeColor="text1"/>
                      <w:szCs w:val="21"/>
                    </w:rPr>
                  </w:pPr>
                </w:p>
              </w:tc>
              <w:tc>
                <w:tcPr>
                  <w:tcW w:w="353" w:type="pct"/>
                  <w:vMerge w:val="continue"/>
                  <w:noWrap/>
                  <w:vAlign w:val="center"/>
                </w:tcPr>
                <w:p>
                  <w:pPr>
                    <w:spacing w:line="280" w:lineRule="exact"/>
                    <w:jc w:val="center"/>
                    <w:rPr>
                      <w:color w:val="000000" w:themeColor="text1"/>
                      <w:szCs w:val="21"/>
                    </w:rPr>
                  </w:pPr>
                </w:p>
              </w:tc>
              <w:tc>
                <w:tcPr>
                  <w:tcW w:w="681" w:type="pct"/>
                  <w:noWrap/>
                  <w:vAlign w:val="center"/>
                </w:tcPr>
                <w:p>
                  <w:pPr>
                    <w:spacing w:line="280" w:lineRule="exact"/>
                    <w:jc w:val="center"/>
                    <w:rPr>
                      <w:color w:val="000000" w:themeColor="text1"/>
                      <w:szCs w:val="21"/>
                    </w:rPr>
                  </w:pPr>
                  <w:r>
                    <w:rPr>
                      <w:rFonts w:hint="eastAsia"/>
                      <w:color w:val="000000" w:themeColor="text1"/>
                      <w:szCs w:val="21"/>
                    </w:rPr>
                    <w:t>SS</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60.64</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vMerge w:val="continue"/>
                  <w:noWrap/>
                  <w:vAlign w:val="center"/>
                </w:tcPr>
                <w:p>
                  <w:pPr>
                    <w:spacing w:line="280" w:lineRule="exact"/>
                    <w:jc w:val="center"/>
                    <w:rPr>
                      <w:color w:val="000000" w:themeColor="text1"/>
                      <w:szCs w:val="21"/>
                    </w:rPr>
                  </w:pPr>
                </w:p>
              </w:tc>
            </w:tr>
            <w:bookmarkEnd w:id="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restart"/>
                  <w:noWrap/>
                  <w:vAlign w:val="center"/>
                </w:tcPr>
                <w:p>
                  <w:pPr>
                    <w:spacing w:line="280" w:lineRule="exact"/>
                    <w:jc w:val="center"/>
                    <w:rPr>
                      <w:color w:val="000000" w:themeColor="text1"/>
                      <w:szCs w:val="21"/>
                    </w:rPr>
                  </w:pPr>
                  <w:r>
                    <w:rPr>
                      <w:rFonts w:hint="eastAsia"/>
                      <w:color w:val="000000" w:themeColor="text1"/>
                      <w:szCs w:val="21"/>
                    </w:rPr>
                    <w:t>固</w:t>
                  </w:r>
                </w:p>
                <w:p>
                  <w:pPr>
                    <w:spacing w:line="280" w:lineRule="exact"/>
                    <w:jc w:val="center"/>
                    <w:rPr>
                      <w:color w:val="000000" w:themeColor="text1"/>
                      <w:szCs w:val="21"/>
                    </w:rPr>
                  </w:pPr>
                  <w:r>
                    <w:rPr>
                      <w:rFonts w:hint="eastAsia"/>
                      <w:color w:val="000000" w:themeColor="text1"/>
                      <w:szCs w:val="21"/>
                    </w:rPr>
                    <w:t>废</w:t>
                  </w:r>
                </w:p>
              </w:tc>
              <w:tc>
                <w:tcPr>
                  <w:tcW w:w="640" w:type="pct"/>
                  <w:gridSpan w:val="2"/>
                  <w:noWrap/>
                  <w:vAlign w:val="center"/>
                </w:tcPr>
                <w:p>
                  <w:pPr>
                    <w:spacing w:line="280" w:lineRule="exact"/>
                    <w:jc w:val="center"/>
                    <w:rPr>
                      <w:color w:val="000000" w:themeColor="text1"/>
                      <w:szCs w:val="21"/>
                    </w:rPr>
                  </w:pPr>
                  <w:r>
                    <w:rPr>
                      <w:rFonts w:hint="eastAsia"/>
                      <w:color w:val="000000" w:themeColor="text1"/>
                      <w:szCs w:val="21"/>
                    </w:rPr>
                    <w:t>生活垃圾</w:t>
                  </w:r>
                </w:p>
              </w:tc>
              <w:tc>
                <w:tcPr>
                  <w:tcW w:w="681" w:type="pct"/>
                  <w:noWrap/>
                  <w:vAlign w:val="center"/>
                </w:tcPr>
                <w:p>
                  <w:pPr>
                    <w:spacing w:line="280" w:lineRule="exact"/>
                    <w:jc w:val="center"/>
                    <w:rPr>
                      <w:color w:val="000000" w:themeColor="text1"/>
                      <w:szCs w:val="21"/>
                    </w:rPr>
                  </w:pPr>
                  <w:r>
                    <w:rPr>
                      <w:rFonts w:hint="eastAsia"/>
                      <w:color w:val="000000" w:themeColor="text1"/>
                      <w:szCs w:val="21"/>
                    </w:rPr>
                    <w:t>/</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2.0</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noWrap/>
                  <w:vAlign w:val="center"/>
                </w:tcPr>
                <w:p>
                  <w:pPr>
                    <w:spacing w:line="280" w:lineRule="exact"/>
                    <w:jc w:val="center"/>
                    <w:rPr>
                      <w:color w:val="000000" w:themeColor="text1"/>
                      <w:szCs w:val="21"/>
                    </w:rPr>
                  </w:pPr>
                  <w:r>
                    <w:rPr>
                      <w:rFonts w:hint="eastAsia"/>
                      <w:color w:val="000000" w:themeColor="text1"/>
                      <w:szCs w:val="21"/>
                    </w:rPr>
                    <w:t>由当地环卫部门</w:t>
                  </w:r>
                </w:p>
                <w:p>
                  <w:pPr>
                    <w:spacing w:line="280" w:lineRule="exact"/>
                    <w:jc w:val="center"/>
                    <w:rPr>
                      <w:color w:val="000000" w:themeColor="text1"/>
                      <w:szCs w:val="21"/>
                    </w:rPr>
                  </w:pPr>
                  <w:r>
                    <w:rPr>
                      <w:rFonts w:hint="eastAsia"/>
                      <w:color w:val="000000" w:themeColor="text1"/>
                      <w:szCs w:val="21"/>
                    </w:rPr>
                    <w:t>及时清运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640" w:type="pct"/>
                  <w:gridSpan w:val="2"/>
                  <w:noWrap/>
                  <w:vAlign w:val="center"/>
                </w:tcPr>
                <w:p>
                  <w:pPr>
                    <w:pStyle w:val="217"/>
                    <w:spacing w:line="280" w:lineRule="exact"/>
                    <w:ind w:firstLine="420"/>
                    <w:rPr>
                      <w:color w:val="000000" w:themeColor="text1"/>
                      <w:sz w:val="21"/>
                      <w:szCs w:val="21"/>
                    </w:rPr>
                  </w:pPr>
                  <w:r>
                    <w:rPr>
                      <w:rFonts w:hint="eastAsia"/>
                      <w:color w:val="000000" w:themeColor="text1"/>
                      <w:sz w:val="21"/>
                      <w:szCs w:val="21"/>
                    </w:rPr>
                    <w:t>沉淀泥沙</w:t>
                  </w:r>
                </w:p>
              </w:tc>
              <w:tc>
                <w:tcPr>
                  <w:tcW w:w="681" w:type="pct"/>
                  <w:noWrap/>
                  <w:vAlign w:val="center"/>
                </w:tcPr>
                <w:p>
                  <w:pPr>
                    <w:spacing w:line="280" w:lineRule="exact"/>
                    <w:jc w:val="center"/>
                    <w:rPr>
                      <w:color w:val="000000" w:themeColor="text1"/>
                      <w:szCs w:val="21"/>
                    </w:rPr>
                  </w:pPr>
                  <w:r>
                    <w:rPr>
                      <w:rFonts w:hint="eastAsia"/>
                      <w:color w:val="000000" w:themeColor="text1"/>
                      <w:szCs w:val="21"/>
                    </w:rPr>
                    <w:t>/</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w:t>
                  </w:r>
                </w:p>
              </w:tc>
              <w:tc>
                <w:tcPr>
                  <w:tcW w:w="821" w:type="pct"/>
                  <w:noWrap/>
                  <w:vAlign w:val="center"/>
                </w:tcPr>
                <w:p>
                  <w:pPr>
                    <w:pStyle w:val="217"/>
                    <w:spacing w:line="280" w:lineRule="exact"/>
                    <w:ind w:firstLine="210" w:firstLineChars="100"/>
                    <w:rPr>
                      <w:color w:val="000000" w:themeColor="text1"/>
                      <w:sz w:val="21"/>
                      <w:szCs w:val="21"/>
                    </w:rPr>
                  </w:pPr>
                  <w:r>
                    <w:rPr>
                      <w:rFonts w:hint="eastAsia"/>
                      <w:color w:val="000000" w:themeColor="text1"/>
                      <w:sz w:val="21"/>
                      <w:szCs w:val="21"/>
                    </w:rPr>
                    <w:t>150.0</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noWrap/>
                  <w:vAlign w:val="center"/>
                </w:tcPr>
                <w:p>
                  <w:pPr>
                    <w:pStyle w:val="138"/>
                    <w:spacing w:line="280" w:lineRule="exact"/>
                    <w:rPr>
                      <w:color w:val="000000" w:themeColor="text1"/>
                      <w:szCs w:val="21"/>
                    </w:rPr>
                  </w:pPr>
                  <w:r>
                    <w:rPr>
                      <w:rFonts w:hint="eastAsia"/>
                      <w:color w:val="000000" w:themeColor="text1"/>
                      <w:szCs w:val="21"/>
                    </w:rPr>
                    <w:t>用于矿区回填或向</w:t>
                  </w:r>
                  <w:r>
                    <w:rPr>
                      <w:color w:val="000000" w:themeColor="text1"/>
                      <w:szCs w:val="21"/>
                    </w:rPr>
                    <w:t>综合利用</w:t>
                  </w:r>
                  <w:r>
                    <w:rPr>
                      <w:rFonts w:hint="eastAsia"/>
                      <w:color w:val="000000" w:themeColor="text1"/>
                      <w:szCs w:val="21"/>
                    </w:rPr>
                    <w:t>方向发展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233" w:type="pct"/>
                  <w:vMerge w:val="continue"/>
                  <w:noWrap/>
                  <w:vAlign w:val="center"/>
                </w:tcPr>
                <w:p>
                  <w:pPr>
                    <w:spacing w:line="280" w:lineRule="exact"/>
                    <w:jc w:val="center"/>
                    <w:rPr>
                      <w:color w:val="000000" w:themeColor="text1"/>
                      <w:szCs w:val="21"/>
                    </w:rPr>
                  </w:pPr>
                </w:p>
              </w:tc>
              <w:tc>
                <w:tcPr>
                  <w:tcW w:w="640" w:type="pct"/>
                  <w:gridSpan w:val="2"/>
                  <w:noWrap/>
                  <w:vAlign w:val="center"/>
                </w:tcPr>
                <w:p>
                  <w:pPr>
                    <w:spacing w:line="280" w:lineRule="exact"/>
                    <w:jc w:val="center"/>
                    <w:rPr>
                      <w:color w:val="000000" w:themeColor="text1"/>
                      <w:szCs w:val="21"/>
                    </w:rPr>
                  </w:pPr>
                  <w:r>
                    <w:rPr>
                      <w:rFonts w:hint="eastAsia"/>
                      <w:color w:val="000000" w:themeColor="text1"/>
                      <w:szCs w:val="21"/>
                    </w:rPr>
                    <w:t>合计</w:t>
                  </w:r>
                </w:p>
              </w:tc>
              <w:tc>
                <w:tcPr>
                  <w:tcW w:w="681" w:type="pct"/>
                  <w:noWrap/>
                  <w:vAlign w:val="center"/>
                </w:tcPr>
                <w:p>
                  <w:pPr>
                    <w:spacing w:line="280" w:lineRule="exact"/>
                    <w:jc w:val="center"/>
                    <w:rPr>
                      <w:color w:val="000000" w:themeColor="text1"/>
                      <w:szCs w:val="21"/>
                    </w:rPr>
                  </w:pPr>
                  <w:r>
                    <w:rPr>
                      <w:rFonts w:hint="eastAsia"/>
                      <w:color w:val="000000" w:themeColor="text1"/>
                      <w:szCs w:val="21"/>
                    </w:rPr>
                    <w:t>/</w:t>
                  </w:r>
                </w:p>
              </w:tc>
              <w:tc>
                <w:tcPr>
                  <w:tcW w:w="738" w:type="pct"/>
                  <w:noWrap/>
                  <w:vAlign w:val="center"/>
                </w:tcPr>
                <w:p>
                  <w:pPr>
                    <w:spacing w:line="280" w:lineRule="exact"/>
                    <w:jc w:val="center"/>
                    <w:rPr>
                      <w:color w:val="000000" w:themeColor="text1"/>
                      <w:szCs w:val="21"/>
                    </w:rPr>
                  </w:pPr>
                  <w:r>
                    <w:rPr>
                      <w:rFonts w:hint="eastAsia"/>
                      <w:color w:val="000000" w:themeColor="text1"/>
                      <w:szCs w:val="21"/>
                    </w:rPr>
                    <w:t>/</w:t>
                  </w:r>
                </w:p>
              </w:tc>
              <w:tc>
                <w:tcPr>
                  <w:tcW w:w="821" w:type="pct"/>
                  <w:noWrap/>
                  <w:vAlign w:val="center"/>
                </w:tcPr>
                <w:p>
                  <w:pPr>
                    <w:spacing w:line="280" w:lineRule="exact"/>
                    <w:jc w:val="center"/>
                    <w:rPr>
                      <w:color w:val="000000" w:themeColor="text1"/>
                      <w:szCs w:val="21"/>
                    </w:rPr>
                  </w:pPr>
                  <w:r>
                    <w:rPr>
                      <w:rFonts w:hint="eastAsia"/>
                      <w:color w:val="000000" w:themeColor="text1"/>
                      <w:szCs w:val="21"/>
                    </w:rPr>
                    <w:t>152.0</w:t>
                  </w:r>
                </w:p>
              </w:tc>
              <w:tc>
                <w:tcPr>
                  <w:tcW w:w="542" w:type="pct"/>
                  <w:noWrap/>
                  <w:vAlign w:val="center"/>
                </w:tcPr>
                <w:p>
                  <w:pPr>
                    <w:spacing w:line="280" w:lineRule="exact"/>
                    <w:jc w:val="center"/>
                    <w:rPr>
                      <w:color w:val="000000" w:themeColor="text1"/>
                      <w:szCs w:val="21"/>
                    </w:rPr>
                  </w:pPr>
                  <w:r>
                    <w:rPr>
                      <w:rFonts w:hint="eastAsia"/>
                      <w:color w:val="000000" w:themeColor="text1"/>
                      <w:szCs w:val="21"/>
                    </w:rPr>
                    <w:t>0</w:t>
                  </w:r>
                </w:p>
              </w:tc>
              <w:tc>
                <w:tcPr>
                  <w:tcW w:w="1341" w:type="pct"/>
                  <w:tcBorders>
                    <w:bottom w:val="single" w:color="auto" w:sz="4" w:space="0"/>
                  </w:tcBorders>
                  <w:noWrap/>
                  <w:vAlign w:val="center"/>
                </w:tcPr>
                <w:p>
                  <w:pPr>
                    <w:spacing w:line="280" w:lineRule="exact"/>
                    <w:jc w:val="center"/>
                    <w:rPr>
                      <w:color w:val="000000" w:themeColor="text1"/>
                      <w:szCs w:val="21"/>
                    </w:rPr>
                  </w:pPr>
                  <w:r>
                    <w:rPr>
                      <w:rFonts w:hint="eastAsia"/>
                      <w:color w:val="000000" w:themeColor="text1"/>
                      <w:szCs w:val="21"/>
                    </w:rPr>
                    <w:t>/</w:t>
                  </w:r>
                </w:p>
              </w:tc>
            </w:tr>
          </w:tbl>
          <w:p>
            <w:pPr>
              <w:spacing w:line="400" w:lineRule="exact"/>
              <w:jc w:val="center"/>
              <w:rPr>
                <w:b/>
                <w:bCs/>
                <w:color w:val="000000" w:themeColor="text1"/>
                <w:spacing w:val="-8"/>
                <w:sz w:val="24"/>
              </w:rPr>
            </w:pPr>
            <w:r>
              <w:rPr>
                <w:rFonts w:hint="eastAsia"/>
                <w:b/>
                <w:bCs/>
                <w:color w:val="000000" w:themeColor="text1"/>
                <w:spacing w:val="-8"/>
                <w:sz w:val="24"/>
              </w:rPr>
              <w:t>表1-23  开采期间整个工程主要污染物的产生及治理后排放量汇总(包括矿区和码头)</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4"/>
              <w:gridCol w:w="1383"/>
              <w:gridCol w:w="1078"/>
              <w:gridCol w:w="1085"/>
              <w:gridCol w:w="1083"/>
              <w:gridCol w:w="1080"/>
              <w:gridCol w:w="1083"/>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restart"/>
                  <w:noWrap/>
                  <w:vAlign w:val="center"/>
                </w:tcPr>
                <w:p>
                  <w:pPr>
                    <w:spacing w:line="240" w:lineRule="exact"/>
                    <w:jc w:val="center"/>
                    <w:rPr>
                      <w:b/>
                      <w:bCs/>
                      <w:color w:val="000000" w:themeColor="text1"/>
                      <w:szCs w:val="21"/>
                    </w:rPr>
                  </w:pPr>
                  <w:r>
                    <w:rPr>
                      <w:rFonts w:hint="eastAsia"/>
                      <w:b/>
                      <w:bCs/>
                      <w:color w:val="000000" w:themeColor="text1"/>
                      <w:szCs w:val="21"/>
                    </w:rPr>
                    <w:t>污染源</w:t>
                  </w:r>
                </w:p>
                <w:p>
                  <w:pPr>
                    <w:spacing w:line="240" w:lineRule="exact"/>
                    <w:jc w:val="center"/>
                    <w:rPr>
                      <w:b/>
                      <w:bCs/>
                      <w:color w:val="000000" w:themeColor="text1"/>
                      <w:szCs w:val="21"/>
                    </w:rPr>
                  </w:pPr>
                  <w:r>
                    <w:rPr>
                      <w:rFonts w:hint="eastAsia"/>
                      <w:b/>
                      <w:bCs/>
                      <w:color w:val="000000" w:themeColor="text1"/>
                      <w:szCs w:val="21"/>
                    </w:rPr>
                    <w:t>名称</w:t>
                  </w:r>
                </w:p>
              </w:tc>
              <w:tc>
                <w:tcPr>
                  <w:tcW w:w="4526" w:type="pct"/>
                  <w:gridSpan w:val="7"/>
                  <w:noWrap/>
                  <w:vAlign w:val="center"/>
                </w:tcPr>
                <w:p>
                  <w:pPr>
                    <w:spacing w:line="240" w:lineRule="exact"/>
                    <w:jc w:val="center"/>
                    <w:rPr>
                      <w:b/>
                      <w:bCs/>
                      <w:color w:val="000000" w:themeColor="text1"/>
                      <w:szCs w:val="21"/>
                    </w:rPr>
                  </w:pPr>
                  <w:r>
                    <w:rPr>
                      <w:rFonts w:hint="eastAsia"/>
                      <w:b/>
                      <w:bCs/>
                      <w:color w:val="000000" w:themeColor="text1"/>
                      <w:szCs w:val="21"/>
                    </w:rPr>
                    <w:t>主要污染物产生量及治理后排放量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noWrap/>
                  <w:vAlign w:val="center"/>
                </w:tcPr>
                <w:p>
                  <w:pPr>
                    <w:spacing w:line="240" w:lineRule="exact"/>
                    <w:jc w:val="center"/>
                    <w:rPr>
                      <w:b/>
                      <w:bCs/>
                      <w:color w:val="000000" w:themeColor="text1"/>
                      <w:szCs w:val="21"/>
                    </w:rPr>
                  </w:pPr>
                </w:p>
              </w:tc>
              <w:tc>
                <w:tcPr>
                  <w:tcW w:w="794" w:type="pct"/>
                  <w:vMerge w:val="restart"/>
                  <w:noWrap/>
                  <w:vAlign w:val="center"/>
                </w:tcPr>
                <w:p>
                  <w:pPr>
                    <w:spacing w:line="240" w:lineRule="exact"/>
                    <w:jc w:val="center"/>
                    <w:rPr>
                      <w:b/>
                      <w:bCs/>
                      <w:color w:val="000000" w:themeColor="text1"/>
                      <w:szCs w:val="21"/>
                    </w:rPr>
                  </w:pPr>
                  <w:r>
                    <w:rPr>
                      <w:rFonts w:hint="eastAsia"/>
                      <w:b/>
                      <w:bCs/>
                      <w:color w:val="000000" w:themeColor="text1"/>
                      <w:szCs w:val="21"/>
                    </w:rPr>
                    <w:t>污染物</w:t>
                  </w:r>
                </w:p>
                <w:p>
                  <w:pPr>
                    <w:spacing w:line="240" w:lineRule="exact"/>
                    <w:jc w:val="center"/>
                    <w:rPr>
                      <w:b/>
                      <w:bCs/>
                      <w:color w:val="000000" w:themeColor="text1"/>
                      <w:szCs w:val="21"/>
                    </w:rPr>
                  </w:pPr>
                  <w:r>
                    <w:rPr>
                      <w:rFonts w:hint="eastAsia"/>
                      <w:b/>
                      <w:bCs/>
                      <w:color w:val="000000" w:themeColor="text1"/>
                      <w:szCs w:val="21"/>
                    </w:rPr>
                    <w:t>名称</w:t>
                  </w:r>
                </w:p>
              </w:tc>
              <w:tc>
                <w:tcPr>
                  <w:tcW w:w="1242" w:type="pct"/>
                  <w:gridSpan w:val="2"/>
                  <w:noWrap/>
                  <w:vAlign w:val="center"/>
                </w:tcPr>
                <w:p>
                  <w:pPr>
                    <w:spacing w:line="240" w:lineRule="exact"/>
                    <w:jc w:val="center"/>
                    <w:rPr>
                      <w:b/>
                      <w:bCs/>
                      <w:color w:val="000000" w:themeColor="text1"/>
                      <w:szCs w:val="21"/>
                    </w:rPr>
                  </w:pPr>
                  <w:r>
                    <w:rPr>
                      <w:rFonts w:hint="eastAsia"/>
                      <w:b/>
                      <w:bCs/>
                      <w:color w:val="000000" w:themeColor="text1"/>
                      <w:szCs w:val="21"/>
                    </w:rPr>
                    <w:t>矿区</w:t>
                  </w:r>
                </w:p>
              </w:tc>
              <w:tc>
                <w:tcPr>
                  <w:tcW w:w="1242" w:type="pct"/>
                  <w:gridSpan w:val="2"/>
                  <w:noWrap/>
                  <w:vAlign w:val="center"/>
                </w:tcPr>
                <w:p>
                  <w:pPr>
                    <w:spacing w:line="240" w:lineRule="exact"/>
                    <w:jc w:val="center"/>
                    <w:rPr>
                      <w:b/>
                      <w:bCs/>
                      <w:color w:val="000000" w:themeColor="text1"/>
                      <w:szCs w:val="21"/>
                    </w:rPr>
                  </w:pPr>
                  <w:r>
                    <w:rPr>
                      <w:rFonts w:hint="eastAsia"/>
                      <w:b/>
                      <w:bCs/>
                      <w:color w:val="000000" w:themeColor="text1"/>
                      <w:szCs w:val="21"/>
                    </w:rPr>
                    <w:t>码头区</w:t>
                  </w:r>
                </w:p>
              </w:tc>
              <w:tc>
                <w:tcPr>
                  <w:tcW w:w="1248" w:type="pct"/>
                  <w:gridSpan w:val="2"/>
                  <w:noWrap/>
                  <w:vAlign w:val="center"/>
                </w:tcPr>
                <w:p>
                  <w:pPr>
                    <w:spacing w:line="240" w:lineRule="exact"/>
                    <w:jc w:val="center"/>
                    <w:rPr>
                      <w:b/>
                      <w:bCs/>
                      <w:color w:val="000000" w:themeColor="text1"/>
                      <w:szCs w:val="21"/>
                    </w:rPr>
                  </w:pPr>
                  <w:r>
                    <w:rPr>
                      <w:rFonts w:hint="eastAsia"/>
                      <w:b/>
                      <w:bCs/>
                      <w:color w:val="000000" w:themeColor="text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noWrap/>
                  <w:vAlign w:val="center"/>
                </w:tcPr>
                <w:p>
                  <w:pPr>
                    <w:spacing w:line="240" w:lineRule="exact"/>
                    <w:jc w:val="center"/>
                    <w:rPr>
                      <w:color w:val="000000" w:themeColor="text1"/>
                      <w:szCs w:val="21"/>
                    </w:rPr>
                  </w:pPr>
                </w:p>
              </w:tc>
              <w:tc>
                <w:tcPr>
                  <w:tcW w:w="794" w:type="pct"/>
                  <w:vMerge w:val="continue"/>
                  <w:noWrap/>
                  <w:vAlign w:val="center"/>
                </w:tcPr>
                <w:p>
                  <w:pPr>
                    <w:spacing w:line="240" w:lineRule="exact"/>
                    <w:jc w:val="center"/>
                    <w:rPr>
                      <w:color w:val="000000" w:themeColor="text1"/>
                      <w:szCs w:val="21"/>
                    </w:rPr>
                  </w:pPr>
                </w:p>
              </w:tc>
              <w:tc>
                <w:tcPr>
                  <w:tcW w:w="619" w:type="pct"/>
                  <w:noWrap/>
                  <w:vAlign w:val="center"/>
                </w:tcPr>
                <w:p>
                  <w:pPr>
                    <w:spacing w:line="240" w:lineRule="exact"/>
                    <w:jc w:val="center"/>
                    <w:rPr>
                      <w:b/>
                      <w:bCs/>
                      <w:color w:val="000000" w:themeColor="text1"/>
                      <w:szCs w:val="21"/>
                    </w:rPr>
                  </w:pPr>
                  <w:r>
                    <w:rPr>
                      <w:rFonts w:hint="eastAsia"/>
                      <w:b/>
                      <w:bCs/>
                      <w:color w:val="000000" w:themeColor="text1"/>
                      <w:szCs w:val="21"/>
                    </w:rPr>
                    <w:t>产生量</w:t>
                  </w:r>
                  <w:r>
                    <w:rPr>
                      <w:b/>
                      <w:bCs/>
                      <w:color w:val="000000" w:themeColor="text1"/>
                      <w:szCs w:val="21"/>
                    </w:rPr>
                    <w:t>(t</w:t>
                  </w:r>
                  <w:r>
                    <w:rPr>
                      <w:rFonts w:hint="eastAsia"/>
                      <w:b/>
                      <w:bCs/>
                      <w:color w:val="000000" w:themeColor="text1"/>
                      <w:szCs w:val="21"/>
                    </w:rPr>
                    <w:t>/a</w:t>
                  </w:r>
                  <w:r>
                    <w:rPr>
                      <w:b/>
                      <w:bCs/>
                      <w:color w:val="000000" w:themeColor="text1"/>
                      <w:szCs w:val="21"/>
                    </w:rPr>
                    <w:t>)</w:t>
                  </w:r>
                </w:p>
              </w:tc>
              <w:tc>
                <w:tcPr>
                  <w:tcW w:w="622" w:type="pct"/>
                  <w:noWrap/>
                  <w:vAlign w:val="center"/>
                </w:tcPr>
                <w:p>
                  <w:pPr>
                    <w:spacing w:line="240" w:lineRule="exact"/>
                    <w:jc w:val="center"/>
                    <w:rPr>
                      <w:b/>
                      <w:bCs/>
                      <w:color w:val="000000" w:themeColor="text1"/>
                      <w:szCs w:val="21"/>
                    </w:rPr>
                  </w:pPr>
                  <w:r>
                    <w:rPr>
                      <w:rFonts w:hint="eastAsia"/>
                      <w:b/>
                      <w:bCs/>
                      <w:color w:val="000000" w:themeColor="text1"/>
                      <w:szCs w:val="21"/>
                    </w:rPr>
                    <w:t>治理后排放量</w:t>
                  </w:r>
                  <w:r>
                    <w:rPr>
                      <w:b/>
                      <w:bCs/>
                      <w:color w:val="000000" w:themeColor="text1"/>
                      <w:szCs w:val="21"/>
                    </w:rPr>
                    <w:t>(t</w:t>
                  </w:r>
                  <w:r>
                    <w:rPr>
                      <w:rFonts w:hint="eastAsia"/>
                      <w:b/>
                      <w:bCs/>
                      <w:color w:val="000000" w:themeColor="text1"/>
                      <w:szCs w:val="21"/>
                    </w:rPr>
                    <w:t>/a</w:t>
                  </w:r>
                  <w:r>
                    <w:rPr>
                      <w:b/>
                      <w:bCs/>
                      <w:color w:val="000000" w:themeColor="text1"/>
                      <w:szCs w:val="21"/>
                    </w:rPr>
                    <w:t>)</w:t>
                  </w:r>
                </w:p>
              </w:tc>
              <w:tc>
                <w:tcPr>
                  <w:tcW w:w="622" w:type="pct"/>
                  <w:noWrap/>
                  <w:vAlign w:val="center"/>
                </w:tcPr>
                <w:p>
                  <w:pPr>
                    <w:spacing w:line="240" w:lineRule="exact"/>
                    <w:jc w:val="center"/>
                    <w:rPr>
                      <w:b/>
                      <w:bCs/>
                      <w:color w:val="000000" w:themeColor="text1"/>
                      <w:szCs w:val="21"/>
                    </w:rPr>
                  </w:pPr>
                  <w:r>
                    <w:rPr>
                      <w:rFonts w:hint="eastAsia"/>
                      <w:b/>
                      <w:bCs/>
                      <w:color w:val="000000" w:themeColor="text1"/>
                      <w:szCs w:val="21"/>
                    </w:rPr>
                    <w:t>产生量</w:t>
                  </w:r>
                  <w:r>
                    <w:rPr>
                      <w:b/>
                      <w:bCs/>
                      <w:color w:val="000000" w:themeColor="text1"/>
                      <w:szCs w:val="21"/>
                    </w:rPr>
                    <w:t>(t</w:t>
                  </w:r>
                  <w:r>
                    <w:rPr>
                      <w:rFonts w:hint="eastAsia"/>
                      <w:b/>
                      <w:bCs/>
                      <w:color w:val="000000" w:themeColor="text1"/>
                      <w:szCs w:val="21"/>
                    </w:rPr>
                    <w:t>/a</w:t>
                  </w:r>
                  <w:r>
                    <w:rPr>
                      <w:b/>
                      <w:bCs/>
                      <w:color w:val="000000" w:themeColor="text1"/>
                      <w:szCs w:val="21"/>
                    </w:rPr>
                    <w:t>)</w:t>
                  </w:r>
                </w:p>
              </w:tc>
              <w:tc>
                <w:tcPr>
                  <w:tcW w:w="619" w:type="pct"/>
                  <w:noWrap/>
                  <w:vAlign w:val="center"/>
                </w:tcPr>
                <w:p>
                  <w:pPr>
                    <w:spacing w:line="240" w:lineRule="exact"/>
                    <w:jc w:val="center"/>
                    <w:rPr>
                      <w:b/>
                      <w:bCs/>
                      <w:color w:val="000000" w:themeColor="text1"/>
                      <w:szCs w:val="21"/>
                    </w:rPr>
                  </w:pPr>
                  <w:r>
                    <w:rPr>
                      <w:rFonts w:hint="eastAsia"/>
                      <w:b/>
                      <w:bCs/>
                      <w:color w:val="000000" w:themeColor="text1"/>
                      <w:szCs w:val="21"/>
                    </w:rPr>
                    <w:t>治理后排放量</w:t>
                  </w:r>
                  <w:r>
                    <w:rPr>
                      <w:b/>
                      <w:bCs/>
                      <w:color w:val="000000" w:themeColor="text1"/>
                      <w:szCs w:val="21"/>
                    </w:rPr>
                    <w:t>(t</w:t>
                  </w:r>
                  <w:r>
                    <w:rPr>
                      <w:rFonts w:hint="eastAsia"/>
                      <w:b/>
                      <w:bCs/>
                      <w:color w:val="000000" w:themeColor="text1"/>
                      <w:szCs w:val="21"/>
                    </w:rPr>
                    <w:t>/a</w:t>
                  </w:r>
                  <w:r>
                    <w:rPr>
                      <w:b/>
                      <w:bCs/>
                      <w:color w:val="000000" w:themeColor="text1"/>
                      <w:szCs w:val="21"/>
                    </w:rPr>
                    <w:t>)</w:t>
                  </w:r>
                </w:p>
              </w:tc>
              <w:tc>
                <w:tcPr>
                  <w:tcW w:w="622" w:type="pct"/>
                  <w:noWrap/>
                  <w:vAlign w:val="center"/>
                </w:tcPr>
                <w:p>
                  <w:pPr>
                    <w:spacing w:line="240" w:lineRule="exact"/>
                    <w:jc w:val="center"/>
                    <w:rPr>
                      <w:b/>
                      <w:bCs/>
                      <w:color w:val="000000" w:themeColor="text1"/>
                      <w:szCs w:val="21"/>
                    </w:rPr>
                  </w:pPr>
                  <w:r>
                    <w:rPr>
                      <w:rFonts w:hint="eastAsia"/>
                      <w:b/>
                      <w:bCs/>
                      <w:color w:val="000000" w:themeColor="text1"/>
                      <w:szCs w:val="21"/>
                    </w:rPr>
                    <w:t>产生量</w:t>
                  </w:r>
                  <w:r>
                    <w:rPr>
                      <w:b/>
                      <w:bCs/>
                      <w:color w:val="000000" w:themeColor="text1"/>
                      <w:szCs w:val="21"/>
                    </w:rPr>
                    <w:t>(t</w:t>
                  </w:r>
                  <w:r>
                    <w:rPr>
                      <w:rFonts w:hint="eastAsia"/>
                      <w:b/>
                      <w:bCs/>
                      <w:color w:val="000000" w:themeColor="text1"/>
                      <w:szCs w:val="21"/>
                    </w:rPr>
                    <w:t>/a</w:t>
                  </w:r>
                  <w:r>
                    <w:rPr>
                      <w:b/>
                      <w:bCs/>
                      <w:color w:val="000000" w:themeColor="text1"/>
                      <w:szCs w:val="21"/>
                    </w:rPr>
                    <w:t>)</w:t>
                  </w:r>
                </w:p>
              </w:tc>
              <w:tc>
                <w:tcPr>
                  <w:tcW w:w="626" w:type="pct"/>
                  <w:noWrap/>
                  <w:vAlign w:val="center"/>
                </w:tcPr>
                <w:p>
                  <w:pPr>
                    <w:spacing w:line="240" w:lineRule="exact"/>
                    <w:jc w:val="center"/>
                    <w:rPr>
                      <w:b/>
                      <w:bCs/>
                      <w:color w:val="000000" w:themeColor="text1"/>
                      <w:szCs w:val="21"/>
                    </w:rPr>
                  </w:pPr>
                  <w:r>
                    <w:rPr>
                      <w:rFonts w:hint="eastAsia"/>
                      <w:b/>
                      <w:bCs/>
                      <w:color w:val="000000" w:themeColor="text1"/>
                      <w:szCs w:val="21"/>
                    </w:rPr>
                    <w:t>治理后排放量</w:t>
                  </w:r>
                  <w:r>
                    <w:rPr>
                      <w:b/>
                      <w:bCs/>
                      <w:color w:val="000000" w:themeColor="text1"/>
                      <w:szCs w:val="21"/>
                    </w:rPr>
                    <w:t>(t</w:t>
                  </w:r>
                  <w:r>
                    <w:rPr>
                      <w:rFonts w:hint="eastAsia"/>
                      <w:b/>
                      <w:bCs/>
                      <w:color w:val="000000" w:themeColor="text1"/>
                      <w:szCs w:val="21"/>
                    </w:rPr>
                    <w:t>/a</w:t>
                  </w:r>
                  <w:r>
                    <w:rPr>
                      <w:b/>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restart"/>
                  <w:noWrap/>
                  <w:vAlign w:val="center"/>
                </w:tcPr>
                <w:p>
                  <w:pPr>
                    <w:spacing w:line="240" w:lineRule="exact"/>
                    <w:jc w:val="center"/>
                    <w:rPr>
                      <w:color w:val="000000" w:themeColor="text1"/>
                      <w:szCs w:val="21"/>
                    </w:rPr>
                  </w:pPr>
                  <w:r>
                    <w:rPr>
                      <w:rFonts w:hint="eastAsia"/>
                      <w:color w:val="000000" w:themeColor="text1"/>
                      <w:szCs w:val="21"/>
                    </w:rPr>
                    <w:t>废气和</w:t>
                  </w:r>
                </w:p>
                <w:p>
                  <w:pPr>
                    <w:spacing w:line="240" w:lineRule="exact"/>
                    <w:jc w:val="center"/>
                    <w:rPr>
                      <w:color w:val="000000" w:themeColor="text1"/>
                      <w:szCs w:val="21"/>
                    </w:rPr>
                  </w:pPr>
                  <w:r>
                    <w:rPr>
                      <w:rFonts w:hint="eastAsia"/>
                      <w:color w:val="000000" w:themeColor="text1"/>
                      <w:szCs w:val="21"/>
                    </w:rPr>
                    <w:t>粉尘</w:t>
                  </w:r>
                </w:p>
              </w:tc>
              <w:tc>
                <w:tcPr>
                  <w:tcW w:w="794" w:type="pct"/>
                  <w:noWrap/>
                  <w:vAlign w:val="center"/>
                </w:tcPr>
                <w:p>
                  <w:pPr>
                    <w:spacing w:line="320" w:lineRule="exact"/>
                    <w:jc w:val="center"/>
                    <w:rPr>
                      <w:color w:val="000000" w:themeColor="text1"/>
                      <w:szCs w:val="21"/>
                    </w:rPr>
                  </w:pPr>
                  <w:r>
                    <w:rPr>
                      <w:color w:val="000000" w:themeColor="text1"/>
                      <w:szCs w:val="21"/>
                    </w:rPr>
                    <w:t>CO</w:t>
                  </w:r>
                </w:p>
              </w:tc>
              <w:tc>
                <w:tcPr>
                  <w:tcW w:w="619" w:type="pct"/>
                  <w:noWrap/>
                  <w:vAlign w:val="center"/>
                </w:tcPr>
                <w:p>
                  <w:pPr>
                    <w:spacing w:line="320" w:lineRule="exact"/>
                    <w:jc w:val="center"/>
                    <w:rPr>
                      <w:color w:val="000000" w:themeColor="text1"/>
                      <w:szCs w:val="21"/>
                    </w:rPr>
                  </w:pPr>
                  <w:r>
                    <w:rPr>
                      <w:rFonts w:hint="eastAsia"/>
                      <w:color w:val="000000" w:themeColor="text1"/>
                      <w:szCs w:val="21"/>
                    </w:rPr>
                    <w:t>26.78</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26.78</w:t>
                  </w:r>
                </w:p>
              </w:tc>
              <w:tc>
                <w:tcPr>
                  <w:tcW w:w="622" w:type="pct"/>
                  <w:noWrap/>
                  <w:vAlign w:val="center"/>
                </w:tcPr>
                <w:p>
                  <w:pPr>
                    <w:spacing w:line="240" w:lineRule="exact"/>
                    <w:jc w:val="center"/>
                    <w:rPr>
                      <w:color w:val="000000" w:themeColor="text1"/>
                      <w:szCs w:val="21"/>
                    </w:rPr>
                  </w:pPr>
                  <w:r>
                    <w:rPr>
                      <w:rFonts w:hint="eastAsia"/>
                      <w:color w:val="000000" w:themeColor="text1"/>
                      <w:szCs w:val="21"/>
                    </w:rPr>
                    <w:t>0</w:t>
                  </w:r>
                </w:p>
              </w:tc>
              <w:tc>
                <w:tcPr>
                  <w:tcW w:w="619" w:type="pct"/>
                  <w:noWrap/>
                  <w:vAlign w:val="center"/>
                </w:tcPr>
                <w:p>
                  <w:pPr>
                    <w:spacing w:line="240" w:lineRule="exact"/>
                    <w:jc w:val="center"/>
                    <w:rPr>
                      <w:color w:val="000000" w:themeColor="text1"/>
                      <w:szCs w:val="21"/>
                    </w:rPr>
                  </w:pPr>
                  <w:r>
                    <w:rPr>
                      <w:rFonts w:hint="eastAsia"/>
                      <w:color w:val="000000" w:themeColor="text1"/>
                      <w:szCs w:val="21"/>
                    </w:rPr>
                    <w:t>0</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26.78</w:t>
                  </w:r>
                </w:p>
              </w:tc>
              <w:tc>
                <w:tcPr>
                  <w:tcW w:w="626" w:type="pct"/>
                  <w:noWrap/>
                  <w:vAlign w:val="center"/>
                </w:tcPr>
                <w:p>
                  <w:pPr>
                    <w:spacing w:line="320" w:lineRule="exact"/>
                    <w:jc w:val="center"/>
                    <w:rPr>
                      <w:color w:val="000000" w:themeColor="text1"/>
                      <w:szCs w:val="21"/>
                    </w:rPr>
                  </w:pPr>
                  <w:r>
                    <w:rPr>
                      <w:rFonts w:hint="eastAsia"/>
                      <w:color w:val="000000" w:themeColor="text1"/>
                      <w:szCs w:val="21"/>
                    </w:rPr>
                    <w:t>26.78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noWrap/>
                  <w:vAlign w:val="center"/>
                </w:tcPr>
                <w:p>
                  <w:pPr>
                    <w:spacing w:line="240" w:lineRule="exact"/>
                    <w:jc w:val="center"/>
                    <w:rPr>
                      <w:color w:val="000000" w:themeColor="text1"/>
                      <w:szCs w:val="21"/>
                    </w:rPr>
                  </w:pPr>
                </w:p>
              </w:tc>
              <w:tc>
                <w:tcPr>
                  <w:tcW w:w="794" w:type="pct"/>
                  <w:noWrap/>
                  <w:vAlign w:val="center"/>
                </w:tcPr>
                <w:p>
                  <w:pPr>
                    <w:spacing w:line="320" w:lineRule="exact"/>
                    <w:jc w:val="center"/>
                    <w:rPr>
                      <w:color w:val="000000" w:themeColor="text1"/>
                      <w:szCs w:val="21"/>
                    </w:rPr>
                  </w:pPr>
                  <w:r>
                    <w:rPr>
                      <w:rFonts w:hint="eastAsia"/>
                      <w:color w:val="000000" w:themeColor="text1"/>
                      <w:szCs w:val="21"/>
                    </w:rPr>
                    <w:t>非甲烷总烃</w:t>
                  </w:r>
                </w:p>
              </w:tc>
              <w:tc>
                <w:tcPr>
                  <w:tcW w:w="619" w:type="pct"/>
                  <w:noWrap/>
                  <w:vAlign w:val="center"/>
                </w:tcPr>
                <w:p>
                  <w:pPr>
                    <w:spacing w:line="320" w:lineRule="exact"/>
                    <w:jc w:val="center"/>
                    <w:rPr>
                      <w:color w:val="000000" w:themeColor="text1"/>
                      <w:szCs w:val="21"/>
                    </w:rPr>
                  </w:pPr>
                  <w:r>
                    <w:rPr>
                      <w:rFonts w:hint="eastAsia"/>
                      <w:color w:val="000000" w:themeColor="text1"/>
                      <w:szCs w:val="21"/>
                    </w:rPr>
                    <w:t>0.86</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0.86</w:t>
                  </w:r>
                </w:p>
              </w:tc>
              <w:tc>
                <w:tcPr>
                  <w:tcW w:w="622" w:type="pct"/>
                  <w:noWrap/>
                  <w:vAlign w:val="center"/>
                </w:tcPr>
                <w:p>
                  <w:pPr>
                    <w:spacing w:line="240" w:lineRule="exact"/>
                    <w:jc w:val="center"/>
                    <w:rPr>
                      <w:color w:val="000000" w:themeColor="text1"/>
                      <w:szCs w:val="21"/>
                    </w:rPr>
                  </w:pPr>
                  <w:r>
                    <w:rPr>
                      <w:rFonts w:hint="eastAsia"/>
                      <w:color w:val="000000" w:themeColor="text1"/>
                      <w:szCs w:val="21"/>
                    </w:rPr>
                    <w:t>0</w:t>
                  </w:r>
                </w:p>
              </w:tc>
              <w:tc>
                <w:tcPr>
                  <w:tcW w:w="619" w:type="pct"/>
                  <w:noWrap/>
                  <w:vAlign w:val="center"/>
                </w:tcPr>
                <w:p>
                  <w:pPr>
                    <w:spacing w:line="240" w:lineRule="exact"/>
                    <w:jc w:val="center"/>
                    <w:rPr>
                      <w:color w:val="000000" w:themeColor="text1"/>
                      <w:szCs w:val="21"/>
                    </w:rPr>
                  </w:pPr>
                  <w:r>
                    <w:rPr>
                      <w:rFonts w:hint="eastAsia"/>
                      <w:color w:val="000000" w:themeColor="text1"/>
                      <w:szCs w:val="21"/>
                    </w:rPr>
                    <w:t>0</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0.86</w:t>
                  </w:r>
                </w:p>
              </w:tc>
              <w:tc>
                <w:tcPr>
                  <w:tcW w:w="626" w:type="pct"/>
                  <w:noWrap/>
                  <w:vAlign w:val="center"/>
                </w:tcPr>
                <w:p>
                  <w:pPr>
                    <w:spacing w:line="320" w:lineRule="exact"/>
                    <w:jc w:val="center"/>
                    <w:rPr>
                      <w:color w:val="000000" w:themeColor="text1"/>
                      <w:szCs w:val="21"/>
                    </w:rPr>
                  </w:pPr>
                  <w:r>
                    <w:rPr>
                      <w:rFonts w:hint="eastAsia"/>
                      <w:color w:val="000000" w:themeColor="text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noWrap/>
                  <w:vAlign w:val="center"/>
                </w:tcPr>
                <w:p>
                  <w:pPr>
                    <w:spacing w:line="240" w:lineRule="exact"/>
                    <w:jc w:val="center"/>
                    <w:rPr>
                      <w:color w:val="000000" w:themeColor="text1"/>
                      <w:szCs w:val="21"/>
                    </w:rPr>
                  </w:pPr>
                </w:p>
              </w:tc>
              <w:tc>
                <w:tcPr>
                  <w:tcW w:w="794" w:type="pct"/>
                  <w:noWrap/>
                  <w:vAlign w:val="center"/>
                </w:tcPr>
                <w:p>
                  <w:pPr>
                    <w:spacing w:line="320" w:lineRule="exact"/>
                    <w:jc w:val="center"/>
                    <w:rPr>
                      <w:color w:val="000000" w:themeColor="text1"/>
                      <w:szCs w:val="21"/>
                    </w:rPr>
                  </w:pPr>
                  <w:r>
                    <w:rPr>
                      <w:rFonts w:hint="eastAsia"/>
                      <w:color w:val="000000" w:themeColor="text1"/>
                      <w:szCs w:val="21"/>
                    </w:rPr>
                    <w:t>NO</w:t>
                  </w:r>
                  <w:r>
                    <w:rPr>
                      <w:rFonts w:hint="eastAsia"/>
                      <w:color w:val="000000" w:themeColor="text1"/>
                      <w:szCs w:val="21"/>
                      <w:vertAlign w:val="subscript"/>
                    </w:rPr>
                    <w:t>2</w:t>
                  </w:r>
                </w:p>
              </w:tc>
              <w:tc>
                <w:tcPr>
                  <w:tcW w:w="619" w:type="pct"/>
                  <w:noWrap/>
                  <w:vAlign w:val="center"/>
                </w:tcPr>
                <w:p>
                  <w:pPr>
                    <w:spacing w:line="320" w:lineRule="exact"/>
                    <w:jc w:val="center"/>
                    <w:rPr>
                      <w:color w:val="000000" w:themeColor="text1"/>
                      <w:szCs w:val="21"/>
                    </w:rPr>
                  </w:pPr>
                  <w:r>
                    <w:rPr>
                      <w:rFonts w:hint="eastAsia"/>
                      <w:color w:val="000000" w:themeColor="text1"/>
                      <w:szCs w:val="21"/>
                    </w:rPr>
                    <w:t>14.51</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14.51</w:t>
                  </w:r>
                </w:p>
              </w:tc>
              <w:tc>
                <w:tcPr>
                  <w:tcW w:w="622" w:type="pct"/>
                  <w:noWrap/>
                  <w:vAlign w:val="center"/>
                </w:tcPr>
                <w:p>
                  <w:pPr>
                    <w:spacing w:line="240" w:lineRule="exact"/>
                    <w:jc w:val="center"/>
                    <w:rPr>
                      <w:color w:val="000000" w:themeColor="text1"/>
                      <w:szCs w:val="21"/>
                    </w:rPr>
                  </w:pPr>
                  <w:r>
                    <w:rPr>
                      <w:rFonts w:hint="eastAsia"/>
                      <w:color w:val="000000" w:themeColor="text1"/>
                      <w:szCs w:val="21"/>
                    </w:rPr>
                    <w:t>0</w:t>
                  </w:r>
                </w:p>
              </w:tc>
              <w:tc>
                <w:tcPr>
                  <w:tcW w:w="619" w:type="pct"/>
                  <w:noWrap/>
                  <w:vAlign w:val="center"/>
                </w:tcPr>
                <w:p>
                  <w:pPr>
                    <w:spacing w:line="240" w:lineRule="exact"/>
                    <w:jc w:val="center"/>
                    <w:rPr>
                      <w:color w:val="000000" w:themeColor="text1"/>
                      <w:szCs w:val="21"/>
                    </w:rPr>
                  </w:pPr>
                  <w:r>
                    <w:rPr>
                      <w:rFonts w:hint="eastAsia"/>
                      <w:color w:val="000000" w:themeColor="text1"/>
                      <w:szCs w:val="21"/>
                    </w:rPr>
                    <w:t>0</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14.51</w:t>
                  </w:r>
                </w:p>
              </w:tc>
              <w:tc>
                <w:tcPr>
                  <w:tcW w:w="626" w:type="pct"/>
                  <w:noWrap/>
                  <w:vAlign w:val="center"/>
                </w:tcPr>
                <w:p>
                  <w:pPr>
                    <w:spacing w:line="320" w:lineRule="exact"/>
                    <w:jc w:val="center"/>
                    <w:rPr>
                      <w:color w:val="000000" w:themeColor="text1"/>
                      <w:szCs w:val="21"/>
                    </w:rPr>
                  </w:pPr>
                  <w:r>
                    <w:rPr>
                      <w:rFonts w:hint="eastAsia"/>
                      <w:color w:val="000000" w:themeColor="text1"/>
                      <w:szCs w:val="21"/>
                    </w:rPr>
                    <w:t>14.51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noWrap/>
                  <w:vAlign w:val="center"/>
                </w:tcPr>
                <w:p>
                  <w:pPr>
                    <w:spacing w:line="240" w:lineRule="exact"/>
                    <w:jc w:val="center"/>
                    <w:rPr>
                      <w:color w:val="000000" w:themeColor="text1"/>
                      <w:szCs w:val="21"/>
                    </w:rPr>
                  </w:pPr>
                </w:p>
              </w:tc>
              <w:tc>
                <w:tcPr>
                  <w:tcW w:w="794" w:type="pct"/>
                  <w:noWrap/>
                  <w:vAlign w:val="center"/>
                </w:tcPr>
                <w:p>
                  <w:pPr>
                    <w:spacing w:line="320" w:lineRule="exact"/>
                    <w:jc w:val="center"/>
                    <w:rPr>
                      <w:color w:val="000000" w:themeColor="text1"/>
                      <w:szCs w:val="21"/>
                    </w:rPr>
                  </w:pPr>
                  <w:r>
                    <w:rPr>
                      <w:rFonts w:hint="eastAsia"/>
                      <w:color w:val="000000" w:themeColor="text1"/>
                      <w:szCs w:val="21"/>
                    </w:rPr>
                    <w:t>粉尘</w:t>
                  </w:r>
                </w:p>
              </w:tc>
              <w:tc>
                <w:tcPr>
                  <w:tcW w:w="619" w:type="pct"/>
                  <w:noWrap/>
                  <w:vAlign w:val="center"/>
                </w:tcPr>
                <w:p>
                  <w:pPr>
                    <w:spacing w:line="320" w:lineRule="exact"/>
                    <w:jc w:val="center"/>
                    <w:rPr>
                      <w:color w:val="000000" w:themeColor="text1"/>
                      <w:szCs w:val="21"/>
                    </w:rPr>
                  </w:pPr>
                  <w:r>
                    <w:rPr>
                      <w:rFonts w:hint="eastAsia"/>
                      <w:color w:val="000000" w:themeColor="text1"/>
                      <w:szCs w:val="21"/>
                    </w:rPr>
                    <w:t>2198.7</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155.5</w:t>
                  </w:r>
                </w:p>
              </w:tc>
              <w:tc>
                <w:tcPr>
                  <w:tcW w:w="622" w:type="pct"/>
                  <w:noWrap/>
                  <w:vAlign w:val="center"/>
                </w:tcPr>
                <w:p>
                  <w:pPr>
                    <w:spacing w:line="240" w:lineRule="exact"/>
                    <w:jc w:val="center"/>
                    <w:rPr>
                      <w:color w:val="000000" w:themeColor="text1"/>
                      <w:szCs w:val="21"/>
                    </w:rPr>
                  </w:pPr>
                  <w:r>
                    <w:rPr>
                      <w:rFonts w:hint="eastAsia"/>
                      <w:color w:val="000000" w:themeColor="text1"/>
                      <w:szCs w:val="21"/>
                    </w:rPr>
                    <w:t>0</w:t>
                  </w:r>
                </w:p>
              </w:tc>
              <w:tc>
                <w:tcPr>
                  <w:tcW w:w="619" w:type="pct"/>
                  <w:noWrap/>
                  <w:vAlign w:val="center"/>
                </w:tcPr>
                <w:p>
                  <w:pPr>
                    <w:spacing w:line="240" w:lineRule="exact"/>
                    <w:jc w:val="center"/>
                    <w:rPr>
                      <w:color w:val="000000" w:themeColor="text1"/>
                      <w:szCs w:val="21"/>
                    </w:rPr>
                  </w:pPr>
                  <w:r>
                    <w:rPr>
                      <w:rFonts w:hint="eastAsia"/>
                      <w:color w:val="000000" w:themeColor="text1"/>
                      <w:szCs w:val="21"/>
                    </w:rPr>
                    <w:t>0</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2198.7</w:t>
                  </w:r>
                </w:p>
              </w:tc>
              <w:tc>
                <w:tcPr>
                  <w:tcW w:w="626" w:type="pct"/>
                  <w:noWrap/>
                  <w:vAlign w:val="center"/>
                </w:tcPr>
                <w:p>
                  <w:pPr>
                    <w:spacing w:line="320" w:lineRule="exact"/>
                    <w:jc w:val="center"/>
                    <w:rPr>
                      <w:color w:val="000000" w:themeColor="text1"/>
                      <w:szCs w:val="21"/>
                    </w:rPr>
                  </w:pPr>
                  <w:r>
                    <w:rPr>
                      <w:rFonts w:hint="eastAsia"/>
                      <w:color w:val="000000" w:themeColor="text1"/>
                      <w:szCs w:val="21"/>
                    </w:rPr>
                    <w:t>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restart"/>
                  <w:noWrap/>
                  <w:vAlign w:val="center"/>
                </w:tcPr>
                <w:p>
                  <w:pPr>
                    <w:spacing w:line="240" w:lineRule="exact"/>
                    <w:jc w:val="center"/>
                    <w:rPr>
                      <w:color w:val="000000" w:themeColor="text1"/>
                      <w:szCs w:val="21"/>
                    </w:rPr>
                  </w:pPr>
                  <w:r>
                    <w:rPr>
                      <w:rFonts w:hint="eastAsia"/>
                      <w:color w:val="000000" w:themeColor="text1"/>
                      <w:szCs w:val="21"/>
                    </w:rPr>
                    <w:t>废水</w:t>
                  </w:r>
                </w:p>
              </w:tc>
              <w:tc>
                <w:tcPr>
                  <w:tcW w:w="794" w:type="pct"/>
                  <w:noWrap/>
                  <w:vAlign w:val="center"/>
                </w:tcPr>
                <w:p>
                  <w:pPr>
                    <w:spacing w:line="320" w:lineRule="exact"/>
                    <w:jc w:val="center"/>
                    <w:rPr>
                      <w:color w:val="000000" w:themeColor="text1"/>
                      <w:szCs w:val="21"/>
                    </w:rPr>
                  </w:pPr>
                  <w:r>
                    <w:rPr>
                      <w:rFonts w:hint="eastAsia"/>
                      <w:color w:val="000000" w:themeColor="text1"/>
                      <w:szCs w:val="21"/>
                    </w:rPr>
                    <w:t>水量</w:t>
                  </w:r>
                </w:p>
              </w:tc>
              <w:tc>
                <w:tcPr>
                  <w:tcW w:w="619" w:type="pct"/>
                  <w:noWrap/>
                  <w:vAlign w:val="center"/>
                </w:tcPr>
                <w:p>
                  <w:pPr>
                    <w:spacing w:line="320" w:lineRule="exact"/>
                    <w:jc w:val="center"/>
                    <w:rPr>
                      <w:color w:val="000000" w:themeColor="text1"/>
                      <w:szCs w:val="21"/>
                    </w:rPr>
                  </w:pPr>
                  <w:r>
                    <w:rPr>
                      <w:rFonts w:hint="eastAsia"/>
                      <w:color w:val="000000" w:themeColor="text1"/>
                      <w:szCs w:val="21"/>
                    </w:rPr>
                    <w:t>668000</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0</w:t>
                  </w:r>
                </w:p>
              </w:tc>
              <w:tc>
                <w:tcPr>
                  <w:tcW w:w="622" w:type="pct"/>
                  <w:noWrap/>
                  <w:vAlign w:val="center"/>
                </w:tcPr>
                <w:p>
                  <w:pPr>
                    <w:spacing w:line="240" w:lineRule="exact"/>
                    <w:jc w:val="center"/>
                    <w:rPr>
                      <w:color w:val="000000" w:themeColor="text1"/>
                      <w:szCs w:val="21"/>
                    </w:rPr>
                  </w:pPr>
                  <w:r>
                    <w:rPr>
                      <w:rFonts w:hint="eastAsia"/>
                      <w:color w:val="000000" w:themeColor="text1"/>
                      <w:szCs w:val="21"/>
                    </w:rPr>
                    <w:t>668000</w:t>
                  </w:r>
                </w:p>
              </w:tc>
              <w:tc>
                <w:tcPr>
                  <w:tcW w:w="619" w:type="pct"/>
                  <w:noWrap/>
                  <w:vAlign w:val="center"/>
                </w:tcPr>
                <w:p>
                  <w:pPr>
                    <w:spacing w:line="240" w:lineRule="exact"/>
                    <w:jc w:val="center"/>
                    <w:rPr>
                      <w:color w:val="000000" w:themeColor="text1"/>
                      <w:szCs w:val="21"/>
                    </w:rPr>
                  </w:pPr>
                  <w:r>
                    <w:rPr>
                      <w:rFonts w:hint="eastAsia"/>
                      <w:color w:val="000000" w:themeColor="text1"/>
                      <w:szCs w:val="21"/>
                    </w:rPr>
                    <w:t>0</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793400</w:t>
                  </w:r>
                </w:p>
              </w:tc>
              <w:tc>
                <w:tcPr>
                  <w:tcW w:w="626" w:type="pct"/>
                  <w:noWrap/>
                  <w:vAlign w:val="center"/>
                </w:tcPr>
                <w:p>
                  <w:pPr>
                    <w:spacing w:line="320" w:lineRule="exact"/>
                    <w:jc w:val="center"/>
                    <w:rPr>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noWrap/>
                  <w:vAlign w:val="center"/>
                </w:tcPr>
                <w:p>
                  <w:pPr>
                    <w:spacing w:line="240" w:lineRule="exact"/>
                    <w:jc w:val="center"/>
                    <w:rPr>
                      <w:color w:val="000000" w:themeColor="text1"/>
                      <w:szCs w:val="21"/>
                    </w:rPr>
                  </w:pPr>
                </w:p>
              </w:tc>
              <w:tc>
                <w:tcPr>
                  <w:tcW w:w="794" w:type="pct"/>
                  <w:noWrap/>
                  <w:vAlign w:val="center"/>
                </w:tcPr>
                <w:p>
                  <w:pPr>
                    <w:spacing w:line="240" w:lineRule="exact"/>
                    <w:jc w:val="center"/>
                    <w:rPr>
                      <w:color w:val="000000" w:themeColor="text1"/>
                      <w:szCs w:val="21"/>
                    </w:rPr>
                  </w:pPr>
                  <w:r>
                    <w:rPr>
                      <w:rFonts w:hint="eastAsia"/>
                      <w:color w:val="000000" w:themeColor="text1"/>
                      <w:szCs w:val="21"/>
                    </w:rPr>
                    <w:t>SS</w:t>
                  </w:r>
                </w:p>
              </w:tc>
              <w:tc>
                <w:tcPr>
                  <w:tcW w:w="619" w:type="pct"/>
                  <w:noWrap/>
                  <w:vAlign w:val="center"/>
                </w:tcPr>
                <w:p>
                  <w:pPr>
                    <w:spacing w:line="300" w:lineRule="exact"/>
                    <w:jc w:val="center"/>
                    <w:rPr>
                      <w:color w:val="000000" w:themeColor="text1"/>
                      <w:szCs w:val="21"/>
                    </w:rPr>
                  </w:pPr>
                  <w:r>
                    <w:rPr>
                      <w:rFonts w:hint="eastAsia"/>
                      <w:color w:val="000000" w:themeColor="text1"/>
                      <w:szCs w:val="21"/>
                    </w:rPr>
                    <w:t>998.76</w:t>
                  </w:r>
                </w:p>
              </w:tc>
              <w:tc>
                <w:tcPr>
                  <w:tcW w:w="622" w:type="pct"/>
                  <w:noWrap/>
                  <w:vAlign w:val="center"/>
                </w:tcPr>
                <w:p>
                  <w:pPr>
                    <w:spacing w:line="240" w:lineRule="exact"/>
                    <w:jc w:val="center"/>
                    <w:rPr>
                      <w:color w:val="000000" w:themeColor="text1"/>
                      <w:szCs w:val="21"/>
                    </w:rPr>
                  </w:pPr>
                  <w:r>
                    <w:rPr>
                      <w:rFonts w:hint="eastAsia"/>
                      <w:color w:val="000000" w:themeColor="text1"/>
                      <w:szCs w:val="21"/>
                    </w:rPr>
                    <w:t>0</w:t>
                  </w:r>
                </w:p>
              </w:tc>
              <w:tc>
                <w:tcPr>
                  <w:tcW w:w="622" w:type="pct"/>
                  <w:noWrap/>
                  <w:vAlign w:val="center"/>
                </w:tcPr>
                <w:p>
                  <w:pPr>
                    <w:spacing w:line="240" w:lineRule="exact"/>
                    <w:jc w:val="center"/>
                    <w:rPr>
                      <w:color w:val="000000" w:themeColor="text1"/>
                      <w:szCs w:val="21"/>
                    </w:rPr>
                  </w:pPr>
                  <w:r>
                    <w:rPr>
                      <w:rFonts w:hint="eastAsia"/>
                      <w:color w:val="000000" w:themeColor="text1"/>
                      <w:szCs w:val="21"/>
                    </w:rPr>
                    <w:t>60.64</w:t>
                  </w:r>
                </w:p>
              </w:tc>
              <w:tc>
                <w:tcPr>
                  <w:tcW w:w="619" w:type="pct"/>
                  <w:noWrap/>
                  <w:vAlign w:val="center"/>
                </w:tcPr>
                <w:p>
                  <w:pPr>
                    <w:spacing w:line="240" w:lineRule="exact"/>
                    <w:jc w:val="center"/>
                    <w:rPr>
                      <w:color w:val="000000" w:themeColor="text1"/>
                      <w:szCs w:val="21"/>
                    </w:rPr>
                  </w:pPr>
                  <w:r>
                    <w:rPr>
                      <w:rFonts w:hint="eastAsia"/>
                      <w:color w:val="000000" w:themeColor="text1"/>
                      <w:szCs w:val="21"/>
                    </w:rPr>
                    <w:t>0</w:t>
                  </w:r>
                </w:p>
              </w:tc>
              <w:tc>
                <w:tcPr>
                  <w:tcW w:w="622" w:type="pct"/>
                  <w:noWrap/>
                  <w:vAlign w:val="center"/>
                </w:tcPr>
                <w:p>
                  <w:pPr>
                    <w:spacing w:line="320" w:lineRule="exact"/>
                    <w:jc w:val="center"/>
                    <w:rPr>
                      <w:color w:val="000000" w:themeColor="text1"/>
                      <w:szCs w:val="21"/>
                    </w:rPr>
                  </w:pPr>
                  <w:r>
                    <w:rPr>
                      <w:rFonts w:hint="eastAsia"/>
                      <w:color w:val="000000" w:themeColor="text1"/>
                      <w:szCs w:val="21"/>
                    </w:rPr>
                    <w:t>1059.4</w:t>
                  </w:r>
                </w:p>
              </w:tc>
              <w:tc>
                <w:tcPr>
                  <w:tcW w:w="626" w:type="pct"/>
                  <w:noWrap/>
                  <w:vAlign w:val="center"/>
                </w:tcPr>
                <w:p>
                  <w:pPr>
                    <w:spacing w:line="240" w:lineRule="exact"/>
                    <w:jc w:val="center"/>
                    <w:rPr>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tcPr>
                <w:p>
                  <w:pPr>
                    <w:spacing w:line="240" w:lineRule="exact"/>
                    <w:jc w:val="center"/>
                    <w:rPr>
                      <w:color w:val="000000" w:themeColor="text1"/>
                      <w:szCs w:val="21"/>
                    </w:rPr>
                  </w:pPr>
                </w:p>
              </w:tc>
              <w:tc>
                <w:tcPr>
                  <w:tcW w:w="794" w:type="pct"/>
                  <w:vAlign w:val="center"/>
                </w:tcPr>
                <w:p>
                  <w:pPr>
                    <w:spacing w:line="240" w:lineRule="exact"/>
                    <w:jc w:val="center"/>
                    <w:rPr>
                      <w:color w:val="000000" w:themeColor="text1"/>
                      <w:szCs w:val="21"/>
                    </w:rPr>
                  </w:pPr>
                  <w:r>
                    <w:rPr>
                      <w:rFonts w:hint="eastAsia"/>
                      <w:color w:val="000000" w:themeColor="text1"/>
                      <w:szCs w:val="21"/>
                    </w:rPr>
                    <w:t>石油类</w:t>
                  </w:r>
                </w:p>
              </w:tc>
              <w:tc>
                <w:tcPr>
                  <w:tcW w:w="619" w:type="pct"/>
                  <w:vAlign w:val="center"/>
                </w:tcPr>
                <w:p>
                  <w:pPr>
                    <w:spacing w:line="300" w:lineRule="exact"/>
                    <w:jc w:val="center"/>
                    <w:rPr>
                      <w:color w:val="000000" w:themeColor="text1"/>
                      <w:szCs w:val="21"/>
                    </w:rPr>
                  </w:pPr>
                  <w:r>
                    <w:rPr>
                      <w:rFonts w:hint="eastAsia"/>
                      <w:color w:val="000000" w:themeColor="text1"/>
                      <w:szCs w:val="21"/>
                    </w:rPr>
                    <w:t>0.076</w:t>
                  </w:r>
                </w:p>
              </w:tc>
              <w:tc>
                <w:tcPr>
                  <w:tcW w:w="622"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240" w:lineRule="exact"/>
                    <w:jc w:val="center"/>
                    <w:rPr>
                      <w:color w:val="000000" w:themeColor="text1"/>
                      <w:szCs w:val="21"/>
                    </w:rPr>
                  </w:pPr>
                  <w:r>
                    <w:rPr>
                      <w:rFonts w:hint="eastAsia"/>
                      <w:color w:val="000000" w:themeColor="text1"/>
                      <w:szCs w:val="21"/>
                    </w:rPr>
                    <w:t>0.012</w:t>
                  </w:r>
                </w:p>
              </w:tc>
              <w:tc>
                <w:tcPr>
                  <w:tcW w:w="619"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320" w:lineRule="exact"/>
                    <w:jc w:val="center"/>
                    <w:rPr>
                      <w:color w:val="000000" w:themeColor="text1"/>
                      <w:szCs w:val="21"/>
                    </w:rPr>
                  </w:pPr>
                  <w:r>
                    <w:rPr>
                      <w:rFonts w:hint="eastAsia"/>
                      <w:color w:val="000000" w:themeColor="text1"/>
                      <w:szCs w:val="21"/>
                    </w:rPr>
                    <w:t>0.088</w:t>
                  </w:r>
                </w:p>
              </w:tc>
              <w:tc>
                <w:tcPr>
                  <w:tcW w:w="626" w:type="pct"/>
                </w:tcPr>
                <w:p>
                  <w:pPr>
                    <w:spacing w:line="240" w:lineRule="exact"/>
                    <w:jc w:val="center"/>
                    <w:rPr>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tcPr>
                <w:p>
                  <w:pPr>
                    <w:spacing w:line="240" w:lineRule="exact"/>
                    <w:jc w:val="center"/>
                    <w:rPr>
                      <w:color w:val="000000" w:themeColor="text1"/>
                      <w:szCs w:val="21"/>
                    </w:rPr>
                  </w:pPr>
                </w:p>
              </w:tc>
              <w:tc>
                <w:tcPr>
                  <w:tcW w:w="794" w:type="pct"/>
                  <w:vAlign w:val="center"/>
                </w:tcPr>
                <w:p>
                  <w:pPr>
                    <w:spacing w:line="240" w:lineRule="exact"/>
                    <w:jc w:val="center"/>
                    <w:rPr>
                      <w:color w:val="000000" w:themeColor="text1"/>
                      <w:szCs w:val="21"/>
                    </w:rPr>
                  </w:pPr>
                  <w:r>
                    <w:rPr>
                      <w:color w:val="000000" w:themeColor="text1"/>
                      <w:szCs w:val="21"/>
                    </w:rPr>
                    <w:t>COD</w:t>
                  </w:r>
                  <w:r>
                    <w:rPr>
                      <w:color w:val="000000" w:themeColor="text1"/>
                      <w:szCs w:val="21"/>
                      <w:vertAlign w:val="subscript"/>
                    </w:rPr>
                    <w:t>Cr</w:t>
                  </w:r>
                </w:p>
              </w:tc>
              <w:tc>
                <w:tcPr>
                  <w:tcW w:w="619" w:type="pct"/>
                  <w:vAlign w:val="center"/>
                </w:tcPr>
                <w:p>
                  <w:pPr>
                    <w:spacing w:line="300" w:lineRule="exact"/>
                    <w:jc w:val="center"/>
                    <w:rPr>
                      <w:color w:val="000000" w:themeColor="text1"/>
                      <w:szCs w:val="21"/>
                    </w:rPr>
                  </w:pPr>
                  <w:r>
                    <w:rPr>
                      <w:rFonts w:hint="eastAsia"/>
                      <w:color w:val="000000" w:themeColor="text1"/>
                      <w:szCs w:val="21"/>
                    </w:rPr>
                    <w:t>1.66</w:t>
                  </w:r>
                </w:p>
              </w:tc>
              <w:tc>
                <w:tcPr>
                  <w:tcW w:w="622"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240" w:lineRule="exact"/>
                    <w:jc w:val="center"/>
                    <w:rPr>
                      <w:color w:val="000000" w:themeColor="text1"/>
                      <w:szCs w:val="21"/>
                    </w:rPr>
                  </w:pPr>
                  <w:r>
                    <w:rPr>
                      <w:rFonts w:hint="eastAsia"/>
                      <w:color w:val="000000" w:themeColor="text1"/>
                      <w:szCs w:val="21"/>
                    </w:rPr>
                    <w:t>0.24</w:t>
                  </w:r>
                </w:p>
              </w:tc>
              <w:tc>
                <w:tcPr>
                  <w:tcW w:w="619"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320" w:lineRule="exact"/>
                    <w:jc w:val="center"/>
                    <w:rPr>
                      <w:color w:val="000000" w:themeColor="text1"/>
                      <w:szCs w:val="21"/>
                    </w:rPr>
                  </w:pPr>
                  <w:r>
                    <w:rPr>
                      <w:rFonts w:hint="eastAsia"/>
                      <w:color w:val="000000" w:themeColor="text1"/>
                      <w:szCs w:val="21"/>
                    </w:rPr>
                    <w:t>1.90</w:t>
                  </w:r>
                </w:p>
              </w:tc>
              <w:tc>
                <w:tcPr>
                  <w:tcW w:w="626" w:type="pct"/>
                </w:tcPr>
                <w:p>
                  <w:pPr>
                    <w:spacing w:line="240" w:lineRule="exact"/>
                    <w:jc w:val="center"/>
                    <w:rPr>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tcPr>
                <w:p>
                  <w:pPr>
                    <w:spacing w:line="240" w:lineRule="exact"/>
                    <w:jc w:val="center"/>
                    <w:rPr>
                      <w:color w:val="000000" w:themeColor="text1"/>
                      <w:szCs w:val="21"/>
                    </w:rPr>
                  </w:pPr>
                </w:p>
              </w:tc>
              <w:tc>
                <w:tcPr>
                  <w:tcW w:w="794" w:type="pct"/>
                  <w:vAlign w:val="center"/>
                </w:tcPr>
                <w:p>
                  <w:pPr>
                    <w:spacing w:line="240" w:lineRule="exact"/>
                    <w:jc w:val="center"/>
                    <w:rPr>
                      <w:color w:val="000000" w:themeColor="text1"/>
                      <w:szCs w:val="21"/>
                    </w:rPr>
                  </w:pPr>
                  <w:r>
                    <w:rPr>
                      <w:rFonts w:hint="eastAsia"/>
                      <w:color w:val="000000" w:themeColor="text1"/>
                      <w:szCs w:val="21"/>
                    </w:rPr>
                    <w:t>氨氮</w:t>
                  </w:r>
                </w:p>
              </w:tc>
              <w:tc>
                <w:tcPr>
                  <w:tcW w:w="619" w:type="pct"/>
                  <w:vAlign w:val="center"/>
                </w:tcPr>
                <w:p>
                  <w:pPr>
                    <w:spacing w:line="300" w:lineRule="exact"/>
                    <w:jc w:val="center"/>
                    <w:rPr>
                      <w:color w:val="000000" w:themeColor="text1"/>
                      <w:szCs w:val="21"/>
                    </w:rPr>
                  </w:pPr>
                  <w:r>
                    <w:rPr>
                      <w:rFonts w:hint="eastAsia"/>
                      <w:color w:val="000000" w:themeColor="text1"/>
                      <w:szCs w:val="21"/>
                    </w:rPr>
                    <w:t>0.11</w:t>
                  </w:r>
                </w:p>
              </w:tc>
              <w:tc>
                <w:tcPr>
                  <w:tcW w:w="622"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240" w:lineRule="exact"/>
                    <w:jc w:val="center"/>
                    <w:rPr>
                      <w:color w:val="000000" w:themeColor="text1"/>
                      <w:szCs w:val="21"/>
                    </w:rPr>
                  </w:pPr>
                  <w:r>
                    <w:rPr>
                      <w:rFonts w:hint="eastAsia"/>
                      <w:color w:val="000000" w:themeColor="text1"/>
                      <w:szCs w:val="21"/>
                    </w:rPr>
                    <w:t>0.01</w:t>
                  </w:r>
                </w:p>
              </w:tc>
              <w:tc>
                <w:tcPr>
                  <w:tcW w:w="619"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320" w:lineRule="exact"/>
                    <w:jc w:val="center"/>
                    <w:rPr>
                      <w:color w:val="000000" w:themeColor="text1"/>
                      <w:szCs w:val="21"/>
                    </w:rPr>
                  </w:pPr>
                  <w:r>
                    <w:rPr>
                      <w:rFonts w:hint="eastAsia"/>
                      <w:color w:val="000000" w:themeColor="text1"/>
                      <w:szCs w:val="21"/>
                    </w:rPr>
                    <w:t>0.12</w:t>
                  </w:r>
                </w:p>
              </w:tc>
              <w:tc>
                <w:tcPr>
                  <w:tcW w:w="626" w:type="pct"/>
                </w:tcPr>
                <w:p>
                  <w:pPr>
                    <w:spacing w:line="240" w:lineRule="exact"/>
                    <w:jc w:val="center"/>
                    <w:rPr>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473" w:type="pct"/>
                  <w:vMerge w:val="continue"/>
                </w:tcPr>
                <w:p>
                  <w:pPr>
                    <w:spacing w:line="240" w:lineRule="exact"/>
                    <w:jc w:val="center"/>
                    <w:rPr>
                      <w:color w:val="000000" w:themeColor="text1"/>
                      <w:szCs w:val="21"/>
                    </w:rPr>
                  </w:pPr>
                </w:p>
              </w:tc>
              <w:tc>
                <w:tcPr>
                  <w:tcW w:w="794" w:type="pct"/>
                  <w:vAlign w:val="center"/>
                </w:tcPr>
                <w:p>
                  <w:pPr>
                    <w:spacing w:line="240" w:lineRule="exact"/>
                    <w:jc w:val="center"/>
                    <w:rPr>
                      <w:color w:val="000000" w:themeColor="text1"/>
                      <w:szCs w:val="21"/>
                    </w:rPr>
                  </w:pPr>
                  <w:r>
                    <w:rPr>
                      <w:rFonts w:hint="eastAsia"/>
                      <w:color w:val="000000" w:themeColor="text1"/>
                      <w:szCs w:val="21"/>
                    </w:rPr>
                    <w:t>总磷</w:t>
                  </w:r>
                </w:p>
              </w:tc>
              <w:tc>
                <w:tcPr>
                  <w:tcW w:w="619" w:type="pct"/>
                  <w:vAlign w:val="center"/>
                </w:tcPr>
                <w:p>
                  <w:pPr>
                    <w:spacing w:line="300" w:lineRule="exact"/>
                    <w:jc w:val="center"/>
                    <w:rPr>
                      <w:color w:val="000000" w:themeColor="text1"/>
                      <w:szCs w:val="21"/>
                    </w:rPr>
                  </w:pPr>
                  <w:r>
                    <w:rPr>
                      <w:rFonts w:hint="eastAsia"/>
                      <w:color w:val="000000" w:themeColor="text1"/>
                      <w:szCs w:val="21"/>
                    </w:rPr>
                    <w:t>0.022</w:t>
                  </w:r>
                </w:p>
              </w:tc>
              <w:tc>
                <w:tcPr>
                  <w:tcW w:w="622"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240" w:lineRule="exact"/>
                    <w:jc w:val="center"/>
                    <w:rPr>
                      <w:color w:val="000000" w:themeColor="text1"/>
                      <w:szCs w:val="21"/>
                    </w:rPr>
                  </w:pPr>
                  <w:r>
                    <w:rPr>
                      <w:rFonts w:hint="eastAsia"/>
                      <w:color w:val="000000" w:themeColor="text1"/>
                      <w:szCs w:val="21"/>
                    </w:rPr>
                    <w:t>0.002</w:t>
                  </w:r>
                </w:p>
              </w:tc>
              <w:tc>
                <w:tcPr>
                  <w:tcW w:w="619"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320" w:lineRule="exact"/>
                    <w:jc w:val="center"/>
                    <w:rPr>
                      <w:color w:val="000000" w:themeColor="text1"/>
                      <w:szCs w:val="21"/>
                    </w:rPr>
                  </w:pPr>
                  <w:r>
                    <w:rPr>
                      <w:rFonts w:hint="eastAsia"/>
                      <w:color w:val="000000" w:themeColor="text1"/>
                      <w:szCs w:val="21"/>
                    </w:rPr>
                    <w:t>0.024</w:t>
                  </w:r>
                </w:p>
              </w:tc>
              <w:tc>
                <w:tcPr>
                  <w:tcW w:w="626" w:type="pct"/>
                </w:tcPr>
                <w:p>
                  <w:pPr>
                    <w:spacing w:line="240" w:lineRule="exact"/>
                    <w:jc w:val="center"/>
                    <w:rPr>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trPr>
              <w:tc>
                <w:tcPr>
                  <w:tcW w:w="1267" w:type="pct"/>
                  <w:gridSpan w:val="2"/>
                </w:tcPr>
                <w:p>
                  <w:pPr>
                    <w:spacing w:line="240" w:lineRule="exact"/>
                    <w:jc w:val="center"/>
                    <w:rPr>
                      <w:color w:val="000000" w:themeColor="text1"/>
                      <w:szCs w:val="21"/>
                    </w:rPr>
                  </w:pPr>
                  <w:r>
                    <w:rPr>
                      <w:rFonts w:hint="eastAsia"/>
                      <w:color w:val="000000" w:themeColor="text1"/>
                      <w:szCs w:val="21"/>
                    </w:rPr>
                    <w:t>固废</w:t>
                  </w:r>
                </w:p>
              </w:tc>
              <w:tc>
                <w:tcPr>
                  <w:tcW w:w="619" w:type="pct"/>
                  <w:vAlign w:val="center"/>
                </w:tcPr>
                <w:p>
                  <w:pPr>
                    <w:spacing w:line="300" w:lineRule="exact"/>
                    <w:jc w:val="center"/>
                    <w:rPr>
                      <w:color w:val="000000" w:themeColor="text1"/>
                      <w:szCs w:val="21"/>
                    </w:rPr>
                  </w:pPr>
                  <w:r>
                    <w:rPr>
                      <w:rFonts w:hint="eastAsia"/>
                      <w:color w:val="000000" w:themeColor="text1"/>
                      <w:szCs w:val="21"/>
                    </w:rPr>
                    <w:t>20.64万</w:t>
                  </w:r>
                </w:p>
              </w:tc>
              <w:tc>
                <w:tcPr>
                  <w:tcW w:w="622"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240" w:lineRule="exact"/>
                    <w:jc w:val="center"/>
                    <w:rPr>
                      <w:color w:val="000000" w:themeColor="text1"/>
                      <w:szCs w:val="21"/>
                    </w:rPr>
                  </w:pPr>
                  <w:r>
                    <w:rPr>
                      <w:rFonts w:hint="eastAsia"/>
                      <w:color w:val="000000" w:themeColor="text1"/>
                      <w:szCs w:val="21"/>
                    </w:rPr>
                    <w:t>152</w:t>
                  </w:r>
                </w:p>
              </w:tc>
              <w:tc>
                <w:tcPr>
                  <w:tcW w:w="619" w:type="pct"/>
                </w:tcPr>
                <w:p>
                  <w:pPr>
                    <w:spacing w:line="240" w:lineRule="exact"/>
                    <w:jc w:val="center"/>
                    <w:rPr>
                      <w:color w:val="000000" w:themeColor="text1"/>
                      <w:szCs w:val="21"/>
                    </w:rPr>
                  </w:pPr>
                  <w:r>
                    <w:rPr>
                      <w:rFonts w:hint="eastAsia"/>
                      <w:color w:val="000000" w:themeColor="text1"/>
                      <w:szCs w:val="21"/>
                    </w:rPr>
                    <w:t>0</w:t>
                  </w:r>
                </w:p>
              </w:tc>
              <w:tc>
                <w:tcPr>
                  <w:tcW w:w="622" w:type="pct"/>
                  <w:vAlign w:val="center"/>
                </w:tcPr>
                <w:p>
                  <w:pPr>
                    <w:spacing w:line="320" w:lineRule="exact"/>
                    <w:jc w:val="center"/>
                    <w:rPr>
                      <w:color w:val="000000" w:themeColor="text1"/>
                      <w:szCs w:val="21"/>
                    </w:rPr>
                  </w:pPr>
                  <w:r>
                    <w:rPr>
                      <w:rFonts w:hint="eastAsia"/>
                      <w:color w:val="000000" w:themeColor="text1"/>
                      <w:szCs w:val="21"/>
                    </w:rPr>
                    <w:t>206552</w:t>
                  </w:r>
                </w:p>
              </w:tc>
              <w:tc>
                <w:tcPr>
                  <w:tcW w:w="626" w:type="pct"/>
                </w:tcPr>
                <w:p>
                  <w:pPr>
                    <w:spacing w:line="240" w:lineRule="exact"/>
                    <w:jc w:val="center"/>
                    <w:rPr>
                      <w:color w:val="000000" w:themeColor="text1"/>
                      <w:szCs w:val="21"/>
                    </w:rPr>
                  </w:pPr>
                  <w:r>
                    <w:rPr>
                      <w:rFonts w:hint="eastAsia"/>
                      <w:color w:val="000000" w:themeColor="text1"/>
                      <w:szCs w:val="21"/>
                    </w:rPr>
                    <w:t>0</w:t>
                  </w:r>
                </w:p>
              </w:tc>
            </w:tr>
          </w:tbl>
          <w:p>
            <w:pPr>
              <w:pStyle w:val="268"/>
              <w:wordWrap w:val="0"/>
              <w:spacing w:line="440" w:lineRule="exact"/>
              <w:ind w:firstLine="0" w:firstLineChars="0"/>
              <w:rPr>
                <w:rFonts w:cs="宋体"/>
                <w:b/>
                <w:bCs/>
                <w:color w:val="000000" w:themeColor="text1"/>
                <w:sz w:val="24"/>
              </w:rPr>
            </w:pPr>
            <w:r>
              <w:rPr>
                <w:rFonts w:cs="宋体"/>
                <w:b/>
                <w:bCs/>
                <w:color w:val="000000" w:themeColor="text1"/>
                <w:sz w:val="24"/>
              </w:rPr>
              <w:t>六、现有项目污染物防治措施汇总</w:t>
            </w:r>
          </w:p>
          <w:p>
            <w:pPr>
              <w:pStyle w:val="9"/>
              <w:tabs>
                <w:tab w:val="left" w:pos="0"/>
              </w:tabs>
              <w:spacing w:line="400" w:lineRule="exact"/>
              <w:ind w:hanging="2"/>
              <w:jc w:val="center"/>
              <w:rPr>
                <w:b/>
                <w:bCs/>
                <w:color w:val="000000" w:themeColor="text1"/>
                <w:sz w:val="24"/>
                <w:szCs w:val="24"/>
              </w:rPr>
            </w:pPr>
            <w:r>
              <w:rPr>
                <w:b/>
                <w:bCs/>
                <w:color w:val="000000" w:themeColor="text1"/>
                <w:sz w:val="24"/>
                <w:szCs w:val="24"/>
              </w:rPr>
              <w:t>表</w:t>
            </w:r>
            <w:r>
              <w:rPr>
                <w:rFonts w:hint="eastAsia"/>
                <w:b/>
                <w:bCs/>
                <w:color w:val="000000" w:themeColor="text1"/>
                <w:sz w:val="24"/>
                <w:szCs w:val="24"/>
              </w:rPr>
              <w:t>1-24</w:t>
            </w:r>
            <w:commentRangeStart w:id="10"/>
            <w:r>
              <w:rPr>
                <w:b/>
                <w:bCs/>
                <w:color w:val="000000" w:themeColor="text1"/>
                <w:sz w:val="24"/>
                <w:szCs w:val="24"/>
              </w:rPr>
              <w:t>环评中的废水污染治理措</w:t>
            </w:r>
            <w:commentRangeEnd w:id="10"/>
            <w:r>
              <w:rPr>
                <w:rStyle w:val="59"/>
              </w:rPr>
              <w:commentReference w:id="10"/>
            </w:r>
            <w:r>
              <w:rPr>
                <w:b/>
                <w:bCs/>
                <w:color w:val="000000" w:themeColor="text1"/>
                <w:sz w:val="24"/>
                <w:szCs w:val="24"/>
              </w:rPr>
              <w:t>施</w:t>
            </w:r>
          </w:p>
          <w:tbl>
            <w:tblPr>
              <w:tblStyle w:val="50"/>
              <w:tblW w:w="8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1"/>
              <w:gridCol w:w="791"/>
              <w:gridCol w:w="5553"/>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1" w:type="dxa"/>
                  <w:noWrap/>
                  <w:vAlign w:val="center"/>
                </w:tcPr>
                <w:p>
                  <w:pPr>
                    <w:spacing w:line="280" w:lineRule="exact"/>
                    <w:jc w:val="center"/>
                    <w:rPr>
                      <w:b/>
                      <w:bCs/>
                      <w:color w:val="000000" w:themeColor="text1"/>
                      <w:sz w:val="21"/>
                      <w:szCs w:val="21"/>
                    </w:rPr>
                  </w:pPr>
                  <w:r>
                    <w:rPr>
                      <w:b/>
                      <w:bCs/>
                      <w:color w:val="000000" w:themeColor="text1"/>
                      <w:sz w:val="21"/>
                      <w:szCs w:val="21"/>
                    </w:rPr>
                    <w:t>项目</w:t>
                  </w:r>
                </w:p>
              </w:tc>
              <w:tc>
                <w:tcPr>
                  <w:tcW w:w="791" w:type="dxa"/>
                  <w:noWrap/>
                  <w:vAlign w:val="center"/>
                </w:tcPr>
                <w:p>
                  <w:pPr>
                    <w:spacing w:line="280" w:lineRule="exact"/>
                    <w:jc w:val="center"/>
                    <w:rPr>
                      <w:b/>
                      <w:bCs/>
                      <w:color w:val="000000" w:themeColor="text1"/>
                      <w:sz w:val="21"/>
                      <w:szCs w:val="21"/>
                    </w:rPr>
                  </w:pPr>
                  <w:r>
                    <w:rPr>
                      <w:b/>
                      <w:bCs/>
                      <w:color w:val="000000" w:themeColor="text1"/>
                      <w:sz w:val="21"/>
                      <w:szCs w:val="21"/>
                    </w:rPr>
                    <w:t>分项</w:t>
                  </w:r>
                </w:p>
              </w:tc>
              <w:tc>
                <w:tcPr>
                  <w:tcW w:w="5553" w:type="dxa"/>
                  <w:noWrap/>
                  <w:vAlign w:val="center"/>
                </w:tcPr>
                <w:p>
                  <w:pPr>
                    <w:spacing w:line="280" w:lineRule="exact"/>
                    <w:jc w:val="center"/>
                    <w:rPr>
                      <w:b/>
                      <w:bCs/>
                      <w:color w:val="000000" w:themeColor="text1"/>
                      <w:sz w:val="21"/>
                      <w:szCs w:val="21"/>
                    </w:rPr>
                  </w:pPr>
                  <w:r>
                    <w:rPr>
                      <w:rFonts w:hint="eastAsia"/>
                      <w:b/>
                      <w:bCs/>
                      <w:color w:val="000000" w:themeColor="text1"/>
                      <w:sz w:val="21"/>
                      <w:szCs w:val="21"/>
                      <w:lang w:eastAsia="zh-CN"/>
                    </w:rPr>
                    <w:t>环评审批</w:t>
                  </w:r>
                  <w:r>
                    <w:rPr>
                      <w:b/>
                      <w:bCs/>
                      <w:color w:val="000000" w:themeColor="text1"/>
                      <w:sz w:val="21"/>
                      <w:szCs w:val="21"/>
                    </w:rPr>
                    <w:t>主要治理措施</w:t>
                  </w:r>
                </w:p>
              </w:tc>
              <w:tc>
                <w:tcPr>
                  <w:tcW w:w="1841" w:type="dxa"/>
                  <w:noWrap/>
                  <w:vAlign w:val="center"/>
                </w:tcPr>
                <w:p>
                  <w:pPr>
                    <w:spacing w:line="280" w:lineRule="exact"/>
                    <w:jc w:val="center"/>
                    <w:rPr>
                      <w:rFonts w:hint="eastAsia" w:eastAsia="宋体"/>
                      <w:b/>
                      <w:bCs/>
                      <w:color w:val="000000" w:themeColor="text1"/>
                      <w:sz w:val="21"/>
                      <w:szCs w:val="21"/>
                      <w:lang w:eastAsia="zh-CN"/>
                    </w:rPr>
                  </w:pPr>
                  <w:r>
                    <w:rPr>
                      <w:rFonts w:hint="eastAsia"/>
                      <w:b/>
                      <w:bCs/>
                      <w:color w:val="FF0000"/>
                      <w:sz w:val="21"/>
                      <w:szCs w:val="21"/>
                      <w:lang w:eastAsia="zh-CN"/>
                    </w:rPr>
                    <w:t>实际主要治理措施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restart"/>
                  <w:noWrap/>
                  <w:vAlign w:val="center"/>
                </w:tcPr>
                <w:p>
                  <w:pPr>
                    <w:spacing w:line="280" w:lineRule="exact"/>
                    <w:jc w:val="center"/>
                    <w:rPr>
                      <w:color w:val="000000" w:themeColor="text1"/>
                      <w:sz w:val="21"/>
                      <w:szCs w:val="21"/>
                    </w:rPr>
                  </w:pPr>
                  <w:r>
                    <w:rPr>
                      <w:color w:val="000000" w:themeColor="text1"/>
                      <w:sz w:val="21"/>
                      <w:szCs w:val="21"/>
                    </w:rPr>
                    <w:t>矿区废水处理</w:t>
                  </w:r>
                </w:p>
              </w:tc>
              <w:tc>
                <w:tcPr>
                  <w:tcW w:w="791" w:type="dxa"/>
                  <w:noWrap/>
                  <w:vAlign w:val="center"/>
                </w:tcPr>
                <w:p>
                  <w:pPr>
                    <w:spacing w:line="280" w:lineRule="exact"/>
                    <w:jc w:val="center"/>
                    <w:rPr>
                      <w:color w:val="000000" w:themeColor="text1"/>
                      <w:sz w:val="21"/>
                      <w:szCs w:val="21"/>
                    </w:rPr>
                  </w:pPr>
                  <w:r>
                    <w:rPr>
                      <w:color w:val="000000" w:themeColor="text1"/>
                      <w:sz w:val="21"/>
                      <w:szCs w:val="21"/>
                    </w:rPr>
                    <w:t>机修含油废水</w:t>
                  </w:r>
                </w:p>
              </w:tc>
              <w:tc>
                <w:tcPr>
                  <w:tcW w:w="5553" w:type="dxa"/>
                  <w:noWrap/>
                  <w:vAlign w:val="center"/>
                </w:tcPr>
                <w:p>
                  <w:pPr>
                    <w:spacing w:line="280" w:lineRule="exact"/>
                    <w:rPr>
                      <w:color w:val="000000" w:themeColor="text1"/>
                      <w:sz w:val="21"/>
                      <w:szCs w:val="21"/>
                    </w:rPr>
                  </w:pPr>
                  <w:r>
                    <w:rPr>
                      <w:color w:val="000000" w:themeColor="text1"/>
                      <w:sz w:val="21"/>
                      <w:szCs w:val="21"/>
                    </w:rPr>
                    <w:t>经三级隔油处理后接入人工湿地处理系统，矿区需设置一套人工湿地处理系统，面积为60m</w:t>
                  </w:r>
                  <w:r>
                    <w:rPr>
                      <w:color w:val="000000" w:themeColor="text1"/>
                      <w:sz w:val="21"/>
                      <w:szCs w:val="21"/>
                      <w:vertAlign w:val="superscript"/>
                    </w:rPr>
                    <w:t>2</w:t>
                  </w:r>
                </w:p>
              </w:tc>
              <w:tc>
                <w:tcPr>
                  <w:tcW w:w="1841" w:type="dxa"/>
                  <w:noWrap/>
                  <w:vAlign w:val="center"/>
                </w:tcPr>
                <w:p>
                  <w:pPr>
                    <w:spacing w:line="280" w:lineRule="exact"/>
                    <w:jc w:val="center"/>
                    <w:rPr>
                      <w:rFonts w:hint="eastAsia" w:eastAsia="宋体"/>
                      <w:color w:val="000000" w:themeColor="text1"/>
                      <w:sz w:val="21"/>
                      <w:szCs w:val="21"/>
                      <w:lang w:eastAsia="zh-CN"/>
                    </w:rPr>
                  </w:pPr>
                  <w:r>
                    <w:rPr>
                      <w:rFonts w:hint="eastAsia"/>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生活</w:t>
                  </w:r>
                </w:p>
                <w:p>
                  <w:pPr>
                    <w:spacing w:line="280" w:lineRule="exact"/>
                    <w:jc w:val="center"/>
                    <w:rPr>
                      <w:color w:val="000000" w:themeColor="text1"/>
                      <w:sz w:val="21"/>
                      <w:szCs w:val="21"/>
                    </w:rPr>
                  </w:pPr>
                  <w:r>
                    <w:rPr>
                      <w:color w:val="000000" w:themeColor="text1"/>
                      <w:sz w:val="21"/>
                      <w:szCs w:val="21"/>
                    </w:rPr>
                    <w:t>污水</w:t>
                  </w:r>
                </w:p>
              </w:tc>
              <w:tc>
                <w:tcPr>
                  <w:tcW w:w="5553" w:type="dxa"/>
                  <w:noWrap/>
                  <w:vAlign w:val="center"/>
                </w:tcPr>
                <w:p>
                  <w:pPr>
                    <w:spacing w:line="280" w:lineRule="exact"/>
                    <w:rPr>
                      <w:color w:val="000000" w:themeColor="text1"/>
                      <w:sz w:val="21"/>
                      <w:szCs w:val="21"/>
                    </w:rPr>
                  </w:pPr>
                  <w:r>
                    <w:rPr>
                      <w:color w:val="000000" w:themeColor="text1"/>
                      <w:sz w:val="21"/>
                      <w:szCs w:val="21"/>
                    </w:rPr>
                    <w:t>干厕所粪尿直接送给当地村民作为肥料用，其它废水经三级化粪池处理后再接入人工湿地处理系统</w:t>
                  </w:r>
                </w:p>
              </w:tc>
              <w:tc>
                <w:tcPr>
                  <w:tcW w:w="1841" w:type="dxa"/>
                  <w:noWrap/>
                  <w:vAlign w:val="center"/>
                </w:tcPr>
                <w:p>
                  <w:pPr>
                    <w:spacing w:line="280" w:lineRule="exact"/>
                    <w:jc w:val="center"/>
                    <w:rPr>
                      <w:rFonts w:hint="eastAsia" w:eastAsia="宋体"/>
                      <w:color w:val="000000" w:themeColor="text1"/>
                      <w:sz w:val="21"/>
                      <w:szCs w:val="21"/>
                      <w:lang w:eastAsia="zh-CN"/>
                    </w:rPr>
                  </w:pPr>
                  <w:r>
                    <w:rPr>
                      <w:rFonts w:hint="eastAsia"/>
                      <w:color w:val="000000" w:themeColor="text1"/>
                      <w:sz w:val="21"/>
                      <w:szCs w:val="21"/>
                      <w:lang w:eastAsia="zh-CN"/>
                    </w:rPr>
                    <w:t>委托第三方清运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地表径流</w:t>
                  </w:r>
                </w:p>
              </w:tc>
              <w:tc>
                <w:tcPr>
                  <w:tcW w:w="5553" w:type="dxa"/>
                  <w:noWrap/>
                  <w:vAlign w:val="center"/>
                </w:tcPr>
                <w:p>
                  <w:pPr>
                    <w:spacing w:line="280" w:lineRule="exact"/>
                    <w:jc w:val="center"/>
                    <w:rPr>
                      <w:color w:val="000000" w:themeColor="text1"/>
                      <w:sz w:val="21"/>
                      <w:szCs w:val="21"/>
                    </w:rPr>
                  </w:pPr>
                  <w:r>
                    <w:rPr>
                      <w:color w:val="000000" w:themeColor="text1"/>
                      <w:sz w:val="21"/>
                      <w:szCs w:val="21"/>
                    </w:rPr>
                    <w:t>经沉淀处理后回用，池底、四边硬化，无坍塌渗漏</w:t>
                  </w:r>
                </w:p>
              </w:tc>
              <w:tc>
                <w:tcPr>
                  <w:tcW w:w="1841" w:type="dxa"/>
                  <w:noWrap/>
                  <w:vAlign w:val="center"/>
                </w:tcPr>
                <w:p>
                  <w:pPr>
                    <w:spacing w:line="280" w:lineRule="exact"/>
                    <w:jc w:val="center"/>
                    <w:rPr>
                      <w:color w:val="000000" w:themeColor="text1"/>
                      <w:sz w:val="21"/>
                      <w:szCs w:val="21"/>
                    </w:rPr>
                  </w:pPr>
                  <w:r>
                    <w:rPr>
                      <w:rFonts w:hint="eastAsia"/>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水洗废水</w:t>
                  </w:r>
                </w:p>
              </w:tc>
              <w:tc>
                <w:tcPr>
                  <w:tcW w:w="5553" w:type="dxa"/>
                  <w:noWrap/>
                  <w:vAlign w:val="center"/>
                </w:tcPr>
                <w:p>
                  <w:pPr>
                    <w:spacing w:line="280" w:lineRule="exact"/>
                    <w:rPr>
                      <w:color w:val="000000" w:themeColor="text1"/>
                      <w:sz w:val="21"/>
                      <w:szCs w:val="21"/>
                    </w:rPr>
                  </w:pPr>
                  <w:r>
                    <w:rPr>
                      <w:color w:val="000000" w:themeColor="text1"/>
                      <w:sz w:val="21"/>
                      <w:szCs w:val="21"/>
                    </w:rPr>
                    <w:t>经“细粒石砂高效回收、浓缩压滤固液分离及生产用水闭路循环系统”处理，通过将水洗工艺所产生的含砂泥污水通过旋流分离技术回收其中的细砂，作为碎石砂销售，设计处理能力为500t/h。不得设置废水排放口，禁止任何形式的废水排放</w:t>
                  </w:r>
                </w:p>
              </w:tc>
              <w:tc>
                <w:tcPr>
                  <w:tcW w:w="1841" w:type="dxa"/>
                  <w:noWrap/>
                  <w:vAlign w:val="center"/>
                </w:tcPr>
                <w:p>
                  <w:pPr>
                    <w:spacing w:line="280" w:lineRule="exact"/>
                    <w:jc w:val="center"/>
                    <w:rPr>
                      <w:color w:val="000000" w:themeColor="text1"/>
                      <w:sz w:val="21"/>
                      <w:szCs w:val="21"/>
                    </w:rPr>
                  </w:pPr>
                  <w:r>
                    <w:rPr>
                      <w:rFonts w:hint="eastAsia"/>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restart"/>
                  <w:noWrap/>
                  <w:vAlign w:val="center"/>
                </w:tcPr>
                <w:p>
                  <w:pPr>
                    <w:spacing w:line="280" w:lineRule="exact"/>
                    <w:jc w:val="center"/>
                    <w:rPr>
                      <w:color w:val="000000" w:themeColor="text1"/>
                      <w:sz w:val="21"/>
                      <w:szCs w:val="21"/>
                    </w:rPr>
                  </w:pPr>
                  <w:r>
                    <w:rPr>
                      <w:color w:val="000000" w:themeColor="text1"/>
                      <w:sz w:val="21"/>
                      <w:szCs w:val="21"/>
                    </w:rPr>
                    <w:t>矿区废水处理</w:t>
                  </w:r>
                </w:p>
              </w:tc>
              <w:tc>
                <w:tcPr>
                  <w:tcW w:w="791" w:type="dxa"/>
                  <w:vMerge w:val="restart"/>
                  <w:noWrap/>
                  <w:vAlign w:val="center"/>
                </w:tcPr>
                <w:p>
                  <w:pPr>
                    <w:spacing w:line="280" w:lineRule="exact"/>
                    <w:jc w:val="center"/>
                    <w:rPr>
                      <w:color w:val="000000" w:themeColor="text1"/>
                      <w:sz w:val="21"/>
                      <w:szCs w:val="21"/>
                    </w:rPr>
                  </w:pPr>
                  <w:r>
                    <w:rPr>
                      <w:color w:val="000000" w:themeColor="text1"/>
                      <w:sz w:val="21"/>
                      <w:szCs w:val="21"/>
                    </w:rPr>
                    <w:t>其它措施</w:t>
                  </w:r>
                </w:p>
              </w:tc>
              <w:tc>
                <w:tcPr>
                  <w:tcW w:w="5553" w:type="dxa"/>
                  <w:noWrap/>
                  <w:vAlign w:val="center"/>
                </w:tcPr>
                <w:p>
                  <w:pPr>
                    <w:spacing w:line="280" w:lineRule="exact"/>
                    <w:rPr>
                      <w:color w:val="000000" w:themeColor="text1"/>
                      <w:sz w:val="21"/>
                      <w:szCs w:val="21"/>
                    </w:rPr>
                  </w:pPr>
                  <w:r>
                    <w:rPr>
                      <w:color w:val="000000" w:themeColor="text1"/>
                      <w:sz w:val="21"/>
                      <w:szCs w:val="21"/>
                    </w:rPr>
                    <w:t>在矿区周边、加工区周边建设截水沟，并在下游方向建设若干个规范的沉砂池，雨水、废水最后引入沉淀池进一步处理，道路一侧、场地周边布设有浆砌石排水沟，排水沟规格为1.0m×0.7m矩形，过水断面为0.4m×0.4m矩形</w:t>
                  </w:r>
                </w:p>
              </w:tc>
              <w:tc>
                <w:tcPr>
                  <w:tcW w:w="1841" w:type="dxa"/>
                  <w:noWrap/>
                  <w:vAlign w:val="center"/>
                </w:tcPr>
                <w:p>
                  <w:pPr>
                    <w:spacing w:line="280" w:lineRule="exact"/>
                    <w:jc w:val="center"/>
                    <w:rPr>
                      <w:color w:val="000000" w:themeColor="text1"/>
                      <w:sz w:val="21"/>
                      <w:szCs w:val="21"/>
                    </w:rPr>
                  </w:pPr>
                  <w:r>
                    <w:rPr>
                      <w:rFonts w:hint="eastAsia"/>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continue"/>
                  <w:noWrap/>
                  <w:vAlign w:val="center"/>
                </w:tcPr>
                <w:p>
                  <w:pPr>
                    <w:spacing w:line="280" w:lineRule="exact"/>
                    <w:jc w:val="center"/>
                    <w:rPr>
                      <w:color w:val="000000" w:themeColor="text1"/>
                      <w:sz w:val="21"/>
                      <w:szCs w:val="21"/>
                    </w:rPr>
                  </w:pPr>
                </w:p>
              </w:tc>
              <w:tc>
                <w:tcPr>
                  <w:tcW w:w="791" w:type="dxa"/>
                  <w:vMerge w:val="continue"/>
                  <w:noWrap/>
                  <w:vAlign w:val="center"/>
                </w:tcPr>
                <w:p>
                  <w:pPr>
                    <w:spacing w:line="320" w:lineRule="exact"/>
                    <w:jc w:val="center"/>
                    <w:rPr>
                      <w:color w:val="000000" w:themeColor="text1"/>
                      <w:sz w:val="21"/>
                      <w:szCs w:val="21"/>
                    </w:rPr>
                  </w:pPr>
                </w:p>
              </w:tc>
              <w:tc>
                <w:tcPr>
                  <w:tcW w:w="5553" w:type="dxa"/>
                  <w:noWrap/>
                  <w:vAlign w:val="center"/>
                </w:tcPr>
                <w:p>
                  <w:pPr>
                    <w:spacing w:line="320" w:lineRule="exact"/>
                    <w:rPr>
                      <w:color w:val="000000" w:themeColor="text1"/>
                      <w:sz w:val="21"/>
                      <w:szCs w:val="21"/>
                    </w:rPr>
                  </w:pPr>
                  <w:r>
                    <w:rPr>
                      <w:color w:val="000000" w:themeColor="text1"/>
                      <w:sz w:val="21"/>
                      <w:szCs w:val="21"/>
                    </w:rPr>
                    <w:t>靠近柴油罐区附近建造一个100m</w:t>
                  </w:r>
                  <w:r>
                    <w:rPr>
                      <w:color w:val="000000" w:themeColor="text1"/>
                      <w:sz w:val="21"/>
                      <w:szCs w:val="21"/>
                      <w:vertAlign w:val="superscript"/>
                    </w:rPr>
                    <w:t>3</w:t>
                  </w:r>
                  <w:r>
                    <w:rPr>
                      <w:color w:val="000000" w:themeColor="text1"/>
                      <w:sz w:val="21"/>
                      <w:szCs w:val="21"/>
                    </w:rPr>
                    <w:t>的事故应急池，并做好相应的防渗防漏措施</w:t>
                  </w:r>
                </w:p>
              </w:tc>
              <w:tc>
                <w:tcPr>
                  <w:tcW w:w="1841" w:type="dxa"/>
                  <w:noWrap/>
                  <w:vAlign w:val="center"/>
                </w:tcPr>
                <w:p>
                  <w:pPr>
                    <w:spacing w:line="320" w:lineRule="exact"/>
                    <w:jc w:val="center"/>
                    <w:rPr>
                      <w:color w:val="000000" w:themeColor="text1"/>
                      <w:sz w:val="21"/>
                      <w:szCs w:val="21"/>
                    </w:rPr>
                  </w:pPr>
                  <w:r>
                    <w:rPr>
                      <w:rFonts w:hint="eastAsia"/>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restart"/>
                  <w:noWrap/>
                  <w:vAlign w:val="center"/>
                </w:tcPr>
                <w:p>
                  <w:pPr>
                    <w:spacing w:line="280" w:lineRule="exact"/>
                    <w:jc w:val="center"/>
                    <w:rPr>
                      <w:color w:val="000000" w:themeColor="text1"/>
                      <w:sz w:val="21"/>
                      <w:szCs w:val="21"/>
                    </w:rPr>
                  </w:pPr>
                  <w:r>
                    <w:rPr>
                      <w:color w:val="000000" w:themeColor="text1"/>
                      <w:sz w:val="21"/>
                      <w:szCs w:val="21"/>
                    </w:rPr>
                    <w:t>码头区废水</w:t>
                  </w:r>
                </w:p>
                <w:p>
                  <w:pPr>
                    <w:spacing w:line="280" w:lineRule="exact"/>
                    <w:jc w:val="center"/>
                    <w:rPr>
                      <w:color w:val="000000" w:themeColor="text1"/>
                      <w:sz w:val="21"/>
                      <w:szCs w:val="21"/>
                    </w:rPr>
                  </w:pPr>
                  <w:r>
                    <w:rPr>
                      <w:color w:val="000000" w:themeColor="text1"/>
                      <w:sz w:val="21"/>
                      <w:szCs w:val="21"/>
                    </w:rPr>
                    <w:t>处理</w:t>
                  </w:r>
                </w:p>
              </w:tc>
              <w:tc>
                <w:tcPr>
                  <w:tcW w:w="791" w:type="dxa"/>
                  <w:noWrap/>
                  <w:vAlign w:val="center"/>
                </w:tcPr>
                <w:p>
                  <w:pPr>
                    <w:spacing w:line="280" w:lineRule="exact"/>
                    <w:jc w:val="center"/>
                    <w:rPr>
                      <w:color w:val="000000" w:themeColor="text1"/>
                      <w:sz w:val="21"/>
                      <w:szCs w:val="21"/>
                    </w:rPr>
                  </w:pPr>
                  <w:r>
                    <w:rPr>
                      <w:color w:val="000000" w:themeColor="text1"/>
                      <w:sz w:val="21"/>
                      <w:szCs w:val="21"/>
                    </w:rPr>
                    <w:t>机修含油废水</w:t>
                  </w:r>
                </w:p>
              </w:tc>
              <w:tc>
                <w:tcPr>
                  <w:tcW w:w="5553" w:type="dxa"/>
                  <w:noWrap/>
                  <w:vAlign w:val="center"/>
                </w:tcPr>
                <w:p>
                  <w:pPr>
                    <w:spacing w:line="280" w:lineRule="exact"/>
                    <w:jc w:val="center"/>
                    <w:rPr>
                      <w:color w:val="000000" w:themeColor="text1"/>
                      <w:sz w:val="21"/>
                      <w:szCs w:val="21"/>
                    </w:rPr>
                  </w:pPr>
                  <w:r>
                    <w:rPr>
                      <w:color w:val="000000" w:themeColor="text1"/>
                      <w:sz w:val="21"/>
                      <w:szCs w:val="21"/>
                    </w:rPr>
                    <w:t>码头区机修废水量不大，直接用槽罐车运至矿区统一处理</w:t>
                  </w:r>
                </w:p>
              </w:tc>
              <w:tc>
                <w:tcPr>
                  <w:tcW w:w="1841" w:type="dxa"/>
                  <w:noWrap/>
                  <w:vAlign w:val="center"/>
                </w:tcPr>
                <w:p>
                  <w:pPr>
                    <w:spacing w:line="280" w:lineRule="exact"/>
                    <w:jc w:val="center"/>
                    <w:rPr>
                      <w:color w:val="000000" w:themeColor="text1"/>
                      <w:sz w:val="21"/>
                      <w:szCs w:val="21"/>
                    </w:rPr>
                  </w:pPr>
                  <w:r>
                    <w:rPr>
                      <w:rFonts w:hint="eastAsia"/>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生活污水</w:t>
                  </w:r>
                </w:p>
              </w:tc>
              <w:tc>
                <w:tcPr>
                  <w:tcW w:w="5553" w:type="dxa"/>
                  <w:noWrap/>
                  <w:vAlign w:val="center"/>
                </w:tcPr>
                <w:p>
                  <w:pPr>
                    <w:spacing w:line="280" w:lineRule="exact"/>
                    <w:rPr>
                      <w:color w:val="000000" w:themeColor="text1"/>
                      <w:sz w:val="21"/>
                      <w:szCs w:val="21"/>
                    </w:rPr>
                  </w:pPr>
                  <w:r>
                    <w:rPr>
                      <w:color w:val="000000" w:themeColor="text1"/>
                      <w:sz w:val="21"/>
                      <w:szCs w:val="21"/>
                    </w:rPr>
                    <w:t>码头区生活污水主要以厕所粪便污水为主，码头区不设食堂，生活厕所废水</w:t>
                  </w:r>
                  <w:r>
                    <w:rPr>
                      <w:rFonts w:hint="eastAsia"/>
                      <w:color w:val="000000" w:themeColor="text1"/>
                      <w:sz w:val="21"/>
                      <w:szCs w:val="21"/>
                    </w:rPr>
                    <w:t>委托第三方清运，不排放</w:t>
                  </w:r>
                </w:p>
              </w:tc>
              <w:tc>
                <w:tcPr>
                  <w:tcW w:w="1841" w:type="dxa"/>
                  <w:noWrap/>
                  <w:vAlign w:val="center"/>
                </w:tcPr>
                <w:p>
                  <w:pPr>
                    <w:spacing w:line="280" w:lineRule="exact"/>
                    <w:jc w:val="center"/>
                    <w:rPr>
                      <w:color w:val="000000" w:themeColor="text1"/>
                      <w:sz w:val="21"/>
                      <w:szCs w:val="21"/>
                    </w:rPr>
                  </w:pPr>
                  <w:r>
                    <w:rPr>
                      <w:rFonts w:hint="eastAsia"/>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地表径流</w:t>
                  </w:r>
                </w:p>
              </w:tc>
              <w:tc>
                <w:tcPr>
                  <w:tcW w:w="5553" w:type="dxa"/>
                  <w:noWrap/>
                  <w:vAlign w:val="center"/>
                </w:tcPr>
                <w:p>
                  <w:pPr>
                    <w:spacing w:line="280" w:lineRule="exact"/>
                    <w:rPr>
                      <w:color w:val="000000" w:themeColor="text1"/>
                      <w:sz w:val="21"/>
                      <w:szCs w:val="21"/>
                    </w:rPr>
                  </w:pPr>
                  <w:r>
                    <w:rPr>
                      <w:color w:val="000000" w:themeColor="text1"/>
                      <w:sz w:val="21"/>
                      <w:szCs w:val="21"/>
                    </w:rPr>
                    <w:t>经三级沉淀处理后回用，池底、四边硬化，无坍塌渗漏，建有两座沉淀池，分别为18m×11m×5m，7m×12m×5m，总容积为1400m</w:t>
                  </w:r>
                  <w:r>
                    <w:rPr>
                      <w:color w:val="000000" w:themeColor="text1"/>
                      <w:sz w:val="21"/>
                      <w:szCs w:val="21"/>
                      <w:vertAlign w:val="superscript"/>
                    </w:rPr>
                    <w:t>3</w:t>
                  </w:r>
                </w:p>
              </w:tc>
              <w:tc>
                <w:tcPr>
                  <w:tcW w:w="1841" w:type="dxa"/>
                  <w:noWrap/>
                  <w:vAlign w:val="center"/>
                </w:tcPr>
                <w:p>
                  <w:pPr>
                    <w:spacing w:line="280" w:lineRule="exact"/>
                    <w:jc w:val="center"/>
                    <w:rPr>
                      <w:color w:val="000000" w:themeColor="text1"/>
                      <w:sz w:val="21"/>
                      <w:szCs w:val="21"/>
                    </w:rPr>
                  </w:pPr>
                  <w:r>
                    <w:rPr>
                      <w:rFonts w:hint="eastAsia"/>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船舶压舱废水</w:t>
                  </w:r>
                </w:p>
              </w:tc>
              <w:tc>
                <w:tcPr>
                  <w:tcW w:w="5553" w:type="dxa"/>
                  <w:noWrap/>
                  <w:vAlign w:val="center"/>
                </w:tcPr>
                <w:p>
                  <w:pPr>
                    <w:spacing w:line="280" w:lineRule="exact"/>
                    <w:jc w:val="center"/>
                    <w:rPr>
                      <w:color w:val="000000" w:themeColor="text1"/>
                      <w:sz w:val="21"/>
                      <w:szCs w:val="21"/>
                    </w:rPr>
                  </w:pPr>
                  <w:r>
                    <w:rPr>
                      <w:color w:val="000000" w:themeColor="text1"/>
                      <w:sz w:val="21"/>
                      <w:szCs w:val="21"/>
                    </w:rPr>
                    <w:t>经三级沉淀处理后回用，池底、四边硬化，无坍塌渗漏</w:t>
                  </w:r>
                </w:p>
              </w:tc>
              <w:tc>
                <w:tcPr>
                  <w:tcW w:w="1841" w:type="dxa"/>
                  <w:noWrap/>
                  <w:vAlign w:val="center"/>
                </w:tcPr>
                <w:p>
                  <w:pPr>
                    <w:spacing w:line="280" w:lineRule="exact"/>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restart"/>
                  <w:noWrap/>
                  <w:vAlign w:val="center"/>
                </w:tcPr>
                <w:p>
                  <w:pPr>
                    <w:spacing w:line="280" w:lineRule="exact"/>
                    <w:jc w:val="center"/>
                    <w:rPr>
                      <w:color w:val="000000" w:themeColor="text1"/>
                      <w:sz w:val="21"/>
                      <w:szCs w:val="21"/>
                    </w:rPr>
                  </w:pPr>
                  <w:r>
                    <w:rPr>
                      <w:color w:val="000000" w:themeColor="text1"/>
                      <w:sz w:val="21"/>
                      <w:szCs w:val="21"/>
                    </w:rPr>
                    <w:t>废气</w:t>
                  </w:r>
                </w:p>
                <w:p>
                  <w:pPr>
                    <w:spacing w:line="280" w:lineRule="exact"/>
                    <w:jc w:val="center"/>
                    <w:rPr>
                      <w:color w:val="000000" w:themeColor="text1"/>
                      <w:sz w:val="21"/>
                      <w:szCs w:val="21"/>
                    </w:rPr>
                  </w:pPr>
                  <w:r>
                    <w:rPr>
                      <w:color w:val="000000" w:themeColor="text1"/>
                      <w:sz w:val="21"/>
                      <w:szCs w:val="21"/>
                    </w:rPr>
                    <w:t>治理</w:t>
                  </w:r>
                </w:p>
              </w:tc>
              <w:tc>
                <w:tcPr>
                  <w:tcW w:w="791" w:type="dxa"/>
                  <w:noWrap/>
                  <w:vAlign w:val="center"/>
                </w:tcPr>
                <w:p>
                  <w:pPr>
                    <w:spacing w:line="280" w:lineRule="exact"/>
                    <w:jc w:val="center"/>
                    <w:rPr>
                      <w:color w:val="000000" w:themeColor="text1"/>
                      <w:sz w:val="21"/>
                      <w:szCs w:val="21"/>
                    </w:rPr>
                  </w:pPr>
                  <w:r>
                    <w:rPr>
                      <w:color w:val="000000" w:themeColor="text1"/>
                      <w:sz w:val="21"/>
                      <w:szCs w:val="21"/>
                    </w:rPr>
                    <w:t>凿岩粉尘</w:t>
                  </w:r>
                </w:p>
              </w:tc>
              <w:tc>
                <w:tcPr>
                  <w:tcW w:w="5553" w:type="dxa"/>
                  <w:noWrap/>
                  <w:vAlign w:val="center"/>
                </w:tcPr>
                <w:p>
                  <w:pPr>
                    <w:spacing w:line="280" w:lineRule="exact"/>
                    <w:rPr>
                      <w:color w:val="000000" w:themeColor="text1"/>
                      <w:sz w:val="21"/>
                      <w:szCs w:val="21"/>
                    </w:rPr>
                  </w:pPr>
                  <w:r>
                    <w:rPr>
                      <w:color w:val="000000" w:themeColor="text1"/>
                      <w:sz w:val="21"/>
                      <w:szCs w:val="21"/>
                    </w:rPr>
                    <w:t>凿岩等设备自配收尘装置，工作面定期洒水，保持湿润，减少扬尘，进一步优化毫秒微差逐孔起爆技术方案，提升爆破效率，降低大块率和碎石粉比例，节约爆破成本，提高开采回采率</w:t>
                  </w:r>
                </w:p>
              </w:tc>
              <w:tc>
                <w:tcPr>
                  <w:tcW w:w="1841" w:type="dxa"/>
                  <w:noWrap/>
                  <w:vAlign w:val="center"/>
                </w:tcPr>
                <w:p>
                  <w:pPr>
                    <w:spacing w:line="280" w:lineRule="exact"/>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装卸粉尘</w:t>
                  </w:r>
                </w:p>
              </w:tc>
              <w:tc>
                <w:tcPr>
                  <w:tcW w:w="5553" w:type="dxa"/>
                  <w:noWrap/>
                  <w:vAlign w:val="center"/>
                </w:tcPr>
                <w:p>
                  <w:pPr>
                    <w:spacing w:line="280" w:lineRule="exact"/>
                    <w:rPr>
                      <w:color w:val="000000" w:themeColor="text1"/>
                      <w:sz w:val="21"/>
                      <w:szCs w:val="21"/>
                    </w:rPr>
                  </w:pPr>
                  <w:r>
                    <w:rPr>
                      <w:color w:val="000000" w:themeColor="text1"/>
                      <w:sz w:val="21"/>
                      <w:szCs w:val="21"/>
                    </w:rPr>
                    <w:t>铲装作业现场必须有喷淋洒水等抑尘措施，工作面定期洒水，保持湿润，减少扬尘</w:t>
                  </w:r>
                </w:p>
              </w:tc>
              <w:tc>
                <w:tcPr>
                  <w:tcW w:w="1841" w:type="dxa"/>
                  <w:noWrap/>
                  <w:vAlign w:val="center"/>
                </w:tcPr>
                <w:p>
                  <w:pPr>
                    <w:spacing w:line="280" w:lineRule="exact"/>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破碎筛分粉尘</w:t>
                  </w:r>
                </w:p>
              </w:tc>
              <w:tc>
                <w:tcPr>
                  <w:tcW w:w="5553" w:type="dxa"/>
                  <w:noWrap/>
                  <w:vAlign w:val="center"/>
                </w:tcPr>
                <w:p>
                  <w:pPr>
                    <w:pStyle w:val="288"/>
                    <w:overflowPunct/>
                    <w:spacing w:before="0" w:line="280" w:lineRule="exact"/>
                    <w:textAlignment w:val="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头破机组采取三侧面、一顶面封闭；二破、三破机组除输送带进出口外，全部封闭。加工机组封闭设计有卷闸门和窗式检修进出口的，生产加工期间全部关闭，在头破落料口、二破和三破落料口安装环形雾化喷头和高效脉冲布袋除尘器，共计安装5套布袋除尘器，在各个加工机组房内安装360度旋转雾化喷头；石料筛分、输送带也安装了数量足够的喷淋设施</w:t>
                  </w:r>
                </w:p>
              </w:tc>
              <w:tc>
                <w:tcPr>
                  <w:tcW w:w="1841" w:type="dxa"/>
                  <w:noWrap/>
                  <w:vAlign w:val="center"/>
                </w:tcPr>
                <w:p>
                  <w:pPr>
                    <w:pStyle w:val="288"/>
                    <w:overflowPunct/>
                    <w:spacing w:before="0" w:line="280" w:lineRule="exact"/>
                    <w:jc w:val="center"/>
                    <w:textAlignment w:val="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皮带输送粉尘</w:t>
                  </w:r>
                </w:p>
              </w:tc>
              <w:tc>
                <w:tcPr>
                  <w:tcW w:w="5553" w:type="dxa"/>
                  <w:noWrap/>
                  <w:vAlign w:val="center"/>
                </w:tcPr>
                <w:p>
                  <w:pPr>
                    <w:pStyle w:val="288"/>
                    <w:overflowPunct/>
                    <w:spacing w:before="0" w:line="280" w:lineRule="exact"/>
                    <w:textAlignment w:val="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皮带机的上料和出料口增加洒水抑尘设施，通过洒水抑尘，以增加石料的含湿率</w:t>
                  </w:r>
                </w:p>
              </w:tc>
              <w:tc>
                <w:tcPr>
                  <w:tcW w:w="1841" w:type="dxa"/>
                  <w:noWrap/>
                  <w:vAlign w:val="center"/>
                </w:tcPr>
                <w:p>
                  <w:pPr>
                    <w:pStyle w:val="288"/>
                    <w:overflowPunct/>
                    <w:spacing w:before="0" w:line="280" w:lineRule="exact"/>
                    <w:jc w:val="center"/>
                    <w:textAlignment w:val="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汽车运输粉尘</w:t>
                  </w:r>
                </w:p>
              </w:tc>
              <w:tc>
                <w:tcPr>
                  <w:tcW w:w="5553" w:type="dxa"/>
                  <w:noWrap/>
                  <w:vAlign w:val="center"/>
                </w:tcPr>
                <w:p>
                  <w:pPr>
                    <w:pStyle w:val="288"/>
                    <w:overflowPunct/>
                    <w:spacing w:before="0" w:line="280" w:lineRule="exact"/>
                    <w:jc w:val="left"/>
                    <w:textAlignment w:val="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进入头破口前车辆先经超声波喷雾抑尘系统，以提高石料的含水率</w:t>
                  </w:r>
                </w:p>
              </w:tc>
              <w:tc>
                <w:tcPr>
                  <w:tcW w:w="1841" w:type="dxa"/>
                  <w:noWrap/>
                  <w:vAlign w:val="center"/>
                </w:tcPr>
                <w:p>
                  <w:pPr>
                    <w:pStyle w:val="288"/>
                    <w:overflowPunct/>
                    <w:spacing w:before="0" w:line="280" w:lineRule="exact"/>
                    <w:jc w:val="center"/>
                    <w:textAlignment w:val="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场地粉尘</w:t>
                  </w:r>
                </w:p>
              </w:tc>
              <w:tc>
                <w:tcPr>
                  <w:tcW w:w="5553" w:type="dxa"/>
                  <w:noWrap/>
                  <w:vAlign w:val="center"/>
                </w:tcPr>
                <w:p>
                  <w:pPr>
                    <w:pStyle w:val="288"/>
                    <w:overflowPunct/>
                    <w:spacing w:before="0" w:line="280" w:lineRule="exact"/>
                    <w:textAlignment w:val="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裸露的加工场地和道路，配备洒水车定时进行洒水，遇干燥、风大的天气，要加大洒水频次。石料落堆及堆场安装喷淋抑尘设施，有条件的单位应建设封闭式料库，减少料堆暴露扬尘</w:t>
                  </w:r>
                </w:p>
              </w:tc>
              <w:tc>
                <w:tcPr>
                  <w:tcW w:w="1841" w:type="dxa"/>
                  <w:noWrap/>
                  <w:vAlign w:val="center"/>
                </w:tcPr>
                <w:p>
                  <w:pPr>
                    <w:pStyle w:val="288"/>
                    <w:overflowPunct/>
                    <w:spacing w:before="0" w:line="280" w:lineRule="exact"/>
                    <w:jc w:val="center"/>
                    <w:textAlignment w:val="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炸药爆破废气</w:t>
                  </w:r>
                </w:p>
              </w:tc>
              <w:tc>
                <w:tcPr>
                  <w:tcW w:w="5553" w:type="dxa"/>
                  <w:noWrap/>
                  <w:vAlign w:val="center"/>
                </w:tcPr>
                <w:p>
                  <w:pPr>
                    <w:spacing w:line="280" w:lineRule="exact"/>
                    <w:rPr>
                      <w:color w:val="000000" w:themeColor="text1"/>
                      <w:spacing w:val="-8"/>
                      <w:sz w:val="21"/>
                      <w:szCs w:val="21"/>
                    </w:rPr>
                  </w:pPr>
                  <w:r>
                    <w:rPr>
                      <w:color w:val="000000" w:themeColor="text1"/>
                      <w:sz w:val="21"/>
                      <w:szCs w:val="21"/>
                    </w:rPr>
                    <w:t>主体工程采用中深孔爆破，降低炸药用量，控制一次爆破用药量，爆破后工人进场延期时间需按规定执行</w:t>
                  </w:r>
                </w:p>
              </w:tc>
              <w:tc>
                <w:tcPr>
                  <w:tcW w:w="1841" w:type="dxa"/>
                  <w:noWrap/>
                  <w:vAlign w:val="center"/>
                </w:tcPr>
                <w:p>
                  <w:pPr>
                    <w:spacing w:line="280" w:lineRule="exact"/>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施工机械及</w:t>
                  </w:r>
                  <w:r>
                    <w:rPr>
                      <w:rFonts w:hint="eastAsia"/>
                      <w:color w:val="000000" w:themeColor="text1"/>
                      <w:sz w:val="21"/>
                      <w:szCs w:val="21"/>
                    </w:rPr>
                    <w:t>运</w:t>
                  </w:r>
                  <w:r>
                    <w:rPr>
                      <w:color w:val="000000" w:themeColor="text1"/>
                      <w:sz w:val="21"/>
                      <w:szCs w:val="21"/>
                    </w:rPr>
                    <w:t>输车辆尾气</w:t>
                  </w:r>
                </w:p>
              </w:tc>
              <w:tc>
                <w:tcPr>
                  <w:tcW w:w="5553" w:type="dxa"/>
                  <w:noWrap/>
                  <w:vAlign w:val="center"/>
                </w:tcPr>
                <w:p>
                  <w:pPr>
                    <w:spacing w:line="280" w:lineRule="exact"/>
                    <w:jc w:val="center"/>
                    <w:rPr>
                      <w:color w:val="000000" w:themeColor="text1"/>
                      <w:sz w:val="21"/>
                      <w:szCs w:val="21"/>
                    </w:rPr>
                  </w:pPr>
                  <w:r>
                    <w:rPr>
                      <w:color w:val="000000" w:themeColor="text1"/>
                      <w:sz w:val="21"/>
                      <w:szCs w:val="21"/>
                    </w:rPr>
                    <w:t>用标准柴油，加强尾气检测，不合格设备及时检修及更换</w:t>
                  </w:r>
                </w:p>
              </w:tc>
              <w:tc>
                <w:tcPr>
                  <w:tcW w:w="1841" w:type="dxa"/>
                  <w:noWrap/>
                  <w:vAlign w:val="center"/>
                </w:tcPr>
                <w:p>
                  <w:pPr>
                    <w:spacing w:line="280" w:lineRule="exact"/>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spacing w:line="280" w:lineRule="exact"/>
                    <w:jc w:val="center"/>
                    <w:rPr>
                      <w:color w:val="000000" w:themeColor="text1"/>
                      <w:sz w:val="21"/>
                      <w:szCs w:val="21"/>
                    </w:rPr>
                  </w:pPr>
                  <w:r>
                    <w:rPr>
                      <w:color w:val="000000" w:themeColor="text1"/>
                      <w:sz w:val="21"/>
                      <w:szCs w:val="21"/>
                    </w:rPr>
                    <w:t>食堂油烟及</w:t>
                  </w:r>
                </w:p>
                <w:p>
                  <w:pPr>
                    <w:spacing w:line="280" w:lineRule="exact"/>
                    <w:jc w:val="center"/>
                    <w:rPr>
                      <w:color w:val="000000" w:themeColor="text1"/>
                      <w:sz w:val="21"/>
                      <w:szCs w:val="21"/>
                    </w:rPr>
                  </w:pPr>
                  <w:r>
                    <w:rPr>
                      <w:color w:val="000000" w:themeColor="text1"/>
                      <w:sz w:val="21"/>
                      <w:szCs w:val="21"/>
                    </w:rPr>
                    <w:t>废气</w:t>
                  </w:r>
                </w:p>
              </w:tc>
              <w:tc>
                <w:tcPr>
                  <w:tcW w:w="5553" w:type="dxa"/>
                  <w:noWrap/>
                  <w:vAlign w:val="center"/>
                </w:tcPr>
                <w:p>
                  <w:pPr>
                    <w:spacing w:line="280" w:lineRule="exact"/>
                    <w:rPr>
                      <w:color w:val="000000" w:themeColor="text1"/>
                      <w:sz w:val="21"/>
                      <w:szCs w:val="21"/>
                    </w:rPr>
                  </w:pPr>
                  <w:r>
                    <w:rPr>
                      <w:color w:val="000000" w:themeColor="text1"/>
                      <w:sz w:val="21"/>
                      <w:szCs w:val="21"/>
                    </w:rPr>
                    <w:t>经过油烟机脱油烟处理，通过专用烟道高空排放，食堂油烟去除效率按60%计(小型)</w:t>
                  </w:r>
                </w:p>
              </w:tc>
              <w:tc>
                <w:tcPr>
                  <w:tcW w:w="1841" w:type="dxa"/>
                  <w:noWrap/>
                  <w:vAlign w:val="center"/>
                </w:tcPr>
                <w:p>
                  <w:pPr>
                    <w:spacing w:line="280" w:lineRule="exact"/>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restart"/>
                  <w:noWrap/>
                  <w:vAlign w:val="center"/>
                </w:tcPr>
                <w:p>
                  <w:pPr>
                    <w:spacing w:line="280" w:lineRule="exact"/>
                    <w:jc w:val="center"/>
                    <w:rPr>
                      <w:color w:val="000000" w:themeColor="text1"/>
                      <w:sz w:val="21"/>
                      <w:szCs w:val="21"/>
                    </w:rPr>
                  </w:pPr>
                  <w:r>
                    <w:rPr>
                      <w:rFonts w:hint="eastAsia"/>
                      <w:color w:val="000000" w:themeColor="text1"/>
                      <w:sz w:val="21"/>
                      <w:szCs w:val="21"/>
                    </w:rPr>
                    <w:t>固废治理</w:t>
                  </w:r>
                </w:p>
              </w:tc>
              <w:tc>
                <w:tcPr>
                  <w:tcW w:w="791" w:type="dxa"/>
                  <w:noWrap/>
                  <w:vAlign w:val="center"/>
                </w:tcPr>
                <w:p>
                  <w:pPr>
                    <w:pStyle w:val="246"/>
                    <w:spacing w:line="360" w:lineRule="exact"/>
                    <w:rPr>
                      <w:color w:val="000000" w:themeColor="text1"/>
                      <w:sz w:val="21"/>
                      <w:szCs w:val="21"/>
                    </w:rPr>
                  </w:pPr>
                  <w:r>
                    <w:rPr>
                      <w:color w:val="000000" w:themeColor="text1"/>
                      <w:sz w:val="21"/>
                      <w:szCs w:val="21"/>
                    </w:rPr>
                    <w:t>生活垃圾</w:t>
                  </w:r>
                </w:p>
              </w:tc>
              <w:tc>
                <w:tcPr>
                  <w:tcW w:w="5553" w:type="dxa"/>
                  <w:noWrap/>
                  <w:vAlign w:val="center"/>
                </w:tcPr>
                <w:p>
                  <w:pPr>
                    <w:snapToGrid w:val="0"/>
                    <w:rPr>
                      <w:color w:val="000000" w:themeColor="text1"/>
                      <w:sz w:val="21"/>
                      <w:szCs w:val="21"/>
                    </w:rPr>
                  </w:pPr>
                  <w:r>
                    <w:rPr>
                      <w:color w:val="000000" w:themeColor="text1"/>
                      <w:sz w:val="21"/>
                      <w:szCs w:val="21"/>
                    </w:rPr>
                    <w:t>委托东林镇地环卫部门清运</w:t>
                  </w:r>
                </w:p>
              </w:tc>
              <w:tc>
                <w:tcPr>
                  <w:tcW w:w="1841" w:type="dxa"/>
                  <w:noWrap/>
                  <w:vAlign w:val="center"/>
                </w:tcPr>
                <w:p>
                  <w:pPr>
                    <w:snapToGrid w:val="0"/>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pStyle w:val="246"/>
                    <w:spacing w:line="360" w:lineRule="exact"/>
                    <w:rPr>
                      <w:color w:val="000000" w:themeColor="text1"/>
                      <w:sz w:val="21"/>
                      <w:szCs w:val="21"/>
                    </w:rPr>
                  </w:pPr>
                  <w:r>
                    <w:rPr>
                      <w:color w:val="000000" w:themeColor="text1"/>
                      <w:sz w:val="21"/>
                      <w:szCs w:val="21"/>
                    </w:rPr>
                    <w:t>表土等</w:t>
                  </w:r>
                </w:p>
                <w:p>
                  <w:pPr>
                    <w:pStyle w:val="246"/>
                    <w:spacing w:line="360" w:lineRule="exact"/>
                    <w:rPr>
                      <w:color w:val="000000" w:themeColor="text1"/>
                      <w:sz w:val="21"/>
                      <w:szCs w:val="21"/>
                    </w:rPr>
                  </w:pPr>
                  <w:r>
                    <w:rPr>
                      <w:color w:val="000000" w:themeColor="text1"/>
                      <w:sz w:val="21"/>
                      <w:szCs w:val="21"/>
                    </w:rPr>
                    <w:t>剥离土</w:t>
                  </w:r>
                </w:p>
              </w:tc>
              <w:tc>
                <w:tcPr>
                  <w:tcW w:w="5553" w:type="dxa"/>
                  <w:noWrap/>
                  <w:vAlign w:val="center"/>
                </w:tcPr>
                <w:p>
                  <w:pPr>
                    <w:snapToGrid w:val="0"/>
                    <w:rPr>
                      <w:color w:val="000000" w:themeColor="text1"/>
                      <w:sz w:val="21"/>
                      <w:szCs w:val="21"/>
                    </w:rPr>
                  </w:pPr>
                  <w:r>
                    <w:rPr>
                      <w:color w:val="000000" w:themeColor="text1"/>
                      <w:sz w:val="21"/>
                      <w:szCs w:val="21"/>
                    </w:rPr>
                    <w:t>堆置于原有老宕底，作为今后采空区和开采平台的复绿用覆土</w:t>
                  </w:r>
                </w:p>
              </w:tc>
              <w:tc>
                <w:tcPr>
                  <w:tcW w:w="1841" w:type="dxa"/>
                  <w:noWrap/>
                  <w:vAlign w:val="center"/>
                </w:tcPr>
                <w:p>
                  <w:pPr>
                    <w:snapToGrid w:val="0"/>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pStyle w:val="178"/>
                    <w:spacing w:line="360" w:lineRule="exact"/>
                    <w:jc w:val="center"/>
                    <w:rPr>
                      <w:color w:val="000000" w:themeColor="text1"/>
                      <w:sz w:val="21"/>
                      <w:szCs w:val="21"/>
                    </w:rPr>
                  </w:pPr>
                  <w:r>
                    <w:rPr>
                      <w:color w:val="000000" w:themeColor="text1"/>
                      <w:sz w:val="21"/>
                      <w:szCs w:val="21"/>
                    </w:rPr>
                    <w:t>树枝及杂草</w:t>
                  </w:r>
                </w:p>
              </w:tc>
              <w:tc>
                <w:tcPr>
                  <w:tcW w:w="5553" w:type="dxa"/>
                  <w:noWrap/>
                  <w:vAlign w:val="center"/>
                </w:tcPr>
                <w:p>
                  <w:pPr>
                    <w:snapToGrid w:val="0"/>
                    <w:rPr>
                      <w:color w:val="000000" w:themeColor="text1"/>
                      <w:sz w:val="21"/>
                      <w:szCs w:val="21"/>
                    </w:rPr>
                  </w:pPr>
                  <w:r>
                    <w:rPr>
                      <w:color w:val="000000" w:themeColor="text1"/>
                      <w:sz w:val="21"/>
                      <w:szCs w:val="21"/>
                    </w:rPr>
                    <w:t>矿区产生的树木杂草等剥离物全部出售给当地村民，即剥即运。试生产期间未产生</w:t>
                  </w:r>
                </w:p>
              </w:tc>
              <w:tc>
                <w:tcPr>
                  <w:tcW w:w="1841" w:type="dxa"/>
                  <w:noWrap/>
                  <w:vAlign w:val="center"/>
                </w:tcPr>
                <w:p>
                  <w:pPr>
                    <w:snapToGrid w:val="0"/>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jc w:val="center"/>
                    <w:rPr>
                      <w:color w:val="000000" w:themeColor="text1"/>
                      <w:sz w:val="21"/>
                      <w:szCs w:val="21"/>
                    </w:rPr>
                  </w:pPr>
                  <w:r>
                    <w:rPr>
                      <w:color w:val="000000" w:themeColor="text1"/>
                      <w:sz w:val="21"/>
                      <w:szCs w:val="21"/>
                    </w:rPr>
                    <w:t>污水处理</w:t>
                  </w:r>
                </w:p>
                <w:p>
                  <w:pPr>
                    <w:jc w:val="center"/>
                    <w:rPr>
                      <w:color w:val="000000" w:themeColor="text1"/>
                      <w:spacing w:val="-6"/>
                      <w:sz w:val="21"/>
                      <w:szCs w:val="21"/>
                    </w:rPr>
                  </w:pPr>
                  <w:r>
                    <w:rPr>
                      <w:color w:val="000000" w:themeColor="text1"/>
                      <w:sz w:val="21"/>
                      <w:szCs w:val="21"/>
                    </w:rPr>
                    <w:t>尾砂</w:t>
                  </w:r>
                </w:p>
              </w:tc>
              <w:tc>
                <w:tcPr>
                  <w:tcW w:w="5553" w:type="dxa"/>
                  <w:noWrap/>
                  <w:vAlign w:val="center"/>
                </w:tcPr>
                <w:p>
                  <w:pPr>
                    <w:snapToGrid w:val="0"/>
                    <w:jc w:val="center"/>
                    <w:rPr>
                      <w:color w:val="000000" w:themeColor="text1"/>
                      <w:sz w:val="21"/>
                      <w:szCs w:val="21"/>
                    </w:rPr>
                  </w:pPr>
                  <w:r>
                    <w:rPr>
                      <w:color w:val="000000" w:themeColor="text1"/>
                      <w:sz w:val="21"/>
                      <w:szCs w:val="21"/>
                    </w:rPr>
                    <w:t>出售综合利用</w:t>
                  </w:r>
                </w:p>
              </w:tc>
              <w:tc>
                <w:tcPr>
                  <w:tcW w:w="1841" w:type="dxa"/>
                  <w:noWrap/>
                  <w:vAlign w:val="center"/>
                </w:tcPr>
                <w:p>
                  <w:pPr>
                    <w:snapToGrid w:val="0"/>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51" w:type="dxa"/>
                  <w:vMerge w:val="continue"/>
                  <w:noWrap/>
                  <w:vAlign w:val="center"/>
                </w:tcPr>
                <w:p>
                  <w:pPr>
                    <w:spacing w:line="280" w:lineRule="exact"/>
                    <w:jc w:val="center"/>
                    <w:rPr>
                      <w:color w:val="000000" w:themeColor="text1"/>
                      <w:sz w:val="21"/>
                      <w:szCs w:val="21"/>
                    </w:rPr>
                  </w:pPr>
                </w:p>
              </w:tc>
              <w:tc>
                <w:tcPr>
                  <w:tcW w:w="791" w:type="dxa"/>
                  <w:noWrap/>
                  <w:vAlign w:val="center"/>
                </w:tcPr>
                <w:p>
                  <w:pPr>
                    <w:jc w:val="center"/>
                    <w:rPr>
                      <w:color w:val="000000" w:themeColor="text1"/>
                      <w:spacing w:val="-6"/>
                      <w:sz w:val="21"/>
                      <w:szCs w:val="21"/>
                    </w:rPr>
                  </w:pPr>
                  <w:r>
                    <w:rPr>
                      <w:color w:val="000000" w:themeColor="text1"/>
                      <w:sz w:val="21"/>
                      <w:szCs w:val="21"/>
                    </w:rPr>
                    <w:t>废油</w:t>
                  </w:r>
                </w:p>
              </w:tc>
              <w:tc>
                <w:tcPr>
                  <w:tcW w:w="5553" w:type="dxa"/>
                  <w:noWrap/>
                  <w:vAlign w:val="center"/>
                </w:tcPr>
                <w:p>
                  <w:pPr>
                    <w:spacing w:line="280" w:lineRule="exact"/>
                    <w:rPr>
                      <w:color w:val="000000" w:themeColor="text1"/>
                      <w:sz w:val="21"/>
                      <w:szCs w:val="21"/>
                    </w:rPr>
                  </w:pPr>
                  <w:r>
                    <w:rPr>
                      <w:color w:val="000000" w:themeColor="text1"/>
                      <w:sz w:val="21"/>
                      <w:szCs w:val="21"/>
                    </w:rPr>
                    <w:t>废油暂时存放于废柴油桶中，</w:t>
                  </w:r>
                  <w:r>
                    <w:rPr>
                      <w:rFonts w:hint="eastAsia"/>
                      <w:color w:val="000000" w:themeColor="text1"/>
                      <w:sz w:val="21"/>
                      <w:szCs w:val="21"/>
                    </w:rPr>
                    <w:t>并</w:t>
                  </w:r>
                  <w:r>
                    <w:rPr>
                      <w:color w:val="000000" w:themeColor="text1"/>
                      <w:sz w:val="21"/>
                      <w:szCs w:val="21"/>
                    </w:rPr>
                    <w:t>委托有资质的</w:t>
                  </w:r>
                  <w:r>
                    <w:rPr>
                      <w:rFonts w:hint="eastAsia"/>
                      <w:color w:val="000000" w:themeColor="text1"/>
                      <w:sz w:val="21"/>
                      <w:szCs w:val="21"/>
                    </w:rPr>
                    <w:t>危废处置</w:t>
                  </w:r>
                  <w:r>
                    <w:rPr>
                      <w:color w:val="000000" w:themeColor="text1"/>
                      <w:sz w:val="21"/>
                      <w:szCs w:val="21"/>
                    </w:rPr>
                    <w:t>单位处理</w:t>
                  </w:r>
                </w:p>
              </w:tc>
              <w:tc>
                <w:tcPr>
                  <w:tcW w:w="1841" w:type="dxa"/>
                  <w:noWrap/>
                  <w:vAlign w:val="center"/>
                </w:tcPr>
                <w:p>
                  <w:pPr>
                    <w:spacing w:line="280" w:lineRule="exact"/>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与环评一致</w:t>
                  </w:r>
                </w:p>
              </w:tc>
            </w:tr>
          </w:tbl>
          <w:p>
            <w:pPr>
              <w:pStyle w:val="268"/>
              <w:wordWrap w:val="0"/>
              <w:spacing w:line="440" w:lineRule="exact"/>
              <w:ind w:firstLine="0" w:firstLineChars="0"/>
              <w:rPr>
                <w:rFonts w:cs="宋体"/>
                <w:b/>
                <w:bCs/>
                <w:color w:val="000000" w:themeColor="text1"/>
                <w:sz w:val="24"/>
              </w:rPr>
            </w:pPr>
            <w:r>
              <w:rPr>
                <w:rFonts w:cs="宋体"/>
                <w:b/>
                <w:bCs/>
                <w:color w:val="000000" w:themeColor="text1"/>
                <w:sz w:val="24"/>
              </w:rPr>
              <w:t>七、</w:t>
            </w:r>
            <w:r>
              <w:rPr>
                <w:rFonts w:hint="eastAsia" w:cs="宋体"/>
                <w:b/>
                <w:bCs/>
                <w:color w:val="000000" w:themeColor="text1"/>
                <w:sz w:val="24"/>
              </w:rPr>
              <w:t>现有</w:t>
            </w:r>
            <w:r>
              <w:rPr>
                <w:rFonts w:cs="宋体"/>
                <w:b/>
                <w:bCs/>
                <w:color w:val="000000" w:themeColor="text1"/>
                <w:sz w:val="24"/>
              </w:rPr>
              <w:t>项目存在环境问题及改进对策</w:t>
            </w:r>
          </w:p>
          <w:p>
            <w:pPr>
              <w:pStyle w:val="268"/>
              <w:wordWrap w:val="0"/>
              <w:spacing w:line="440" w:lineRule="exact"/>
              <w:ind w:firstLine="720" w:firstLineChars="300"/>
              <w:rPr>
                <w:rFonts w:cs="宋体"/>
                <w:color w:val="000000" w:themeColor="text1"/>
                <w:sz w:val="24"/>
              </w:rPr>
            </w:pPr>
            <w:r>
              <w:rPr>
                <w:rFonts w:cs="宋体"/>
                <w:color w:val="000000" w:themeColor="text1"/>
                <w:sz w:val="24"/>
              </w:rPr>
              <w:t>经现场实地调查，企业实际建设与环评</w:t>
            </w:r>
            <w:r>
              <w:rPr>
                <w:rFonts w:hint="eastAsia" w:cs="宋体"/>
                <w:color w:val="000000" w:themeColor="text1"/>
                <w:sz w:val="24"/>
              </w:rPr>
              <w:t>基本</w:t>
            </w:r>
            <w:r>
              <w:rPr>
                <w:rFonts w:cs="宋体"/>
                <w:color w:val="000000" w:themeColor="text1"/>
                <w:sz w:val="24"/>
              </w:rPr>
              <w:t>相符，目前污染物防治措施均能正常运行，各类固废均能得到及时有效的委托处置等</w:t>
            </w:r>
            <w:r>
              <w:rPr>
                <w:rFonts w:hint="eastAsia" w:cs="宋体"/>
                <w:color w:val="000000" w:themeColor="text1"/>
                <w:sz w:val="24"/>
              </w:rPr>
              <w:t>。</w:t>
            </w:r>
          </w:p>
          <w:p>
            <w:pPr>
              <w:pStyle w:val="268"/>
              <w:wordWrap w:val="0"/>
              <w:spacing w:line="440" w:lineRule="exact"/>
              <w:ind w:firstLine="480"/>
              <w:rPr>
                <w:rFonts w:cs="宋体"/>
                <w:color w:val="FF0000"/>
                <w:sz w:val="24"/>
              </w:rPr>
            </w:pPr>
            <w:commentRangeStart w:id="11"/>
            <w:r>
              <w:rPr>
                <w:rFonts w:cs="宋体"/>
                <w:color w:val="FF0000"/>
                <w:sz w:val="24"/>
              </w:rPr>
              <w:t>（1）建议加强现有废气</w:t>
            </w:r>
            <w:r>
              <w:rPr>
                <w:rFonts w:hint="eastAsia" w:cs="宋体"/>
                <w:color w:val="FF0000"/>
                <w:sz w:val="24"/>
                <w:lang w:eastAsia="zh-CN"/>
              </w:rPr>
              <w:t>、废水</w:t>
            </w:r>
            <w:r>
              <w:rPr>
                <w:rFonts w:cs="宋体"/>
                <w:color w:val="FF0000"/>
                <w:sz w:val="24"/>
              </w:rPr>
              <w:t>处理装置的管理与维护，</w:t>
            </w:r>
            <w:r>
              <w:rPr>
                <w:rFonts w:hint="eastAsia" w:cs="宋体"/>
                <w:color w:val="FF0000"/>
                <w:sz w:val="24"/>
                <w:lang w:eastAsia="zh-CN"/>
              </w:rPr>
              <w:t>废水沉淀池回流管存在老化现象，需及时更换。废气设施收集效率不是特别高，需完善收集措施，</w:t>
            </w:r>
            <w:r>
              <w:rPr>
                <w:rFonts w:cs="宋体"/>
                <w:color w:val="FF0000"/>
                <w:sz w:val="24"/>
              </w:rPr>
              <w:t>确保</w:t>
            </w:r>
            <w:r>
              <w:rPr>
                <w:rFonts w:hint="eastAsia" w:cs="宋体"/>
                <w:color w:val="FF0000"/>
                <w:sz w:val="24"/>
              </w:rPr>
              <w:t>处理</w:t>
            </w:r>
            <w:r>
              <w:rPr>
                <w:rFonts w:cs="宋体"/>
                <w:color w:val="FF0000"/>
                <w:sz w:val="24"/>
              </w:rPr>
              <w:t>效率能够达到设计要求</w:t>
            </w:r>
            <w:r>
              <w:rPr>
                <w:rFonts w:hint="eastAsia" w:cs="宋体"/>
                <w:color w:val="FF0000"/>
                <w:sz w:val="24"/>
              </w:rPr>
              <w:t>。</w:t>
            </w:r>
            <w:commentRangeEnd w:id="11"/>
            <w:r>
              <w:rPr>
                <w:rStyle w:val="59"/>
                <w:color w:val="FF0000"/>
              </w:rPr>
              <w:commentReference w:id="11"/>
            </w:r>
          </w:p>
          <w:p>
            <w:pPr>
              <w:pStyle w:val="268"/>
              <w:wordWrap w:val="0"/>
              <w:spacing w:line="440" w:lineRule="exact"/>
              <w:ind w:firstLine="480"/>
              <w:rPr>
                <w:rFonts w:cs="宋体"/>
                <w:color w:val="FF0000"/>
                <w:sz w:val="24"/>
              </w:rPr>
            </w:pPr>
            <w:commentRangeStart w:id="12"/>
            <w:r>
              <w:rPr>
                <w:rFonts w:cs="宋体"/>
                <w:color w:val="FF0000"/>
                <w:sz w:val="24"/>
              </w:rPr>
              <w:t>（2）</w:t>
            </w:r>
            <w:r>
              <w:rPr>
                <w:rFonts w:hint="eastAsia" w:cs="宋体"/>
                <w:color w:val="FF0000"/>
                <w:sz w:val="24"/>
              </w:rPr>
              <w:t>确保危废仓库规范化，</w:t>
            </w:r>
            <w:r>
              <w:rPr>
                <w:rFonts w:hint="eastAsia" w:cs="宋体"/>
                <w:color w:val="FF0000"/>
                <w:sz w:val="24"/>
                <w:lang w:eastAsia="zh-CN"/>
              </w:rPr>
              <w:t>危废仓库标识、标牌存在错用、腐蚀情况；</w:t>
            </w:r>
            <w:r>
              <w:rPr>
                <w:rFonts w:cs="宋体"/>
                <w:color w:val="FF0000"/>
                <w:sz w:val="24"/>
              </w:rPr>
              <w:t>建立规范的固废处置台账，</w:t>
            </w:r>
            <w:r>
              <w:rPr>
                <w:rFonts w:hint="eastAsia" w:cs="宋体"/>
                <w:color w:val="FF0000"/>
                <w:sz w:val="24"/>
                <w:lang w:eastAsia="zh-CN"/>
              </w:rPr>
              <w:t>固废台账存在数据记录不完整问题；</w:t>
            </w:r>
            <w:r>
              <w:rPr>
                <w:rFonts w:cs="宋体"/>
                <w:color w:val="FF0000"/>
                <w:sz w:val="24"/>
              </w:rPr>
              <w:t>各类固废应及时清运，减少厂内暂存时间，避免二次污染。</w:t>
            </w:r>
            <w:commentRangeEnd w:id="12"/>
            <w:r>
              <w:rPr>
                <w:rStyle w:val="59"/>
                <w:color w:val="FF0000"/>
              </w:rPr>
              <w:commentReference w:id="12"/>
            </w:r>
          </w:p>
          <w:p>
            <w:pPr>
              <w:pStyle w:val="268"/>
              <w:wordWrap w:val="0"/>
              <w:spacing w:line="440" w:lineRule="exact"/>
              <w:ind w:firstLine="480"/>
              <w:rPr>
                <w:rFonts w:cs="宋体"/>
                <w:b/>
                <w:bCs/>
                <w:color w:val="000000" w:themeColor="text1"/>
                <w:sz w:val="24"/>
              </w:rPr>
            </w:pPr>
            <w:r>
              <w:rPr>
                <w:rFonts w:hint="eastAsia" w:cs="宋体"/>
                <w:color w:val="000000" w:themeColor="text1"/>
                <w:sz w:val="24"/>
              </w:rPr>
              <w:t>（3）落实排污许可申报，保证新项目投产后，及时更新排污证相关内容。</w:t>
            </w:r>
          </w:p>
          <w:p>
            <w:pPr>
              <w:pStyle w:val="268"/>
              <w:wordWrap w:val="0"/>
              <w:spacing w:line="440" w:lineRule="exact"/>
              <w:ind w:firstLine="482"/>
              <w:rPr>
                <w:rFonts w:cs="宋体"/>
                <w:b/>
                <w:bCs/>
                <w:color w:val="000000" w:themeColor="text1"/>
                <w:sz w:val="24"/>
              </w:rPr>
            </w:pPr>
          </w:p>
          <w:p>
            <w:pPr>
              <w:pStyle w:val="268"/>
              <w:wordWrap w:val="0"/>
              <w:spacing w:line="440" w:lineRule="exact"/>
              <w:ind w:firstLine="482"/>
              <w:rPr>
                <w:rFonts w:cs="宋体"/>
                <w:b/>
                <w:bCs/>
                <w:color w:val="000000" w:themeColor="text1"/>
                <w:sz w:val="24"/>
              </w:rPr>
            </w:pPr>
          </w:p>
        </w:tc>
      </w:tr>
    </w:tbl>
    <w:p>
      <w:pPr>
        <w:spacing w:line="360" w:lineRule="auto"/>
        <w:rPr>
          <w:rFonts w:cs="宋体"/>
          <w:color w:val="000000" w:themeColor="text1"/>
          <w:sz w:val="24"/>
        </w:rPr>
        <w:sectPr>
          <w:headerReference r:id="rId5" w:type="default"/>
          <w:footerReference r:id="rId6" w:type="default"/>
          <w:pgSz w:w="11906" w:h="16838"/>
          <w:pgMar w:top="1440" w:right="1797" w:bottom="1440" w:left="1797" w:header="851" w:footer="992" w:gutter="0"/>
          <w:pgNumType w:start="1"/>
          <w:cols w:space="720" w:num="1"/>
          <w:docGrid w:type="linesAndChars" w:linePitch="312" w:charSpace="0"/>
        </w:sectPr>
      </w:pPr>
      <w:bookmarkStart w:id="25" w:name="_Toc150088988"/>
    </w:p>
    <w:p>
      <w:pPr>
        <w:pStyle w:val="3"/>
        <w:keepNext w:val="0"/>
        <w:spacing w:line="360" w:lineRule="auto"/>
        <w:rPr>
          <w:rFonts w:eastAsia="宋体" w:cs="黑体"/>
          <w:color w:val="000000" w:themeColor="text1"/>
          <w:sz w:val="30"/>
          <w:szCs w:val="30"/>
        </w:rPr>
      </w:pPr>
      <w:bookmarkStart w:id="26" w:name="_Toc535791727"/>
      <w:r>
        <w:rPr>
          <w:rFonts w:hint="eastAsia" w:eastAsia="宋体" w:cs="黑体"/>
          <w:color w:val="000000" w:themeColor="text1"/>
          <w:sz w:val="30"/>
          <w:szCs w:val="30"/>
        </w:rPr>
        <w:t>二、建设项目所在地自然环境和</w:t>
      </w:r>
      <w:bookmarkEnd w:id="25"/>
      <w:r>
        <w:rPr>
          <w:rFonts w:hint="eastAsia" w:eastAsia="宋体" w:cs="黑体"/>
          <w:color w:val="000000" w:themeColor="text1"/>
          <w:sz w:val="30"/>
          <w:szCs w:val="30"/>
        </w:rPr>
        <w:t>相关规划情况</w:t>
      </w:r>
      <w:bookmarkEnd w:id="26"/>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4" w:hRule="atLeast"/>
          <w:jc w:val="center"/>
        </w:trPr>
        <w:tc>
          <w:tcPr>
            <w:tcW w:w="8928" w:type="dxa"/>
          </w:tcPr>
          <w:p>
            <w:pPr>
              <w:spacing w:line="440" w:lineRule="exact"/>
              <w:rPr>
                <w:rFonts w:cs="宋体"/>
                <w:b/>
                <w:bCs/>
                <w:color w:val="000000" w:themeColor="text1"/>
                <w:sz w:val="28"/>
                <w:szCs w:val="28"/>
              </w:rPr>
            </w:pPr>
            <w:r>
              <w:rPr>
                <w:rFonts w:cs="宋体"/>
                <w:b/>
                <w:bCs/>
                <w:color w:val="000000" w:themeColor="text1"/>
                <w:sz w:val="28"/>
                <w:szCs w:val="28"/>
              </w:rPr>
              <w:t>2.1地理位置</w:t>
            </w:r>
          </w:p>
          <w:p>
            <w:pPr>
              <w:spacing w:line="440" w:lineRule="exact"/>
              <w:ind w:firstLine="480" w:firstLineChars="200"/>
              <w:rPr>
                <w:rFonts w:cs="宋体"/>
                <w:color w:val="000000" w:themeColor="text1"/>
                <w:sz w:val="24"/>
              </w:rPr>
            </w:pPr>
            <w:r>
              <w:rPr>
                <w:rFonts w:hint="eastAsia" w:cs="宋体"/>
                <w:color w:val="000000" w:themeColor="text1"/>
                <w:sz w:val="24"/>
              </w:rPr>
              <w:t>湖州市处于浙江北部，太湖南岸，紧邻江苏、安徽两省，辖德清、长兴、安吉三县和吴兴、南浔两区。位于东经</w:t>
            </w:r>
            <w:r>
              <w:rPr>
                <w:rFonts w:cs="宋体"/>
                <w:color w:val="000000" w:themeColor="text1"/>
                <w:sz w:val="24"/>
              </w:rPr>
              <w:t xml:space="preserve">119 </w:t>
            </w:r>
            <w:r>
              <w:rPr>
                <w:rFonts w:hint="eastAsia" w:cs="宋体"/>
                <w:color w:val="000000" w:themeColor="text1"/>
                <w:sz w:val="24"/>
              </w:rPr>
              <w:t>度</w:t>
            </w:r>
            <w:r>
              <w:rPr>
                <w:rFonts w:cs="宋体"/>
                <w:color w:val="000000" w:themeColor="text1"/>
                <w:sz w:val="24"/>
              </w:rPr>
              <w:t xml:space="preserve">14 </w:t>
            </w:r>
            <w:r>
              <w:rPr>
                <w:rFonts w:hint="eastAsia" w:cs="宋体"/>
                <w:color w:val="000000" w:themeColor="text1"/>
                <w:sz w:val="24"/>
              </w:rPr>
              <w:t>分至</w:t>
            </w:r>
            <w:r>
              <w:rPr>
                <w:rFonts w:cs="宋体"/>
                <w:color w:val="000000" w:themeColor="text1"/>
                <w:sz w:val="24"/>
              </w:rPr>
              <w:t xml:space="preserve">120 </w:t>
            </w:r>
            <w:r>
              <w:rPr>
                <w:rFonts w:hint="eastAsia" w:cs="宋体"/>
                <w:color w:val="000000" w:themeColor="text1"/>
                <w:sz w:val="24"/>
              </w:rPr>
              <w:t>度</w:t>
            </w:r>
            <w:r>
              <w:rPr>
                <w:rFonts w:cs="宋体"/>
                <w:color w:val="000000" w:themeColor="text1"/>
                <w:sz w:val="24"/>
              </w:rPr>
              <w:t xml:space="preserve">29 </w:t>
            </w:r>
            <w:r>
              <w:rPr>
                <w:rFonts w:hint="eastAsia" w:cs="宋体"/>
                <w:color w:val="000000" w:themeColor="text1"/>
                <w:sz w:val="24"/>
              </w:rPr>
              <w:t>分、北纬</w:t>
            </w:r>
            <w:r>
              <w:rPr>
                <w:rFonts w:cs="宋体"/>
                <w:color w:val="000000" w:themeColor="text1"/>
                <w:sz w:val="24"/>
              </w:rPr>
              <w:t xml:space="preserve">30 </w:t>
            </w:r>
            <w:r>
              <w:rPr>
                <w:rFonts w:hint="eastAsia" w:cs="宋体"/>
                <w:color w:val="000000" w:themeColor="text1"/>
                <w:sz w:val="24"/>
              </w:rPr>
              <w:t>度</w:t>
            </w:r>
            <w:r>
              <w:rPr>
                <w:rFonts w:cs="宋体"/>
                <w:color w:val="000000" w:themeColor="text1"/>
                <w:sz w:val="24"/>
              </w:rPr>
              <w:t>22</w:t>
            </w:r>
            <w:r>
              <w:rPr>
                <w:rFonts w:hint="eastAsia" w:cs="宋体"/>
                <w:color w:val="000000" w:themeColor="text1"/>
                <w:sz w:val="24"/>
              </w:rPr>
              <w:t>分至</w:t>
            </w:r>
            <w:r>
              <w:rPr>
                <w:rFonts w:cs="宋体"/>
                <w:color w:val="000000" w:themeColor="text1"/>
                <w:sz w:val="24"/>
              </w:rPr>
              <w:t xml:space="preserve">31 </w:t>
            </w:r>
            <w:r>
              <w:rPr>
                <w:rFonts w:hint="eastAsia" w:cs="宋体"/>
                <w:color w:val="000000" w:themeColor="text1"/>
                <w:sz w:val="24"/>
              </w:rPr>
              <w:t>度</w:t>
            </w:r>
            <w:r>
              <w:rPr>
                <w:rFonts w:cs="宋体"/>
                <w:color w:val="000000" w:themeColor="text1"/>
                <w:sz w:val="24"/>
              </w:rPr>
              <w:t xml:space="preserve">11 </w:t>
            </w:r>
            <w:r>
              <w:rPr>
                <w:rFonts w:hint="eastAsia" w:cs="宋体"/>
                <w:color w:val="000000" w:themeColor="text1"/>
                <w:sz w:val="24"/>
              </w:rPr>
              <w:t>分之间，东西长度</w:t>
            </w:r>
            <w:r>
              <w:rPr>
                <w:rFonts w:cs="宋体"/>
                <w:color w:val="000000" w:themeColor="text1"/>
                <w:sz w:val="24"/>
              </w:rPr>
              <w:t xml:space="preserve">126 </w:t>
            </w:r>
            <w:r>
              <w:rPr>
                <w:rFonts w:hint="eastAsia" w:cs="宋体"/>
                <w:color w:val="000000" w:themeColor="text1"/>
                <w:sz w:val="24"/>
              </w:rPr>
              <w:t>公里，南北宽度</w:t>
            </w:r>
            <w:r>
              <w:rPr>
                <w:rFonts w:cs="宋体"/>
                <w:color w:val="000000" w:themeColor="text1"/>
                <w:sz w:val="24"/>
              </w:rPr>
              <w:t xml:space="preserve">90 </w:t>
            </w:r>
            <w:r>
              <w:rPr>
                <w:rFonts w:hint="eastAsia" w:cs="宋体"/>
                <w:color w:val="000000" w:themeColor="text1"/>
                <w:sz w:val="24"/>
              </w:rPr>
              <w:t>公里，东部为水乡平原，西部以山地、丘陵为主，俗称</w:t>
            </w:r>
            <w:r>
              <w:rPr>
                <w:rFonts w:cs="宋体"/>
                <w:color w:val="000000" w:themeColor="text1"/>
                <w:sz w:val="24"/>
              </w:rPr>
              <w:t>“</w:t>
            </w:r>
            <w:r>
              <w:rPr>
                <w:rFonts w:hint="eastAsia" w:cs="宋体"/>
                <w:color w:val="000000" w:themeColor="text1"/>
                <w:sz w:val="24"/>
              </w:rPr>
              <w:t>五山一水四分田</w:t>
            </w:r>
            <w:r>
              <w:rPr>
                <w:rFonts w:cs="宋体"/>
                <w:color w:val="000000" w:themeColor="text1"/>
                <w:sz w:val="24"/>
              </w:rPr>
              <w:t>”</w:t>
            </w:r>
            <w:r>
              <w:rPr>
                <w:rFonts w:hint="eastAsia" w:cs="宋体"/>
                <w:color w:val="000000" w:themeColor="text1"/>
                <w:sz w:val="24"/>
              </w:rPr>
              <w:t>。</w:t>
            </w:r>
          </w:p>
          <w:p>
            <w:pPr>
              <w:spacing w:line="440" w:lineRule="exact"/>
              <w:ind w:firstLine="480" w:firstLineChars="200"/>
              <w:rPr>
                <w:rFonts w:cs="宋体"/>
                <w:color w:val="000000" w:themeColor="text1"/>
              </w:rPr>
            </w:pPr>
            <w:r>
              <w:rPr>
                <w:rFonts w:hint="eastAsia" w:cs="宋体"/>
                <w:color w:val="000000" w:themeColor="text1"/>
                <w:sz w:val="24"/>
              </w:rPr>
              <w:t>吴兴区是浙江省湖州市市辖区，地处长江三角洲15个城市的中心位置，东距上海150公里，南接杭州86公里，西连南京230公里，北隔太湖与苏州、无锡相望。截止到2018年吴兴区辖11个街道（月河街道、朝阳街道、爱山街道、飞英街道、龙泉街道、凤凰街道、康山街道、仁皇山街道、环渚街道、滨湖街道、湖东街道）、6个镇（织里镇、八里店镇、妙西镇、杨家埠镇、埭溪镇、东林镇）、1个乡（道场乡）。</w:t>
            </w:r>
          </w:p>
          <w:p>
            <w:pPr>
              <w:spacing w:line="440" w:lineRule="exact"/>
              <w:ind w:firstLine="480" w:firstLineChars="200"/>
              <w:rPr>
                <w:color w:val="000000" w:themeColor="text1"/>
                <w:sz w:val="24"/>
              </w:rPr>
            </w:pPr>
            <w:r>
              <w:rPr>
                <w:rFonts w:hint="eastAsia"/>
                <w:color w:val="000000" w:themeColor="text1"/>
                <w:sz w:val="24"/>
              </w:rPr>
              <w:t>湖州市东林镇属吴兴区管辖。东林镇位于湖州市南郊,向北距湖州25km,往南距武康25km,高速公路青山出口处,104国道就近沿靠。因境内有东林山,故名东林镇,隶属于吴兴区。西邻埭溪、妙西,北邻菱湖、道场,南与德淸县洛舍镇为邻。</w:t>
            </w:r>
          </w:p>
          <w:p>
            <w:pPr>
              <w:spacing w:line="440" w:lineRule="exact"/>
              <w:rPr>
                <w:rFonts w:cs="宋体"/>
                <w:b/>
                <w:bCs/>
                <w:color w:val="000000" w:themeColor="text1"/>
                <w:sz w:val="28"/>
                <w:szCs w:val="28"/>
              </w:rPr>
            </w:pPr>
            <w:r>
              <w:rPr>
                <w:rFonts w:cs="宋体"/>
                <w:b/>
                <w:bCs/>
                <w:color w:val="000000" w:themeColor="text1"/>
                <w:sz w:val="28"/>
                <w:szCs w:val="28"/>
              </w:rPr>
              <w:t>2.2自然环境简况</w:t>
            </w:r>
          </w:p>
          <w:p>
            <w:pPr>
              <w:spacing w:line="440" w:lineRule="exact"/>
              <w:ind w:firstLine="480" w:firstLineChars="200"/>
              <w:rPr>
                <w:rFonts w:cs="宋体"/>
                <w:b/>
                <w:bCs/>
                <w:color w:val="000000" w:themeColor="text1"/>
                <w:sz w:val="24"/>
              </w:rPr>
            </w:pPr>
            <w:r>
              <w:rPr>
                <w:rFonts w:cs="宋体"/>
                <w:b/>
                <w:bCs/>
                <w:color w:val="000000" w:themeColor="text1"/>
                <w:sz w:val="24"/>
              </w:rPr>
              <w:t>1</w:t>
            </w:r>
            <w:r>
              <w:rPr>
                <w:rFonts w:hint="eastAsia" w:cs="宋体"/>
                <w:b/>
                <w:bCs/>
                <w:color w:val="000000" w:themeColor="text1"/>
                <w:sz w:val="24"/>
              </w:rPr>
              <w:t>、</w:t>
            </w:r>
            <w:r>
              <w:rPr>
                <w:rFonts w:cs="宋体"/>
                <w:b/>
                <w:bCs/>
                <w:color w:val="000000" w:themeColor="text1"/>
                <w:sz w:val="24"/>
              </w:rPr>
              <w:t>地形地貌</w:t>
            </w:r>
          </w:p>
          <w:p>
            <w:pPr>
              <w:spacing w:line="440" w:lineRule="exact"/>
              <w:ind w:firstLine="480" w:firstLineChars="200"/>
              <w:rPr>
                <w:rFonts w:cs="宋体"/>
                <w:color w:val="000000" w:themeColor="text1"/>
                <w:sz w:val="24"/>
              </w:rPr>
            </w:pPr>
            <w:r>
              <w:rPr>
                <w:rFonts w:cs="宋体"/>
                <w:color w:val="000000" w:themeColor="text1"/>
                <w:sz w:val="24"/>
              </w:rPr>
              <w:t>湖州市地处杭嘉湖平原，整个地势自西南向东北微微倾斜，地貌结构为“三山、一水、六分田”，地形以湖州城区为中心，纵贯南北，形成东西两部。西部为丘陵地带，浙江名山天目山支脉从安吉与德清东部向湖州市区延伸，峰峦起伏，丘陵绵亘，组成境内山体，弁山周围长60km，平均海拔100～200m之间，弁山主峰屏障于西北，东部除几座在高度百米内的孤立小山外，均为水网平原，地势较低，平均海拔3～4m之间，属长江三角洲冲积平原的一部分，境内有23条主要河流，有34条通往太湖之大小溇港，有124个漾和无数小荡，河港纵横交错，湖泊星罗棋布。</w:t>
            </w:r>
          </w:p>
          <w:p>
            <w:pPr>
              <w:tabs>
                <w:tab w:val="right" w:pos="9070"/>
              </w:tabs>
              <w:spacing w:line="440" w:lineRule="exact"/>
              <w:ind w:firstLine="480" w:firstLineChars="200"/>
              <w:rPr>
                <w:rFonts w:cs="宋体"/>
                <w:b/>
                <w:bCs/>
                <w:color w:val="000000" w:themeColor="text1"/>
                <w:sz w:val="24"/>
              </w:rPr>
            </w:pPr>
            <w:r>
              <w:rPr>
                <w:rFonts w:cs="宋体"/>
                <w:b/>
                <w:bCs/>
                <w:color w:val="000000" w:themeColor="text1"/>
                <w:sz w:val="24"/>
              </w:rPr>
              <w:t>2</w:t>
            </w:r>
            <w:r>
              <w:rPr>
                <w:rFonts w:hint="eastAsia" w:cs="宋体"/>
                <w:b/>
                <w:bCs/>
                <w:color w:val="000000" w:themeColor="text1"/>
                <w:sz w:val="24"/>
              </w:rPr>
              <w:t>、</w:t>
            </w:r>
            <w:r>
              <w:rPr>
                <w:rFonts w:cs="宋体"/>
                <w:b/>
                <w:bCs/>
                <w:color w:val="000000" w:themeColor="text1"/>
                <w:sz w:val="24"/>
              </w:rPr>
              <w:t>水文</w:t>
            </w:r>
          </w:p>
          <w:p>
            <w:pPr>
              <w:adjustRightInd w:val="0"/>
              <w:snapToGrid w:val="0"/>
              <w:spacing w:line="440" w:lineRule="exact"/>
              <w:ind w:firstLine="600" w:firstLineChars="250"/>
              <w:rPr>
                <w:rFonts w:cs="宋体"/>
                <w:b/>
                <w:bCs/>
                <w:color w:val="000000" w:themeColor="text1"/>
                <w:sz w:val="24"/>
              </w:rPr>
            </w:pPr>
            <w:r>
              <w:rPr>
                <w:rFonts w:cs="宋体"/>
                <w:color w:val="000000" w:themeColor="text1"/>
                <w:sz w:val="24"/>
              </w:rPr>
              <w:t>湖州地区为典型的平原水网特征，区内水网密集，河道纵横，湖泊星罗棋布，主要河流有自西南向东北入太湖的东苕溪、西苕溪、泗安溪、合溪、乌溪等，自西向东汇运河入黄浦江的頔塘、双林塘、练市塘等。湖州市区是东、西苕溪入太湖的汇合处，又有頔塘与京杭大运河连接，构成了湖州市东北平原纵横的水网，具有典型的江南水乡特色。</w:t>
            </w:r>
          </w:p>
          <w:p>
            <w:pPr>
              <w:spacing w:line="440" w:lineRule="exact"/>
              <w:ind w:firstLine="480" w:firstLineChars="200"/>
              <w:jc w:val="left"/>
              <w:rPr>
                <w:rFonts w:cs="宋体"/>
                <w:b/>
                <w:bCs/>
                <w:color w:val="000000" w:themeColor="text1"/>
                <w:sz w:val="24"/>
              </w:rPr>
            </w:pPr>
            <w:r>
              <w:rPr>
                <w:rFonts w:cs="宋体"/>
                <w:b/>
                <w:bCs/>
                <w:color w:val="000000" w:themeColor="text1"/>
                <w:sz w:val="24"/>
              </w:rPr>
              <w:t>3</w:t>
            </w:r>
            <w:r>
              <w:rPr>
                <w:rFonts w:hint="eastAsia" w:cs="宋体"/>
                <w:b/>
                <w:bCs/>
                <w:color w:val="000000" w:themeColor="text1"/>
                <w:sz w:val="24"/>
              </w:rPr>
              <w:t>、</w:t>
            </w:r>
            <w:r>
              <w:rPr>
                <w:rFonts w:cs="宋体"/>
                <w:b/>
                <w:bCs/>
                <w:color w:val="000000" w:themeColor="text1"/>
                <w:sz w:val="24"/>
              </w:rPr>
              <w:t>气象特征</w:t>
            </w:r>
          </w:p>
          <w:p>
            <w:pPr>
              <w:spacing w:line="440" w:lineRule="exact"/>
              <w:ind w:firstLine="480" w:firstLineChars="200"/>
              <w:rPr>
                <w:rFonts w:cs="宋体"/>
                <w:color w:val="000000" w:themeColor="text1"/>
                <w:sz w:val="24"/>
              </w:rPr>
            </w:pPr>
            <w:r>
              <w:rPr>
                <w:rFonts w:cs="宋体"/>
                <w:color w:val="000000" w:themeColor="text1"/>
                <w:sz w:val="24"/>
              </w:rPr>
              <w:t>本区域属亚热带季风气候区，夏半年(四～九月)主要受温暖湿润的热带海洋气团的影响，冬半年(十～三月)主要受干燥寒冷的极地大陆气团的影响，总的气候特点：全年季风型气候显著、四季分明、气候温和、空气湿润、雨量充沛、日照较多，无霜期长，由于地处中纬，冬夏季长、春秋季短、夏季炎热高温、冬季寒冷干燥，春秋二季冷暖多变，春季多阴雨，秋季先湿后干。年平均气温为11.7</w:t>
            </w:r>
            <w:r>
              <w:rPr>
                <w:rFonts w:hint="eastAsia" w:cs="宋体"/>
                <w:color w:val="000000" w:themeColor="text1"/>
                <w:sz w:val="24"/>
              </w:rPr>
              <w:t>℃</w:t>
            </w:r>
            <w:r>
              <w:rPr>
                <w:rFonts w:cs="宋体"/>
                <w:color w:val="000000" w:themeColor="text1"/>
                <w:sz w:val="24"/>
              </w:rPr>
              <w:t>，最热月(七月)平均气温27.9</w:t>
            </w:r>
            <w:r>
              <w:rPr>
                <w:rFonts w:hint="eastAsia" w:cs="宋体"/>
                <w:color w:val="000000" w:themeColor="text1"/>
                <w:sz w:val="24"/>
              </w:rPr>
              <w:t>℃</w:t>
            </w:r>
            <w:r>
              <w:rPr>
                <w:rFonts w:cs="宋体"/>
                <w:color w:val="000000" w:themeColor="text1"/>
                <w:sz w:val="24"/>
              </w:rPr>
              <w:t>，最冷月(一月)平均气温为3.1</w:t>
            </w:r>
            <w:r>
              <w:rPr>
                <w:rFonts w:hint="eastAsia" w:cs="宋体"/>
                <w:color w:val="000000" w:themeColor="text1"/>
                <w:sz w:val="24"/>
              </w:rPr>
              <w:t>℃</w:t>
            </w:r>
            <w:r>
              <w:rPr>
                <w:rFonts w:cs="宋体"/>
                <w:color w:val="000000" w:themeColor="text1"/>
                <w:sz w:val="24"/>
              </w:rPr>
              <w:t>，最热月与最冷月气温之差平均为24.8</w:t>
            </w:r>
            <w:r>
              <w:rPr>
                <w:rFonts w:hint="eastAsia" w:cs="宋体"/>
                <w:color w:val="000000" w:themeColor="text1"/>
                <w:sz w:val="24"/>
              </w:rPr>
              <w:t>℃</w:t>
            </w:r>
            <w:r>
              <w:rPr>
                <w:rFonts w:cs="宋体"/>
                <w:color w:val="000000" w:themeColor="text1"/>
                <w:sz w:val="24"/>
              </w:rPr>
              <w:t>，历年极端最高气温39</w:t>
            </w:r>
            <w:r>
              <w:rPr>
                <w:rFonts w:hint="eastAsia" w:cs="宋体"/>
                <w:color w:val="000000" w:themeColor="text1"/>
                <w:sz w:val="24"/>
              </w:rPr>
              <w:t>℃</w:t>
            </w:r>
            <w:r>
              <w:rPr>
                <w:rFonts w:cs="宋体"/>
                <w:color w:val="000000" w:themeColor="text1"/>
                <w:sz w:val="24"/>
              </w:rPr>
              <w:t>，极端最低气温-11.1</w:t>
            </w:r>
            <w:r>
              <w:rPr>
                <w:rFonts w:hint="eastAsia" w:cs="宋体"/>
                <w:color w:val="000000" w:themeColor="text1"/>
                <w:sz w:val="24"/>
              </w:rPr>
              <w:t>℃</w:t>
            </w:r>
            <w:r>
              <w:rPr>
                <w:rFonts w:cs="宋体"/>
                <w:color w:val="000000" w:themeColor="text1"/>
                <w:sz w:val="24"/>
              </w:rPr>
              <w:t>，年平均无霜期为249天。年平均降水量1391.3mm，年平均雨日144天，全年以六～九月降水量最为集中，约占全年的52%，历年最大降水量1734.9mm(1977年)，一日最大降水量为 172.6mm(1962.9.6)，年平均蒸发量1359.3mm。</w:t>
            </w:r>
          </w:p>
          <w:p>
            <w:pPr>
              <w:spacing w:line="440" w:lineRule="exact"/>
              <w:ind w:firstLine="480" w:firstLineChars="200"/>
              <w:rPr>
                <w:rFonts w:cs="宋体"/>
                <w:color w:val="000000" w:themeColor="text1"/>
                <w:sz w:val="24"/>
              </w:rPr>
            </w:pPr>
            <w:r>
              <w:rPr>
                <w:rFonts w:cs="宋体"/>
                <w:color w:val="000000" w:themeColor="text1"/>
                <w:sz w:val="24"/>
              </w:rPr>
              <w:t>全年各月空气都比较湿润，年平均相对湿度80%，最大出现在9月为85%，极端最小为10%，其日变化，湿度最大值一般出现在夜间至早晨，最小值出现在午后。</w:t>
            </w:r>
          </w:p>
          <w:p>
            <w:pPr>
              <w:spacing w:line="440" w:lineRule="exact"/>
              <w:ind w:firstLine="480" w:firstLineChars="200"/>
              <w:rPr>
                <w:rFonts w:cs="宋体"/>
                <w:color w:val="000000" w:themeColor="text1"/>
                <w:sz w:val="24"/>
              </w:rPr>
            </w:pPr>
            <w:r>
              <w:rPr>
                <w:rFonts w:cs="宋体"/>
                <w:color w:val="000000" w:themeColor="text1"/>
                <w:sz w:val="24"/>
              </w:rPr>
              <w:t>全年主导风向为东南偏东风，频率为12.83%，东南风次之，频率为11.41%。年平均风速为2.28m/s。</w:t>
            </w:r>
          </w:p>
          <w:p>
            <w:pPr>
              <w:spacing w:line="440" w:lineRule="exact"/>
              <w:rPr>
                <w:rFonts w:cs="宋体"/>
                <w:color w:val="000000" w:themeColor="text1"/>
                <w:sz w:val="24"/>
              </w:rPr>
            </w:pPr>
            <w:r>
              <w:rPr>
                <w:rFonts w:hint="eastAsia" w:cs="宋体"/>
                <w:b/>
                <w:bCs/>
                <w:color w:val="000000" w:themeColor="text1"/>
                <w:sz w:val="24"/>
              </w:rPr>
              <w:t xml:space="preserve"> 4、植被</w:t>
            </w:r>
          </w:p>
          <w:p>
            <w:pPr>
              <w:spacing w:line="440" w:lineRule="exact"/>
              <w:ind w:firstLine="480" w:firstLineChars="200"/>
              <w:rPr>
                <w:rFonts w:cs="宋体"/>
                <w:b/>
                <w:bCs/>
                <w:color w:val="000000" w:themeColor="text1"/>
                <w:sz w:val="24"/>
              </w:rPr>
            </w:pPr>
            <w:r>
              <w:rPr>
                <w:rFonts w:hint="eastAsia" w:cs="宋体"/>
                <w:color w:val="000000" w:themeColor="text1"/>
                <w:sz w:val="24"/>
              </w:rPr>
              <w:t>湖州的植被主要是亚热带常绿阔叶林。亚热带常绿阔叶林的群落外貌是由革质、单叶、小型和中型叶为主的常绿大高位芽植物构成的阔叶林，终年常绿，一般呈暗绿色，林相整齐，树冠浑圆。由于树叶表面光泽，被蜡层，且常与光线照射方向垂直，又称照叶林。在典型的情况下，常绿阔叶林的成层现象显著，可划分为乔木层（又可划分为 3个亚层）、灌木层和草本地被层3层植物。据80年代调查，植物就有485种；其中苔藓植物3种，蕨类植物8种，裸子植物16种，被子植物458种；其中木本植物114种。植被分为人工植被、自然植被两类。</w:t>
            </w:r>
          </w:p>
          <w:p>
            <w:pPr>
              <w:pStyle w:val="49"/>
              <w:spacing w:after="0" w:line="440" w:lineRule="exact"/>
              <w:ind w:left="0" w:leftChars="0" w:firstLine="482"/>
              <w:rPr>
                <w:rFonts w:eastAsia="宋体" w:cs="宋体"/>
                <w:b/>
                <w:bCs/>
                <w:color w:val="000000" w:themeColor="text1"/>
                <w:sz w:val="24"/>
              </w:rPr>
            </w:pPr>
            <w:r>
              <w:rPr>
                <w:rFonts w:hint="eastAsia" w:eastAsia="宋体" w:cs="宋体"/>
                <w:b/>
                <w:bCs/>
                <w:color w:val="000000" w:themeColor="text1"/>
                <w:sz w:val="24"/>
              </w:rPr>
              <w:t>5.生物多样性</w:t>
            </w:r>
          </w:p>
          <w:p>
            <w:pPr>
              <w:pStyle w:val="49"/>
              <w:spacing w:after="0" w:line="440" w:lineRule="exact"/>
              <w:ind w:left="0" w:leftChars="0" w:firstLine="480"/>
              <w:rPr>
                <w:rFonts w:eastAsia="宋体" w:cs="宋体"/>
                <w:color w:val="000000" w:themeColor="text1"/>
                <w:sz w:val="24"/>
              </w:rPr>
            </w:pPr>
            <w:r>
              <w:rPr>
                <w:rFonts w:eastAsia="宋体" w:cs="宋体"/>
                <w:color w:val="000000" w:themeColor="text1"/>
                <w:sz w:val="24"/>
              </w:rPr>
              <w:t>本评价区河港纵横，鱼塘密布，渔业资源十分丰富，是淡水鱼的主要产区和基地</w:t>
            </w:r>
          </w:p>
          <w:p>
            <w:pPr>
              <w:pStyle w:val="49"/>
              <w:spacing w:after="0" w:line="440" w:lineRule="exact"/>
              <w:ind w:left="0" w:leftChars="0" w:firstLine="0" w:firstLineChars="0"/>
              <w:rPr>
                <w:rFonts w:eastAsia="宋体" w:cs="宋体"/>
                <w:color w:val="000000" w:themeColor="text1"/>
                <w:sz w:val="24"/>
              </w:rPr>
            </w:pPr>
            <w:r>
              <w:rPr>
                <w:rFonts w:eastAsia="宋体" w:cs="宋体"/>
                <w:color w:val="000000" w:themeColor="text1"/>
                <w:sz w:val="24"/>
              </w:rPr>
              <w:t>之一，鱼类品种约有60余种，主要经济鱼类有：草鱼、青鱼、鲤鱼、鲢鱼等24种。</w:t>
            </w:r>
          </w:p>
          <w:p>
            <w:pPr>
              <w:pStyle w:val="49"/>
              <w:spacing w:after="0" w:line="440" w:lineRule="exact"/>
              <w:ind w:left="0" w:leftChars="0" w:firstLine="0" w:firstLineChars="0"/>
              <w:rPr>
                <w:rFonts w:eastAsia="宋体" w:cs="宋体"/>
                <w:color w:val="000000" w:themeColor="text1"/>
                <w:sz w:val="24"/>
              </w:rPr>
            </w:pPr>
            <w:r>
              <w:rPr>
                <w:rFonts w:eastAsia="宋体" w:cs="宋体"/>
                <w:color w:val="000000" w:themeColor="text1"/>
                <w:sz w:val="24"/>
              </w:rPr>
              <w:t>周围气候条件适宜，地形地貌多样，有利于多种生物繁衍、栖息，所以生物资源较为</w:t>
            </w:r>
          </w:p>
          <w:p>
            <w:pPr>
              <w:pStyle w:val="49"/>
              <w:spacing w:after="0" w:line="440" w:lineRule="exact"/>
              <w:ind w:left="0" w:leftChars="0" w:firstLine="0" w:firstLineChars="0"/>
              <w:rPr>
                <w:rFonts w:eastAsia="宋体" w:cs="宋体"/>
                <w:color w:val="000000" w:themeColor="text1"/>
                <w:sz w:val="24"/>
              </w:rPr>
            </w:pPr>
            <w:r>
              <w:rPr>
                <w:rFonts w:eastAsia="宋体" w:cs="宋体"/>
                <w:color w:val="000000" w:themeColor="text1"/>
                <w:sz w:val="24"/>
              </w:rPr>
              <w:t>丰富。植物资源主要有粮、油作物、经济作物、竹林。粮油作物以水稻、油菜为主，</w:t>
            </w:r>
          </w:p>
          <w:p>
            <w:pPr>
              <w:pStyle w:val="49"/>
              <w:spacing w:after="0" w:line="440" w:lineRule="exact"/>
              <w:ind w:left="0" w:leftChars="0" w:firstLine="0" w:firstLineChars="0"/>
              <w:rPr>
                <w:rFonts w:eastAsia="宋体" w:cs="宋体"/>
                <w:color w:val="000000" w:themeColor="text1"/>
                <w:sz w:val="24"/>
              </w:rPr>
            </w:pPr>
            <w:r>
              <w:rPr>
                <w:rFonts w:eastAsia="宋体" w:cs="宋体"/>
                <w:color w:val="000000" w:themeColor="text1"/>
                <w:sz w:val="24"/>
              </w:rPr>
              <w:t>此外还有大豆、小麦、蚕豆、甘薯、玉米等。经济作物主要是蔬菜、瓜、菱、藕、桑、</w:t>
            </w:r>
          </w:p>
          <w:p>
            <w:pPr>
              <w:pStyle w:val="49"/>
              <w:spacing w:after="0" w:line="440" w:lineRule="exact"/>
              <w:ind w:left="0" w:leftChars="0" w:firstLine="0" w:firstLineChars="0"/>
              <w:rPr>
                <w:rFonts w:eastAsia="宋体" w:cs="宋体"/>
                <w:b/>
                <w:bCs/>
                <w:color w:val="000000" w:themeColor="text1"/>
                <w:sz w:val="24"/>
              </w:rPr>
            </w:pPr>
            <w:r>
              <w:rPr>
                <w:rFonts w:eastAsia="宋体" w:cs="宋体"/>
                <w:color w:val="000000" w:themeColor="text1"/>
                <w:sz w:val="24"/>
              </w:rPr>
              <w:t>茶等。生态上主要为农业栽培植被，少量坡防护植被、水生植被，动物以鸟类和鱼类为主，无珍稀保护生物和较大体形野生动物。</w:t>
            </w:r>
          </w:p>
          <w:p>
            <w:pPr>
              <w:pStyle w:val="49"/>
              <w:spacing w:after="0" w:line="440" w:lineRule="exact"/>
              <w:ind w:left="0" w:leftChars="0" w:firstLine="482"/>
              <w:rPr>
                <w:rFonts w:eastAsia="宋体" w:cs="宋体"/>
                <w:b/>
                <w:bCs/>
                <w:color w:val="000000" w:themeColor="text1"/>
                <w:sz w:val="24"/>
              </w:rPr>
            </w:pPr>
            <w:r>
              <w:rPr>
                <w:rFonts w:hint="eastAsia" w:eastAsia="宋体" w:cs="宋体"/>
                <w:b/>
                <w:bCs/>
                <w:color w:val="000000" w:themeColor="text1"/>
                <w:sz w:val="24"/>
              </w:rPr>
              <w:t>6.土壤</w:t>
            </w:r>
          </w:p>
          <w:p>
            <w:pPr>
              <w:pStyle w:val="49"/>
              <w:spacing w:after="0" w:line="440" w:lineRule="exact"/>
              <w:ind w:left="0" w:leftChars="0" w:firstLine="480"/>
              <w:rPr>
                <w:rFonts w:eastAsia="宋体" w:cs="宋体"/>
                <w:color w:val="000000" w:themeColor="text1"/>
                <w:sz w:val="24"/>
              </w:rPr>
            </w:pPr>
            <w:r>
              <w:rPr>
                <w:rFonts w:eastAsia="宋体" w:cs="宋体"/>
                <w:color w:val="000000" w:themeColor="text1"/>
                <w:sz w:val="24"/>
              </w:rPr>
              <w:t>湖州市内地貌类型的多层性，构成了湖州市土壤类型的多样性，据土壤普查表明，</w:t>
            </w:r>
          </w:p>
          <w:p>
            <w:pPr>
              <w:pStyle w:val="49"/>
              <w:spacing w:after="0" w:line="440" w:lineRule="exact"/>
              <w:ind w:left="0" w:leftChars="0" w:firstLine="0" w:firstLineChars="0"/>
              <w:rPr>
                <w:rFonts w:eastAsia="宋体" w:cs="宋体"/>
                <w:color w:val="000000" w:themeColor="text1"/>
                <w:sz w:val="24"/>
              </w:rPr>
            </w:pPr>
            <w:r>
              <w:rPr>
                <w:rFonts w:eastAsia="宋体" w:cs="宋体"/>
                <w:color w:val="000000" w:themeColor="text1"/>
                <w:sz w:val="24"/>
              </w:rPr>
              <w:t>该县共有5个土类、9个亚类、31个土属。其土类分别为红壤、黄壤、岩性土、潮土、水稻土。土壤类型之间呈现垂直分布与水平分布规律的洪积物、冲积物和红壤的坡积物~再积物，上壤以泥砂田为主，质地轻松，土壤贫瘠。</w:t>
            </w:r>
          </w:p>
          <w:p>
            <w:pPr>
              <w:spacing w:line="440" w:lineRule="exact"/>
              <w:rPr>
                <w:rFonts w:cs="宋体"/>
                <w:b/>
                <w:color w:val="000000" w:themeColor="text1"/>
                <w:sz w:val="28"/>
                <w:szCs w:val="28"/>
              </w:rPr>
            </w:pPr>
            <w:r>
              <w:rPr>
                <w:rFonts w:cs="宋体"/>
                <w:b/>
                <w:color w:val="000000" w:themeColor="text1"/>
                <w:sz w:val="28"/>
                <w:szCs w:val="28"/>
              </w:rPr>
              <w:t>2.3相关规划</w:t>
            </w:r>
            <w:bookmarkStart w:id="27" w:name="_Toc525049204"/>
            <w:bookmarkStart w:id="28" w:name="_Toc491876597"/>
            <w:bookmarkStart w:id="29" w:name="_Toc533165224"/>
          </w:p>
          <w:p>
            <w:pPr>
              <w:pStyle w:val="49"/>
              <w:spacing w:after="0" w:line="440" w:lineRule="exact"/>
              <w:ind w:left="0" w:leftChars="0" w:firstLine="0" w:firstLineChars="0"/>
              <w:jc w:val="left"/>
              <w:rPr>
                <w:rFonts w:eastAsia="宋体" w:cs="宋体"/>
                <w:b/>
                <w:color w:val="000000" w:themeColor="text1"/>
                <w:sz w:val="24"/>
              </w:rPr>
            </w:pPr>
            <w:r>
              <w:rPr>
                <w:rFonts w:hint="eastAsia" w:eastAsia="宋体" w:cs="宋体"/>
                <w:b/>
                <w:color w:val="000000" w:themeColor="text1"/>
                <w:sz w:val="24"/>
              </w:rPr>
              <w:t>2.3.1湖州市城市总体规划概况</w:t>
            </w:r>
            <w:r>
              <w:rPr>
                <w:rFonts w:hint="eastAsia" w:eastAsia="宋体"/>
                <w:b/>
                <w:bCs/>
                <w:color w:val="000000" w:themeColor="text1"/>
                <w:sz w:val="24"/>
              </w:rPr>
              <w:t>（2003~2020）</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城市性质：太湖南岸中心城市，历史文化城市名城，长三角工贸、生态旅游城市。</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发展目标：</w:t>
            </w:r>
            <w:r>
              <w:rPr>
                <w:rFonts w:hint="eastAsia" w:eastAsia="宋体" w:cs="宋体"/>
                <w:color w:val="000000" w:themeColor="text1"/>
                <w:sz w:val="24"/>
                <w:shd w:val="clear" w:color="auto" w:fill="FFFFFF"/>
              </w:rPr>
              <w:t>近期市域全面建设小康社会，中心城市提前基本实现现代化；远期国民经济和社会发展主要指标达到或超过目前中等发达国家水平，市域基本实现现代化。</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城市经济区划：以城镇为经济主体进行市域经济区划，将湖州市域划分为湖州市区、德清县、长兴县和安吉县4个一级经济区和双林、练市、菱湖、埭溪、泗安、和平、新市、孝风、梅溪等镇为主体的10个二级经济区。</w:t>
            </w:r>
          </w:p>
          <w:p>
            <w:pPr>
              <w:pStyle w:val="49"/>
              <w:spacing w:after="0" w:line="440" w:lineRule="exact"/>
              <w:ind w:left="0" w:leftChars="0" w:firstLine="480"/>
              <w:rPr>
                <w:rFonts w:eastAsia="宋体" w:cs="宋体"/>
                <w:color w:val="000000" w:themeColor="text1"/>
                <w:sz w:val="24"/>
                <w:shd w:val="clear" w:color="auto" w:fill="FFFFFF"/>
              </w:rPr>
            </w:pPr>
            <w:r>
              <w:rPr>
                <w:rFonts w:hint="eastAsia" w:eastAsia="宋体" w:cs="宋体"/>
                <w:color w:val="000000" w:themeColor="text1"/>
                <w:sz w:val="24"/>
                <w:shd w:val="clear" w:color="auto" w:fill="FFFFFF"/>
              </w:rPr>
              <w:t>规划湖州市域城镇形成“一带一圈层四轴线”的网络化空间布局结构。</w:t>
            </w:r>
          </w:p>
          <w:p>
            <w:pPr>
              <w:pStyle w:val="49"/>
              <w:spacing w:after="0" w:line="440" w:lineRule="exact"/>
              <w:ind w:left="0" w:leftChars="0" w:firstLine="480"/>
              <w:rPr>
                <w:rFonts w:eastAsia="宋体" w:cs="宋体"/>
                <w:color w:val="000000" w:themeColor="text1"/>
                <w:sz w:val="24"/>
                <w:shd w:val="clear" w:color="auto" w:fill="FFFFFF"/>
              </w:rPr>
            </w:pPr>
            <w:r>
              <w:rPr>
                <w:rFonts w:hint="eastAsia" w:eastAsia="宋体" w:cs="宋体"/>
                <w:color w:val="000000" w:themeColor="text1"/>
                <w:sz w:val="24"/>
                <w:shd w:val="clear" w:color="auto" w:fill="FFFFFF"/>
              </w:rPr>
              <w:t>一带：在市域北部太湖南岸构筑包含长兴、湖州中心城区、南浔城区的“一心两翼”环太湖南岸城市带，形成湖州市域的发展核心。</w:t>
            </w:r>
          </w:p>
          <w:p>
            <w:pPr>
              <w:pStyle w:val="49"/>
              <w:spacing w:after="0" w:line="440" w:lineRule="exact"/>
              <w:ind w:left="0" w:leftChars="0" w:firstLine="480"/>
              <w:rPr>
                <w:rFonts w:eastAsia="宋体" w:cs="宋体"/>
                <w:color w:val="000000" w:themeColor="text1"/>
                <w:sz w:val="24"/>
                <w:shd w:val="clear" w:color="auto" w:fill="FFFFFF"/>
              </w:rPr>
            </w:pPr>
            <w:r>
              <w:rPr>
                <w:rFonts w:hint="eastAsia" w:eastAsia="宋体" w:cs="宋体"/>
                <w:color w:val="000000" w:themeColor="text1"/>
                <w:sz w:val="24"/>
                <w:shd w:val="clear" w:color="auto" w:fill="FFFFFF"/>
              </w:rPr>
              <w:t>一圈层：依托规划的高等级环线通道构筑市域南部城镇圈层，包括德清县城、安吉县城、双林、练市、新市、泗安等城镇。</w:t>
            </w:r>
          </w:p>
          <w:p>
            <w:pPr>
              <w:pStyle w:val="49"/>
              <w:spacing w:after="0" w:line="440" w:lineRule="exact"/>
              <w:ind w:left="0" w:leftChars="0" w:firstLine="480"/>
              <w:rPr>
                <w:rFonts w:eastAsia="宋体" w:cs="宋体"/>
                <w:color w:val="000000" w:themeColor="text1"/>
                <w:sz w:val="24"/>
                <w:shd w:val="clear" w:color="auto" w:fill="FFFFFF"/>
              </w:rPr>
            </w:pPr>
            <w:r>
              <w:rPr>
                <w:rFonts w:hint="eastAsia" w:eastAsia="宋体" w:cs="宋体"/>
                <w:color w:val="000000" w:themeColor="text1"/>
                <w:sz w:val="24"/>
                <w:shd w:val="clear" w:color="auto" w:fill="FFFFFF"/>
              </w:rPr>
              <w:t>四轴线：以环太湖南岸城市带为核心，重点培育四条放射状城镇发展轴，即市域西部依托G318公路和申苏浙皖高速公路的城镇发展轴，市域西南部依托杭长高速公路、S11公路、S04公路的城镇发展轴，市域中部依托G104公路和杭宁高速公路的城镇发展轴，市域东部依托申苏浙皖高速公路至申嘉湖高速公路连接线与和（新）杭公路的城镇发展轴。</w:t>
            </w:r>
          </w:p>
          <w:p>
            <w:pPr>
              <w:pStyle w:val="49"/>
              <w:spacing w:after="0" w:line="440" w:lineRule="exact"/>
              <w:ind w:left="0" w:leftChars="0" w:firstLine="480"/>
              <w:rPr>
                <w:rFonts w:eastAsia="宋体" w:cs="宋体"/>
                <w:color w:val="000000" w:themeColor="text1"/>
                <w:sz w:val="24"/>
                <w:shd w:val="clear" w:color="auto" w:fill="FFFFFF"/>
              </w:rPr>
            </w:pPr>
            <w:r>
              <w:rPr>
                <w:rFonts w:hint="eastAsia" w:eastAsia="宋体" w:cs="宋体"/>
                <w:color w:val="000000" w:themeColor="text1"/>
                <w:sz w:val="24"/>
                <w:shd w:val="clear" w:color="auto" w:fill="FFFFFF"/>
              </w:rPr>
              <w:t>工业用地规划</w:t>
            </w:r>
          </w:p>
          <w:p>
            <w:pPr>
              <w:pStyle w:val="49"/>
              <w:spacing w:after="0" w:line="440" w:lineRule="exact"/>
              <w:ind w:left="0" w:leftChars="0" w:firstLine="480"/>
              <w:rPr>
                <w:rFonts w:eastAsia="宋体" w:cs="宋体"/>
                <w:color w:val="000000" w:themeColor="text1"/>
                <w:sz w:val="24"/>
                <w:shd w:val="clear" w:color="auto" w:fill="FFFFFF"/>
              </w:rPr>
            </w:pPr>
            <w:r>
              <w:rPr>
                <w:rFonts w:hint="eastAsia" w:eastAsia="宋体" w:cs="宋体"/>
                <w:color w:val="000000" w:themeColor="text1"/>
                <w:sz w:val="24"/>
                <w:shd w:val="clear" w:color="auto" w:fill="FFFFFF"/>
              </w:rPr>
              <w:t>产业发展导向：限制发展高能耗、高水耗以及对生态环境破坏严重的工业，包括钢铁工业、化工原料工业和矿物开采业；鼓励发展具有发展优势的支柱产业，包括新型纺织、精细化工、特色机械、特色轻工、新型建材；积极培育发展前景广阔的电子信息、生物医药等高新技术产业。其中湖州城区以发展机械电子、医药化工、新型纺织、不绣钢及金属管道、建筑材料工业为主；东部新区以发展新型纺织、丝绸织造、机电仪表工业为主；南浔城区以发展新型建材、生物医药、电子信息为主。</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（1）湖州经济开发区</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shd w:val="clear" w:color="auto" w:fill="FFFFFF"/>
              </w:rPr>
              <w:t>位于湖州中心城市西部，包括杨家埠工业片区、凤凰工贸片区、凤凰西区、西塞港储区、西南工业片区，规划工业用地总面积</w:t>
            </w:r>
            <w:r>
              <w:rPr>
                <w:rFonts w:eastAsia="宋体" w:cs="Tahoma"/>
                <w:color w:val="000000" w:themeColor="text1"/>
                <w:sz w:val="24"/>
                <w:shd w:val="clear" w:color="auto" w:fill="FFFFFF"/>
              </w:rPr>
              <w:t>753.98</w:t>
            </w:r>
            <w:r>
              <w:rPr>
                <w:rFonts w:hint="eastAsia" w:eastAsia="宋体" w:cs="宋体"/>
                <w:color w:val="000000" w:themeColor="text1"/>
                <w:sz w:val="24"/>
                <w:shd w:val="clear" w:color="auto" w:fill="FFFFFF"/>
              </w:rPr>
              <w:t>万平方米。其中杨家埠工业片区发展成与物流相关的仓储和加工工业综合区；凤凰工贸片区和凤凰西区主要以引进轻型无污染的工业项目为主，大力发展新型纺织、特色机电、医药化工、新型建材等新兴产业，同时将西区建设成为湖州的高新技术产业园区；西塞港储区引进以现代物流业为主的工业项目；西南工业片区以机械电子、新型材料、新型纺织、医药环保工业为主。</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（2）吴兴工业片区</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shd w:val="clear" w:color="auto" w:fill="FFFFFF"/>
              </w:rPr>
              <w:t>主要位于湖州城区东北部和东部新区，包括环渚工业片区、八里店工业片区和织里工业片区，规划工业用地总面积</w:t>
            </w:r>
            <w:r>
              <w:rPr>
                <w:rFonts w:eastAsia="宋体" w:cs="Tahoma"/>
                <w:color w:val="000000" w:themeColor="text1"/>
                <w:sz w:val="24"/>
                <w:shd w:val="clear" w:color="auto" w:fill="FFFFFF"/>
              </w:rPr>
              <w:t>1625.3</w:t>
            </w:r>
            <w:r>
              <w:rPr>
                <w:rFonts w:hint="eastAsia" w:eastAsia="宋体" w:cs="宋体"/>
                <w:color w:val="000000" w:themeColor="text1"/>
                <w:sz w:val="24"/>
                <w:shd w:val="clear" w:color="auto" w:fill="FFFFFF"/>
              </w:rPr>
              <w:t>万平方米。吴兴工业片区是湖州市工业立市、再造新城的重要载体。其中环渚工业片区以新型纺织、服装工业为主；八里店工业片区发展新型建材、机电仪表、丝绸织造、织物整理、服装服饰、汽车配件等产业为主；织里工业片区主要发展新型纺织、丝绸织造、机电仪表。</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（3）南浔经济开发区</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shd w:val="clear" w:color="auto" w:fill="FFFFFF"/>
              </w:rPr>
              <w:t>位于南浔城区的北部和西南部，包括浔北工业片区和浔南工业片区，规划工业用地总面积为</w:t>
            </w:r>
            <w:r>
              <w:rPr>
                <w:rFonts w:eastAsia="宋体" w:cs="Tahoma"/>
                <w:color w:val="000000" w:themeColor="text1"/>
                <w:sz w:val="24"/>
                <w:shd w:val="clear" w:color="auto" w:fill="FFFFFF"/>
              </w:rPr>
              <w:t>795.36</w:t>
            </w:r>
            <w:r>
              <w:rPr>
                <w:rFonts w:hint="eastAsia" w:eastAsia="宋体" w:cs="宋体"/>
                <w:color w:val="000000" w:themeColor="text1"/>
                <w:sz w:val="24"/>
                <w:shd w:val="clear" w:color="auto" w:fill="FFFFFF"/>
              </w:rPr>
              <w:t>万平方米。南浔经济开发区主要是运用高新技术和先进技术改造提高传统工业，形成以微电子高新技术工业为主导的，以轻工机械、新型纺织、通信材料等产业为基础的现代工业区。其中浔北工业片区建设成以电子信息为龙头，以丝绸纺织、生物医药、皮革皮件、轻工机械、机电电梯为基础的工业区；浔南工业片区依托现有的木业、通信材料、灯具、电缆、纺织等产业，形成以装饰材料、电子信息为主，以丝绸纺织、生物医药、机械制造为辅的特色工业区。</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（4）给水</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东、西苕溪及上游各水库，其中老虎潭水库已成为湖州供水的水源。规划视东西苕溪水质条件而定，研究论证实施长期距离引水的可能性。</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（5）排水</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市域各城镇污水必须经二级生化处理达标后方能排入水体，最终进入太湖或出境。中心城市污水排放宜相对分散，分区设污水处理厂和污水收集系统。中心城市以外的其它平原城镇，适合相对集中设污水处理厂，建立区域污水收集处理和排放系统。</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（6）供热工程规划</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shd w:val="clear" w:color="auto" w:fill="FFFFFF"/>
              </w:rPr>
              <w:t>热源规划：中心城市近期建成热电厂</w:t>
            </w:r>
            <w:r>
              <w:rPr>
                <w:rFonts w:eastAsia="宋体" w:cs="Tahoma"/>
                <w:color w:val="000000" w:themeColor="text1"/>
                <w:sz w:val="24"/>
                <w:shd w:val="clear" w:color="auto" w:fill="FFFFFF"/>
              </w:rPr>
              <w:t>4</w:t>
            </w:r>
            <w:r>
              <w:rPr>
                <w:rFonts w:hint="eastAsia" w:eastAsia="宋体" w:cs="宋体"/>
                <w:color w:val="000000" w:themeColor="text1"/>
                <w:sz w:val="24"/>
                <w:shd w:val="clear" w:color="auto" w:fill="FFFFFF"/>
              </w:rPr>
              <w:t>座，其中湖州城区</w:t>
            </w:r>
            <w:r>
              <w:rPr>
                <w:rFonts w:eastAsia="宋体" w:cs="Tahoma"/>
                <w:color w:val="000000" w:themeColor="text1"/>
                <w:sz w:val="24"/>
                <w:shd w:val="clear" w:color="auto" w:fill="FFFFFF"/>
              </w:rPr>
              <w:t>2</w:t>
            </w:r>
            <w:r>
              <w:rPr>
                <w:rFonts w:hint="eastAsia" w:eastAsia="宋体" w:cs="宋体"/>
                <w:color w:val="000000" w:themeColor="text1"/>
                <w:sz w:val="24"/>
                <w:shd w:val="clear" w:color="auto" w:fill="FFFFFF"/>
              </w:rPr>
              <w:t>座，东部新区和南浔城区各</w:t>
            </w:r>
            <w:r>
              <w:rPr>
                <w:rFonts w:eastAsia="宋体" w:cs="Tahoma"/>
                <w:color w:val="000000" w:themeColor="text1"/>
                <w:sz w:val="24"/>
                <w:shd w:val="clear" w:color="auto" w:fill="FFFFFF"/>
              </w:rPr>
              <w:t>1</w:t>
            </w:r>
            <w:r>
              <w:rPr>
                <w:rFonts w:hint="eastAsia" w:eastAsia="宋体" w:cs="宋体"/>
                <w:color w:val="000000" w:themeColor="text1"/>
                <w:sz w:val="24"/>
                <w:shd w:val="clear" w:color="auto" w:fill="FFFFFF"/>
              </w:rPr>
              <w:t>座，远期随着城市规模的扩大，在东部新区南部和南浔城区南部再各建热电厂</w:t>
            </w:r>
            <w:r>
              <w:rPr>
                <w:rFonts w:eastAsia="宋体" w:cs="Tahoma"/>
                <w:color w:val="000000" w:themeColor="text1"/>
                <w:sz w:val="24"/>
                <w:shd w:val="clear" w:color="auto" w:fill="FFFFFF"/>
              </w:rPr>
              <w:t>1</w:t>
            </w:r>
            <w:r>
              <w:rPr>
                <w:rFonts w:hint="eastAsia" w:eastAsia="宋体" w:cs="宋体"/>
                <w:color w:val="000000" w:themeColor="text1"/>
                <w:sz w:val="24"/>
                <w:shd w:val="clear" w:color="auto" w:fill="FFFFFF"/>
              </w:rPr>
              <w:t>座。近期在练市、双林、菱湖、东林、和孚建公用热电厂。远期在善琏、埭溪等其它城镇镇区热负荷较集中的区域建设热电厂或区域锅炉房。</w:t>
            </w:r>
          </w:p>
          <w:p>
            <w:pPr>
              <w:pStyle w:val="49"/>
              <w:spacing w:after="0" w:line="440" w:lineRule="exact"/>
              <w:ind w:left="0" w:leftChars="0" w:firstLine="720" w:firstLineChars="300"/>
              <w:rPr>
                <w:rFonts w:eastAsia="宋体"/>
                <w:b/>
                <w:bCs/>
                <w:color w:val="000000" w:themeColor="text1"/>
              </w:rPr>
            </w:pPr>
            <w:r>
              <w:rPr>
                <w:rFonts w:hint="eastAsia" w:eastAsia="宋体" w:cs="宋体"/>
                <w:b/>
                <w:bCs/>
                <w:color w:val="000000" w:themeColor="text1"/>
                <w:sz w:val="24"/>
              </w:rPr>
              <w:t>符合性分析：本项目浙江省湖州市吴兴区东林镇，项目用地性质为工业用地，项目用地符合规划。</w:t>
            </w:r>
          </w:p>
          <w:bookmarkEnd w:id="27"/>
          <w:bookmarkEnd w:id="28"/>
          <w:bookmarkEnd w:id="29"/>
          <w:p>
            <w:pPr>
              <w:pStyle w:val="4"/>
              <w:spacing w:line="440" w:lineRule="exact"/>
              <w:rPr>
                <w:rFonts w:ascii="Times New Roman" w:eastAsia="宋体"/>
                <w:b/>
                <w:bCs/>
                <w:color w:val="000000" w:themeColor="text1"/>
                <w:sz w:val="24"/>
              </w:rPr>
            </w:pPr>
            <w:r>
              <w:rPr>
                <w:rFonts w:hint="eastAsia" w:ascii="Times New Roman" w:eastAsia="宋体"/>
                <w:b/>
                <w:bCs/>
                <w:color w:val="000000" w:themeColor="text1"/>
                <w:sz w:val="24"/>
              </w:rPr>
              <w:t>2.3.2</w:t>
            </w:r>
            <w:commentRangeStart w:id="13"/>
            <w:r>
              <w:rPr>
                <w:rFonts w:hint="eastAsia" w:ascii="Times New Roman" w:eastAsia="宋体"/>
                <w:b/>
                <w:bCs/>
                <w:color w:val="000000" w:themeColor="text1"/>
                <w:sz w:val="24"/>
              </w:rPr>
              <w:t>《湖州市</w:t>
            </w:r>
            <w:r>
              <w:rPr>
                <w:rFonts w:hint="eastAsia" w:ascii="Times New Roman" w:eastAsia="宋体"/>
                <w:b/>
                <w:bCs/>
                <w:color w:val="000000" w:themeColor="text1"/>
                <w:sz w:val="24"/>
                <w:lang w:eastAsia="zh-CN"/>
              </w:rPr>
              <w:t>吴兴区</w:t>
            </w:r>
            <w:r>
              <w:rPr>
                <w:rFonts w:hint="eastAsia" w:ascii="Times New Roman" w:eastAsia="宋体"/>
                <w:b/>
                <w:bCs/>
                <w:color w:val="000000" w:themeColor="text1"/>
                <w:sz w:val="24"/>
              </w:rPr>
              <w:t>“三线一单”生态环境分区管控方案》</w:t>
            </w:r>
            <w:commentRangeEnd w:id="13"/>
            <w:r>
              <w:rPr>
                <w:rStyle w:val="59"/>
                <w:rFonts w:ascii="Times New Roman" w:eastAsia="宋体"/>
              </w:rPr>
              <w:commentReference w:id="13"/>
            </w:r>
            <w:r>
              <w:rPr>
                <w:rFonts w:hint="eastAsia" w:ascii="Times New Roman" w:eastAsia="宋体"/>
                <w:b/>
                <w:bCs/>
                <w:color w:val="000000" w:themeColor="text1"/>
                <w:sz w:val="24"/>
              </w:rPr>
              <w:t>分析</w:t>
            </w:r>
          </w:p>
          <w:p>
            <w:pPr>
              <w:pStyle w:val="131"/>
              <w:wordWrap w:val="0"/>
              <w:spacing w:line="440" w:lineRule="exact"/>
              <w:ind w:firstLine="480" w:firstLineChars="200"/>
              <w:jc w:val="left"/>
              <w:rPr>
                <w:color w:val="000000" w:themeColor="text1"/>
                <w:szCs w:val="24"/>
              </w:rPr>
            </w:pPr>
            <w:r>
              <w:rPr>
                <w:rFonts w:hint="eastAsia"/>
                <w:color w:val="000000" w:themeColor="text1"/>
                <w:szCs w:val="24"/>
              </w:rPr>
              <w:t>本项目选址于</w:t>
            </w:r>
            <w:r>
              <w:rPr>
                <w:rFonts w:hint="eastAsia" w:cs="宋体"/>
                <w:color w:val="000000" w:themeColor="text1"/>
                <w:szCs w:val="24"/>
                <w:shd w:val="clear" w:color="auto" w:fill="FFFFFF"/>
              </w:rPr>
              <w:t>浙江省湖州市东林镇工业区</w:t>
            </w:r>
            <w:r>
              <w:rPr>
                <w:rFonts w:hint="eastAsia"/>
                <w:color w:val="000000" w:themeColor="text1"/>
                <w:szCs w:val="24"/>
              </w:rPr>
              <w:t>，</w:t>
            </w:r>
            <w:r>
              <w:rPr>
                <w:color w:val="000000" w:themeColor="text1"/>
                <w:szCs w:val="24"/>
              </w:rPr>
              <w:t>根据《</w:t>
            </w:r>
            <w:r>
              <w:rPr>
                <w:rFonts w:hint="eastAsia"/>
                <w:color w:val="000000" w:themeColor="text1"/>
                <w:szCs w:val="24"/>
              </w:rPr>
              <w:t>湖州市</w:t>
            </w:r>
            <w:r>
              <w:rPr>
                <w:rFonts w:hint="eastAsia"/>
                <w:color w:val="000000" w:themeColor="text1"/>
                <w:szCs w:val="24"/>
                <w:lang w:eastAsia="zh-CN"/>
              </w:rPr>
              <w:t>吴兴区</w:t>
            </w:r>
            <w:r>
              <w:rPr>
                <w:rFonts w:hint="eastAsia"/>
                <w:color w:val="000000" w:themeColor="text1"/>
                <w:szCs w:val="24"/>
              </w:rPr>
              <w:t>“三线一单”生态环境分区管控分案</w:t>
            </w:r>
            <w:r>
              <w:rPr>
                <w:color w:val="000000" w:themeColor="text1"/>
                <w:szCs w:val="24"/>
              </w:rPr>
              <w:t>》，项目所在地属于</w:t>
            </w:r>
            <w:r>
              <w:rPr>
                <w:rFonts w:hint="eastAsia"/>
                <w:b/>
                <w:bCs/>
                <w:color w:val="000000" w:themeColor="text1"/>
                <w:szCs w:val="24"/>
                <w:u w:val="single"/>
              </w:rPr>
              <w:t>湖州市吴兴区东林镇产业集聚重点管控单元（ZH33050220009）</w:t>
            </w:r>
            <w:r>
              <w:rPr>
                <w:rFonts w:hint="eastAsia"/>
                <w:color w:val="000000" w:themeColor="text1"/>
                <w:szCs w:val="24"/>
              </w:rPr>
              <w:t>，属于产业集聚重点管控单元。</w:t>
            </w:r>
          </w:p>
          <w:p>
            <w:pPr>
              <w:spacing w:line="440" w:lineRule="exact"/>
              <w:ind w:firstLine="720" w:firstLineChars="300"/>
              <w:rPr>
                <w:color w:val="000000" w:themeColor="text1"/>
                <w:sz w:val="24"/>
              </w:rPr>
            </w:pPr>
            <w:r>
              <w:rPr>
                <w:rFonts w:hint="eastAsia"/>
                <w:color w:val="000000" w:themeColor="text1"/>
                <w:sz w:val="24"/>
              </w:rPr>
              <w:t>湖州市重点管控类环境管控单元总共有51个，主要分布在吴兴区和南浔区的北部地区、德清县中区部地区、长兴县东北部地区、安吉县的中部地区，面积1122.76平方公里，占全市市域面积的19.29%。其中，产业集聚类重点管控单元31个，面积为588.79平方公里，为湖州市工业发展集中区域；城镇生活类重点管控单元20个，面积为533.97平方公里，为湖州市城镇建设集中区域。</w:t>
            </w:r>
          </w:p>
          <w:p>
            <w:pPr>
              <w:spacing w:line="440" w:lineRule="exact"/>
              <w:ind w:firstLine="480" w:firstLineChars="200"/>
              <w:rPr>
                <w:color w:val="000000" w:themeColor="text1"/>
                <w:sz w:val="24"/>
              </w:rPr>
            </w:pPr>
            <w:r>
              <w:rPr>
                <w:rFonts w:hint="eastAsia"/>
                <w:b/>
                <w:color w:val="000000" w:themeColor="text1"/>
                <w:sz w:val="24"/>
              </w:rPr>
              <w:t>（1）产业集聚类重点管控单元准入清单</w:t>
            </w:r>
          </w:p>
          <w:p>
            <w:pPr>
              <w:spacing w:line="440" w:lineRule="exact"/>
              <w:ind w:firstLine="480" w:firstLineChars="200"/>
              <w:rPr>
                <w:color w:val="000000" w:themeColor="text1"/>
                <w:sz w:val="24"/>
              </w:rPr>
            </w:pPr>
            <w:r>
              <w:rPr>
                <w:rFonts w:hint="eastAsia"/>
                <w:b/>
                <w:color w:val="000000" w:themeColor="text1"/>
                <w:sz w:val="24"/>
              </w:rPr>
              <w:t>空间布局约束：</w:t>
            </w:r>
            <w:r>
              <w:rPr>
                <w:rFonts w:hint="eastAsia"/>
                <w:color w:val="000000" w:themeColor="text1"/>
                <w:sz w:val="24"/>
              </w:rPr>
              <w:t>进一步调整和优化产业结构，逐步提高区域产业准入条件。优化完善区域产业布局，合理规划布局三类工业项目，鼓励对三类工业项目进行淘汰和提升改造。合理规划居住区与工业功能区，在居住区和工业区、工业企业之间设置防护绿地、生活绿地等隔离带。</w:t>
            </w:r>
          </w:p>
          <w:p>
            <w:pPr>
              <w:spacing w:line="440" w:lineRule="exact"/>
              <w:ind w:firstLine="480" w:firstLineChars="200"/>
              <w:rPr>
                <w:color w:val="000000" w:themeColor="text1"/>
                <w:sz w:val="24"/>
              </w:rPr>
            </w:pPr>
            <w:r>
              <w:rPr>
                <w:rFonts w:hint="eastAsia"/>
                <w:b/>
                <w:color w:val="000000" w:themeColor="text1"/>
                <w:sz w:val="24"/>
              </w:rPr>
              <w:t>污染物排放管控：</w:t>
            </w:r>
            <w:r>
              <w:rPr>
                <w:rFonts w:hint="eastAsia"/>
                <w:color w:val="000000" w:themeColor="text1"/>
                <w:sz w:val="24"/>
              </w:rPr>
              <w:t>严格实施污染物总量控制制度，根据区域环境质量改善目标，削减污染物排放总量。新建二类、三类工业项目污染物排放水平要达到同行业国内先进水平。加快落实污水处理厂建设及提升改造项目，推进工业园区（工业企业）“污水零直排区”建设，所有企业实现雨污分流。加强土壤和地下水污染防治与修复。</w:t>
            </w:r>
          </w:p>
          <w:p>
            <w:pPr>
              <w:spacing w:line="440" w:lineRule="exact"/>
              <w:ind w:firstLine="480" w:firstLineChars="200"/>
              <w:rPr>
                <w:color w:val="000000" w:themeColor="text1"/>
                <w:sz w:val="24"/>
              </w:rPr>
            </w:pPr>
            <w:r>
              <w:rPr>
                <w:rFonts w:hint="eastAsia"/>
                <w:b/>
                <w:color w:val="000000" w:themeColor="text1"/>
                <w:sz w:val="24"/>
              </w:rPr>
              <w:t>环境风险防控：</w:t>
            </w:r>
            <w:r>
              <w:rPr>
                <w:rFonts w:hint="eastAsia"/>
                <w:color w:val="000000" w:themeColor="text1"/>
                <w:sz w:val="24"/>
              </w:rPr>
              <w:t>定期评估沿江河湖库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p>
            <w:pPr>
              <w:spacing w:line="440" w:lineRule="exact"/>
              <w:ind w:firstLine="480" w:firstLineChars="200"/>
              <w:rPr>
                <w:color w:val="000000" w:themeColor="text1"/>
                <w:sz w:val="24"/>
              </w:rPr>
            </w:pPr>
            <w:r>
              <w:rPr>
                <w:rFonts w:hint="eastAsia"/>
                <w:b/>
                <w:color w:val="000000" w:themeColor="text1"/>
                <w:sz w:val="24"/>
              </w:rPr>
              <w:t>资源开发效率要求：</w:t>
            </w:r>
            <w:r>
              <w:rPr>
                <w:rFonts w:hint="eastAsia"/>
                <w:color w:val="000000" w:themeColor="text1"/>
                <w:sz w:val="24"/>
              </w:rPr>
              <w:t>推进工业集聚区生态化改造，强化企业清洁生产改造，推进节水型企业、节水型工业园区建设，落实煤炭消费减量替代要求，提高资源能源利用效率。</w:t>
            </w:r>
          </w:p>
          <w:p>
            <w:pPr>
              <w:pStyle w:val="131"/>
              <w:numPr>
                <w:ilvl w:val="0"/>
                <w:numId w:val="5"/>
              </w:numPr>
              <w:spacing w:line="440" w:lineRule="exact"/>
              <w:ind w:firstLine="480" w:firstLineChars="200"/>
              <w:jc w:val="left"/>
              <w:rPr>
                <w:b/>
                <w:bCs/>
                <w:color w:val="000000" w:themeColor="text1"/>
                <w:kern w:val="0"/>
                <w:szCs w:val="24"/>
              </w:rPr>
            </w:pPr>
            <w:r>
              <w:rPr>
                <w:rFonts w:hint="eastAsia"/>
                <w:b/>
                <w:bCs/>
                <w:color w:val="000000" w:themeColor="text1"/>
                <w:kern w:val="0"/>
                <w:szCs w:val="24"/>
              </w:rPr>
              <w:t>湖州市吴兴区东林镇产业集聚重点管控单元管控要求</w:t>
            </w:r>
          </w:p>
          <w:p>
            <w:pPr>
              <w:wordWrap w:val="0"/>
              <w:spacing w:line="460" w:lineRule="atLeast"/>
              <w:ind w:firstLine="482"/>
              <w:rPr>
                <w:color w:val="000000" w:themeColor="text1"/>
                <w:kern w:val="0"/>
                <w:sz w:val="24"/>
              </w:rPr>
            </w:pPr>
            <w:r>
              <w:rPr>
                <w:rFonts w:hint="eastAsia"/>
                <w:color w:val="000000" w:themeColor="text1"/>
                <w:kern w:val="0"/>
                <w:sz w:val="24"/>
              </w:rPr>
              <w:t>本项目属于湖州市吴兴区东林镇产业集聚重点管控单元，环境管控单元编码</w:t>
            </w:r>
            <w:r>
              <w:rPr>
                <w:color w:val="000000" w:themeColor="text1"/>
                <w:kern w:val="0"/>
                <w:sz w:val="24"/>
              </w:rPr>
              <w:t>ZH3305022000</w:t>
            </w:r>
            <w:r>
              <w:rPr>
                <w:rFonts w:hint="eastAsia"/>
                <w:color w:val="000000" w:themeColor="text1"/>
                <w:kern w:val="0"/>
                <w:sz w:val="24"/>
              </w:rPr>
              <w:t>9，</w:t>
            </w:r>
            <w:r>
              <w:rPr>
                <w:rFonts w:cs="Arial"/>
                <w:color w:val="000000" w:themeColor="text1"/>
                <w:sz w:val="24"/>
                <w:szCs w:val="23"/>
              </w:rPr>
              <w:t>总面积3.05km</w:t>
            </w:r>
            <w:r>
              <w:rPr>
                <w:rFonts w:cs="Arial"/>
                <w:color w:val="000000" w:themeColor="text1"/>
                <w:sz w:val="24"/>
                <w:szCs w:val="23"/>
                <w:vertAlign w:val="superscript"/>
              </w:rPr>
              <w:t>2</w:t>
            </w:r>
            <w:r>
              <w:rPr>
                <w:rFonts w:cs="Arial"/>
                <w:color w:val="000000" w:themeColor="text1"/>
                <w:sz w:val="24"/>
                <w:szCs w:val="23"/>
              </w:rPr>
              <w:t>。</w:t>
            </w:r>
          </w:p>
          <w:p>
            <w:pPr>
              <w:pStyle w:val="131"/>
              <w:spacing w:line="440" w:lineRule="exact"/>
              <w:ind w:firstLine="480" w:firstLineChars="200"/>
              <w:jc w:val="left"/>
              <w:rPr>
                <w:color w:val="000000" w:themeColor="text1"/>
                <w:kern w:val="0"/>
                <w:szCs w:val="24"/>
              </w:rPr>
            </w:pPr>
            <w:r>
              <w:rPr>
                <w:rFonts w:hint="eastAsia"/>
                <w:color w:val="000000" w:themeColor="text1"/>
                <w:kern w:val="0"/>
                <w:szCs w:val="24"/>
              </w:rPr>
              <w:t>具体管控要求：</w:t>
            </w:r>
          </w:p>
          <w:p>
            <w:pPr>
              <w:pStyle w:val="131"/>
              <w:spacing w:line="440" w:lineRule="exact"/>
              <w:ind w:firstLine="480" w:firstLineChars="200"/>
              <w:jc w:val="left"/>
              <w:rPr>
                <w:b/>
                <w:bCs/>
                <w:color w:val="000000" w:themeColor="text1"/>
                <w:szCs w:val="24"/>
              </w:rPr>
            </w:pPr>
            <w:r>
              <w:rPr>
                <w:rFonts w:hint="eastAsia"/>
                <w:b/>
                <w:bCs/>
                <w:color w:val="000000" w:themeColor="text1"/>
                <w:szCs w:val="24"/>
              </w:rPr>
              <w:t>①空间布局约束</w:t>
            </w:r>
          </w:p>
          <w:p>
            <w:pPr>
              <w:pStyle w:val="131"/>
              <w:spacing w:line="440" w:lineRule="exact"/>
              <w:ind w:firstLine="480" w:firstLineChars="200"/>
              <w:jc w:val="left"/>
              <w:rPr>
                <w:color w:val="000000" w:themeColor="text1"/>
                <w:szCs w:val="24"/>
              </w:rPr>
            </w:pPr>
            <w:r>
              <w:rPr>
                <w:rFonts w:hint="eastAsia"/>
                <w:color w:val="000000" w:themeColor="text1"/>
                <w:szCs w:val="24"/>
              </w:rPr>
              <w:t>除从控制单元周边迁入的三类企业之外，严格控制新建其他三类重污染企业数量和排污总量，鼓励对三类工业项目进行淘汰和提升改造。控制单元内距太湖岸线两侧1000米范围内，禁止新建、扩建化工、医药生产项目。在居住区和工业区、工业企业之间设置防护绿地、生态绿地等隔离带。土壤污染重点监管单位新（改、扩）建项目用地应当符合国家或地方有关建设用地土壤风险管控标准。</w:t>
            </w:r>
          </w:p>
          <w:p>
            <w:pPr>
              <w:pStyle w:val="131"/>
              <w:spacing w:line="440" w:lineRule="exact"/>
              <w:ind w:firstLine="480" w:firstLineChars="200"/>
              <w:jc w:val="left"/>
              <w:rPr>
                <w:b/>
                <w:bCs/>
                <w:color w:val="000000" w:themeColor="text1"/>
                <w:szCs w:val="24"/>
              </w:rPr>
            </w:pPr>
            <w:r>
              <w:rPr>
                <w:rFonts w:hint="eastAsia"/>
                <w:b/>
                <w:bCs/>
                <w:color w:val="000000" w:themeColor="text1"/>
                <w:szCs w:val="24"/>
              </w:rPr>
              <w:t>②染物排放管控</w:t>
            </w:r>
          </w:p>
          <w:p>
            <w:pPr>
              <w:pStyle w:val="131"/>
              <w:spacing w:line="440" w:lineRule="exact"/>
              <w:ind w:firstLine="480" w:firstLineChars="200"/>
              <w:jc w:val="left"/>
              <w:rPr>
                <w:color w:val="000000" w:themeColor="text1"/>
              </w:rPr>
            </w:pPr>
            <w:r>
              <w:rPr>
                <w:rFonts w:hint="eastAsia"/>
                <w:color w:val="000000" w:themeColor="text1"/>
              </w:rPr>
              <w:t>实施污染物总量控制制度，严格执行地区削减目标。新建二类、三类工业项目污染物排放水平需达到同行业国内先进水平。推进工业集聚区“零直排区”建设，所有企业实现雨污分流，现有工业集聚区内工业企业废水必须经预处理达到集中处理要求，方可进入污水集中处理设施。</w:t>
            </w:r>
          </w:p>
          <w:p>
            <w:pPr>
              <w:pStyle w:val="131"/>
              <w:spacing w:line="440" w:lineRule="exact"/>
              <w:ind w:firstLine="480" w:firstLineChars="200"/>
              <w:jc w:val="left"/>
              <w:rPr>
                <w:b/>
                <w:bCs/>
                <w:color w:val="000000" w:themeColor="text1"/>
              </w:rPr>
            </w:pPr>
            <w:r>
              <w:rPr>
                <w:rFonts w:hint="eastAsia"/>
                <w:b/>
                <w:bCs/>
                <w:color w:val="000000" w:themeColor="text1"/>
              </w:rPr>
              <w:t>③环境风险管控</w:t>
            </w:r>
          </w:p>
          <w:p>
            <w:pPr>
              <w:pStyle w:val="131"/>
              <w:spacing w:line="440" w:lineRule="exact"/>
              <w:ind w:firstLine="480" w:firstLineChars="200"/>
              <w:jc w:val="left"/>
              <w:rPr>
                <w:bCs/>
                <w:color w:val="000000" w:themeColor="text1"/>
              </w:rPr>
            </w:pPr>
            <w:r>
              <w:rPr>
                <w:rFonts w:hint="eastAsia"/>
                <w:bCs/>
                <w:color w:val="000000" w:themeColor="text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w:t>
            </w:r>
          </w:p>
          <w:p>
            <w:pPr>
              <w:pStyle w:val="131"/>
              <w:spacing w:line="440" w:lineRule="exact"/>
              <w:ind w:firstLine="480" w:firstLineChars="200"/>
              <w:jc w:val="left"/>
              <w:rPr>
                <w:b/>
                <w:color w:val="000000" w:themeColor="text1"/>
              </w:rPr>
            </w:pPr>
            <w:r>
              <w:rPr>
                <w:rFonts w:hint="eastAsia"/>
                <w:b/>
                <w:color w:val="000000" w:themeColor="text1"/>
              </w:rPr>
              <w:t>④资源开发利用效率要求</w:t>
            </w:r>
          </w:p>
          <w:p>
            <w:pPr>
              <w:spacing w:line="440" w:lineRule="exact"/>
              <w:ind w:firstLine="480" w:firstLineChars="200"/>
              <w:jc w:val="left"/>
              <w:rPr>
                <w:bCs/>
                <w:color w:val="000000" w:themeColor="text1"/>
                <w:sz w:val="24"/>
                <w:szCs w:val="20"/>
              </w:rPr>
            </w:pPr>
            <w:r>
              <w:rPr>
                <w:rFonts w:hint="eastAsia"/>
                <w:bCs/>
                <w:color w:val="000000" w:themeColor="text1"/>
                <w:sz w:val="24"/>
                <w:szCs w:val="20"/>
              </w:rPr>
              <w:t>逐渐减少工业用地占建设用地比例，增加当地植被面积。推进工业集聚区生态化改造，强化企业清洁生产改造，推进节水型企业、节水型工业园区建设，落实煤炭消费减量替代要求，提高资源能源利用效率</w:t>
            </w:r>
          </w:p>
          <w:p>
            <w:pPr>
              <w:spacing w:line="440" w:lineRule="exact"/>
              <w:jc w:val="center"/>
              <w:rPr>
                <w:rFonts w:cs="宋体"/>
                <w:b/>
                <w:bCs/>
                <w:color w:val="000000" w:themeColor="text1"/>
                <w:sz w:val="24"/>
              </w:rPr>
            </w:pPr>
            <w:r>
              <w:rPr>
                <w:rFonts w:cs="宋体"/>
                <w:b/>
                <w:bCs/>
                <w:color w:val="000000" w:themeColor="text1"/>
                <w:sz w:val="24"/>
              </w:rPr>
              <w:t>表</w:t>
            </w:r>
            <w:r>
              <w:rPr>
                <w:rFonts w:hint="eastAsia" w:cs="宋体"/>
                <w:b/>
                <w:bCs/>
                <w:color w:val="000000" w:themeColor="text1"/>
                <w:sz w:val="24"/>
              </w:rPr>
              <w:t>2-1</w:t>
            </w:r>
            <w:r>
              <w:rPr>
                <w:rFonts w:cs="宋体"/>
                <w:b/>
                <w:bCs/>
                <w:color w:val="000000" w:themeColor="text1"/>
                <w:sz w:val="24"/>
              </w:rPr>
              <w:t xml:space="preserve">  工业项目分类表（根据污染强度分为一、二、三类）</w:t>
            </w:r>
          </w:p>
          <w:tbl>
            <w:tblPr>
              <w:tblStyle w:val="5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6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44" w:type="pct"/>
                  <w:noWrap/>
                  <w:vAlign w:val="center"/>
                </w:tcPr>
                <w:p>
                  <w:pPr>
                    <w:jc w:val="center"/>
                    <w:rPr>
                      <w:rFonts w:cs="宋体"/>
                      <w:bCs/>
                      <w:color w:val="000000" w:themeColor="text1"/>
                      <w:szCs w:val="21"/>
                    </w:rPr>
                  </w:pPr>
                  <w:r>
                    <w:rPr>
                      <w:rFonts w:cs="宋体"/>
                      <w:bCs/>
                      <w:color w:val="000000" w:themeColor="text1"/>
                      <w:szCs w:val="21"/>
                    </w:rPr>
                    <w:t>项目类别</w:t>
                  </w:r>
                </w:p>
              </w:tc>
              <w:tc>
                <w:tcPr>
                  <w:tcW w:w="3955" w:type="pct"/>
                  <w:noWrap/>
                  <w:vAlign w:val="center"/>
                </w:tcPr>
                <w:p>
                  <w:pPr>
                    <w:ind w:firstLine="210" w:firstLineChars="100"/>
                    <w:jc w:val="center"/>
                    <w:rPr>
                      <w:rFonts w:cs="宋体"/>
                      <w:bCs/>
                      <w:color w:val="000000" w:themeColor="text1"/>
                      <w:szCs w:val="21"/>
                    </w:rPr>
                  </w:pPr>
                  <w:r>
                    <w:rPr>
                      <w:rFonts w:cs="宋体"/>
                      <w:bCs/>
                      <w:color w:val="000000" w:themeColor="text1"/>
                      <w:szCs w:val="21"/>
                    </w:rPr>
                    <w:t>主要工业项目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ign w:val="center"/>
                </w:tcPr>
                <w:p>
                  <w:pPr>
                    <w:jc w:val="center"/>
                    <w:rPr>
                      <w:rFonts w:cs="宋体"/>
                      <w:b/>
                      <w:color w:val="000000" w:themeColor="text1"/>
                      <w:szCs w:val="21"/>
                    </w:rPr>
                  </w:pPr>
                  <w:r>
                    <w:rPr>
                      <w:rFonts w:cs="宋体"/>
                      <w:b/>
                      <w:color w:val="000000" w:themeColor="text1"/>
                      <w:szCs w:val="21"/>
                    </w:rPr>
                    <w:t>一类工业项目</w:t>
                  </w:r>
                </w:p>
                <w:p>
                  <w:pPr>
                    <w:jc w:val="center"/>
                    <w:rPr>
                      <w:rFonts w:cs="宋体"/>
                      <w:color w:val="000000" w:themeColor="text1"/>
                      <w:szCs w:val="21"/>
                    </w:rPr>
                  </w:pPr>
                  <w:r>
                    <w:rPr>
                      <w:rFonts w:hint="eastAsia" w:cs="宋体"/>
                      <w:color w:val="000000" w:themeColor="text1"/>
                      <w:szCs w:val="21"/>
                    </w:rPr>
                    <w:t>（</w:t>
                  </w:r>
                  <w:r>
                    <w:rPr>
                      <w:rFonts w:cs="宋体"/>
                      <w:color w:val="000000" w:themeColor="text1"/>
                      <w:szCs w:val="21"/>
                    </w:rPr>
                    <w:t>基本无污染和环境风险的项目</w:t>
                  </w:r>
                  <w:r>
                    <w:rPr>
                      <w:rFonts w:hint="eastAsia" w:cs="宋体"/>
                      <w:color w:val="000000" w:themeColor="text1"/>
                      <w:szCs w:val="21"/>
                    </w:rPr>
                    <w:t>）</w:t>
                  </w:r>
                </w:p>
              </w:tc>
              <w:tc>
                <w:tcPr>
                  <w:tcW w:w="3955" w:type="pct"/>
                  <w:noWrap/>
                </w:tcPr>
                <w:p>
                  <w:pPr>
                    <w:rPr>
                      <w:color w:val="000000" w:themeColor="text1"/>
                    </w:rPr>
                  </w:pPr>
                  <w:r>
                    <w:rPr>
                      <w:rFonts w:hint="eastAsia"/>
                      <w:color w:val="000000" w:themeColor="text1"/>
                    </w:rPr>
                    <w:t>1、粮食及饲料加工（不含发酵工艺的）；</w:t>
                  </w:r>
                </w:p>
                <w:p>
                  <w:pPr>
                    <w:rPr>
                      <w:color w:val="000000" w:themeColor="text1"/>
                    </w:rPr>
                  </w:pPr>
                  <w:r>
                    <w:rPr>
                      <w:rFonts w:hint="eastAsia"/>
                      <w:color w:val="000000" w:themeColor="text1"/>
                    </w:rPr>
                    <w:t>2、植物油加工（单纯分装或调和的）；</w:t>
                  </w:r>
                </w:p>
                <w:p>
                  <w:pPr>
                    <w:rPr>
                      <w:color w:val="000000" w:themeColor="text1"/>
                    </w:rPr>
                  </w:pPr>
                  <w:r>
                    <w:rPr>
                      <w:rFonts w:hint="eastAsia"/>
                      <w:color w:val="000000" w:themeColor="text1"/>
                    </w:rPr>
                    <w:t>3、制糖、糖制品加工（单纯分装的）；</w:t>
                  </w:r>
                </w:p>
                <w:p>
                  <w:pPr>
                    <w:rPr>
                      <w:color w:val="000000" w:themeColor="text1"/>
                    </w:rPr>
                  </w:pPr>
                  <w:r>
                    <w:rPr>
                      <w:rFonts w:hint="eastAsia"/>
                      <w:color w:val="000000" w:themeColor="text1"/>
                    </w:rPr>
                    <w:t>4、淀粉、淀粉糖（单纯分装的）；</w:t>
                  </w:r>
                </w:p>
                <w:p>
                  <w:pPr>
                    <w:rPr>
                      <w:color w:val="000000" w:themeColor="text1"/>
                    </w:rPr>
                  </w:pPr>
                  <w:r>
                    <w:rPr>
                      <w:rFonts w:hint="eastAsia"/>
                      <w:color w:val="000000" w:themeColor="text1"/>
                    </w:rPr>
                    <w:t>5、豆制品制造（手工制作或单纯分装的）；</w:t>
                  </w:r>
                </w:p>
                <w:p>
                  <w:pPr>
                    <w:rPr>
                      <w:color w:val="000000" w:themeColor="text1"/>
                    </w:rPr>
                  </w:pPr>
                  <w:r>
                    <w:rPr>
                      <w:rFonts w:hint="eastAsia"/>
                      <w:color w:val="000000" w:themeColor="text1"/>
                    </w:rPr>
                    <w:t>6、蛋品加工；</w:t>
                  </w:r>
                </w:p>
                <w:p>
                  <w:pPr>
                    <w:rPr>
                      <w:color w:val="000000" w:themeColor="text1"/>
                    </w:rPr>
                  </w:pPr>
                  <w:r>
                    <w:rPr>
                      <w:rFonts w:hint="eastAsia"/>
                      <w:color w:val="000000" w:themeColor="text1"/>
                    </w:rPr>
                    <w:t>7、方便食品制造（手工制作或单纯分装的）；</w:t>
                  </w:r>
                </w:p>
                <w:p>
                  <w:pPr>
                    <w:rPr>
                      <w:color w:val="000000" w:themeColor="text1"/>
                    </w:rPr>
                  </w:pPr>
                  <w:r>
                    <w:rPr>
                      <w:rFonts w:hint="eastAsia"/>
                      <w:color w:val="000000" w:themeColor="text1"/>
                    </w:rPr>
                    <w:t>8、乳制品制造（单纯分装的）；</w:t>
                  </w:r>
                </w:p>
                <w:p>
                  <w:pPr>
                    <w:rPr>
                      <w:color w:val="000000" w:themeColor="text1"/>
                    </w:rPr>
                  </w:pPr>
                  <w:r>
                    <w:rPr>
                      <w:rFonts w:hint="eastAsia"/>
                      <w:color w:val="000000" w:themeColor="text1"/>
                    </w:rPr>
                    <w:t>9、调味品、发酵制品制造（单纯分装的）；</w:t>
                  </w:r>
                </w:p>
                <w:p>
                  <w:pPr>
                    <w:rPr>
                      <w:color w:val="000000" w:themeColor="text1"/>
                    </w:rPr>
                  </w:pPr>
                  <w:r>
                    <w:rPr>
                      <w:rFonts w:hint="eastAsia"/>
                      <w:color w:val="000000" w:themeColor="text1"/>
                    </w:rPr>
                    <w:t>10、营养食品、保健食品、冷冻饮品、食用冰制造及其他食品制造（单</w:t>
                  </w:r>
                </w:p>
                <w:p>
                  <w:pPr>
                    <w:rPr>
                      <w:color w:val="000000" w:themeColor="text1"/>
                    </w:rPr>
                  </w:pPr>
                  <w:r>
                    <w:rPr>
                      <w:rFonts w:hint="eastAsia"/>
                      <w:color w:val="000000" w:themeColor="text1"/>
                    </w:rPr>
                    <w:t>纯分装的）；</w:t>
                  </w:r>
                </w:p>
                <w:p>
                  <w:pPr>
                    <w:rPr>
                      <w:color w:val="000000" w:themeColor="text1"/>
                    </w:rPr>
                  </w:pPr>
                  <w:r>
                    <w:rPr>
                      <w:rFonts w:hint="eastAsia"/>
                      <w:color w:val="000000" w:themeColor="text1"/>
                    </w:rPr>
                    <w:t>11、酒精饮料及酒类制造（单纯勾兑的）；</w:t>
                  </w:r>
                </w:p>
                <w:p>
                  <w:pPr>
                    <w:rPr>
                      <w:color w:val="000000" w:themeColor="text1"/>
                    </w:rPr>
                  </w:pPr>
                  <w:r>
                    <w:rPr>
                      <w:rFonts w:hint="eastAsia"/>
                      <w:color w:val="000000" w:themeColor="text1"/>
                    </w:rPr>
                    <w:t>12、果菜汁类及其他软饮料制造（单纯调制的）；</w:t>
                  </w:r>
                </w:p>
                <w:p>
                  <w:pPr>
                    <w:rPr>
                      <w:color w:val="000000" w:themeColor="text1"/>
                    </w:rPr>
                  </w:pPr>
                  <w:r>
                    <w:rPr>
                      <w:rFonts w:hint="eastAsia"/>
                      <w:color w:val="000000" w:themeColor="text1"/>
                    </w:rPr>
                    <w:t>13、纺织品制造（无染整工段的编织物及其制品制造）；</w:t>
                  </w:r>
                </w:p>
                <w:p>
                  <w:pPr>
                    <w:rPr>
                      <w:color w:val="000000" w:themeColor="text1"/>
                    </w:rPr>
                  </w:pPr>
                  <w:r>
                    <w:rPr>
                      <w:rFonts w:hint="eastAsia"/>
                      <w:color w:val="000000" w:themeColor="text1"/>
                    </w:rPr>
                    <w:t>14、服装制造（不含湿法印花、染色、水洗工艺的）；</w:t>
                  </w:r>
                </w:p>
                <w:p>
                  <w:pPr>
                    <w:rPr>
                      <w:color w:val="000000" w:themeColor="text1"/>
                    </w:rPr>
                  </w:pPr>
                  <w:r>
                    <w:rPr>
                      <w:rFonts w:hint="eastAsia"/>
                      <w:color w:val="000000" w:themeColor="text1"/>
                    </w:rPr>
                    <w:t>15、制鞋业（不使用有机溶剂的）；</w:t>
                  </w:r>
                </w:p>
                <w:p>
                  <w:pPr>
                    <w:rPr>
                      <w:color w:val="000000" w:themeColor="text1"/>
                    </w:rPr>
                  </w:pPr>
                  <w:r>
                    <w:rPr>
                      <w:rFonts w:hint="eastAsia"/>
                      <w:color w:val="000000" w:themeColor="text1"/>
                    </w:rPr>
                    <w:t>16、竹、藤、棕、草制品制造（无化学处理工艺或喷漆工艺的）；</w:t>
                  </w:r>
                </w:p>
                <w:p>
                  <w:pPr>
                    <w:rPr>
                      <w:color w:val="000000" w:themeColor="text1"/>
                    </w:rPr>
                  </w:pPr>
                  <w:r>
                    <w:rPr>
                      <w:rFonts w:hint="eastAsia"/>
                      <w:color w:val="000000" w:themeColor="text1"/>
                    </w:rPr>
                    <w:t>17、纸制品（无化学处理工艺的）；</w:t>
                  </w:r>
                </w:p>
                <w:p>
                  <w:pPr>
                    <w:rPr>
                      <w:color w:val="000000" w:themeColor="text1"/>
                    </w:rPr>
                  </w:pPr>
                  <w:r>
                    <w:rPr>
                      <w:rFonts w:hint="eastAsia"/>
                      <w:color w:val="000000" w:themeColor="text1"/>
                    </w:rPr>
                    <w:t>18、工艺品制造（无电镀、喷漆工艺和机加工的）；</w:t>
                  </w:r>
                </w:p>
                <w:p>
                  <w:pPr>
                    <w:rPr>
                      <w:color w:val="000000" w:themeColor="text1"/>
                    </w:rPr>
                  </w:pPr>
                  <w:r>
                    <w:rPr>
                      <w:rFonts w:hint="eastAsia"/>
                      <w:color w:val="000000" w:themeColor="text1"/>
                    </w:rPr>
                    <w:t>19、金属制品加工制造（仅切割组装的）；</w:t>
                  </w:r>
                </w:p>
                <w:p>
                  <w:pPr>
                    <w:rPr>
                      <w:color w:val="000000" w:themeColor="text1"/>
                    </w:rPr>
                  </w:pPr>
                  <w:r>
                    <w:rPr>
                      <w:rFonts w:hint="eastAsia"/>
                      <w:color w:val="000000" w:themeColor="text1"/>
                    </w:rPr>
                    <w:t>20、通用设备制造（仅组装的）；</w:t>
                  </w:r>
                </w:p>
                <w:p>
                  <w:pPr>
                    <w:rPr>
                      <w:color w:val="000000" w:themeColor="text1"/>
                    </w:rPr>
                  </w:pPr>
                  <w:r>
                    <w:rPr>
                      <w:rFonts w:hint="eastAsia"/>
                      <w:color w:val="000000" w:themeColor="text1"/>
                    </w:rPr>
                    <w:t>21、专用设备制造（仅组装的）；</w:t>
                  </w:r>
                </w:p>
                <w:p>
                  <w:pPr>
                    <w:rPr>
                      <w:color w:val="000000" w:themeColor="text1"/>
                    </w:rPr>
                  </w:pPr>
                  <w:r>
                    <w:rPr>
                      <w:rFonts w:hint="eastAsia"/>
                      <w:color w:val="000000" w:themeColor="text1"/>
                    </w:rPr>
                    <w:t>22、汽车制造（仅组装的）；</w:t>
                  </w:r>
                </w:p>
                <w:p>
                  <w:pPr>
                    <w:rPr>
                      <w:color w:val="000000" w:themeColor="text1"/>
                    </w:rPr>
                  </w:pPr>
                  <w:r>
                    <w:rPr>
                      <w:rFonts w:hint="eastAsia"/>
                      <w:color w:val="000000" w:themeColor="text1"/>
                    </w:rPr>
                    <w:t>23、铁路运输设备制造及修理（仅组装的）；</w:t>
                  </w:r>
                </w:p>
                <w:p>
                  <w:pPr>
                    <w:rPr>
                      <w:color w:val="000000" w:themeColor="text1"/>
                    </w:rPr>
                  </w:pPr>
                  <w:r>
                    <w:rPr>
                      <w:rFonts w:hint="eastAsia"/>
                      <w:color w:val="000000" w:themeColor="text1"/>
                    </w:rPr>
                    <w:t>24、船舶和相关装置制造及维修（仅组装的）；</w:t>
                  </w:r>
                </w:p>
                <w:p>
                  <w:pPr>
                    <w:rPr>
                      <w:color w:val="000000" w:themeColor="text1"/>
                    </w:rPr>
                  </w:pPr>
                  <w:r>
                    <w:rPr>
                      <w:rFonts w:hint="eastAsia"/>
                      <w:color w:val="000000" w:themeColor="text1"/>
                    </w:rPr>
                    <w:t>25、航空航天器制造（仅组装的）；</w:t>
                  </w:r>
                </w:p>
                <w:p>
                  <w:pPr>
                    <w:rPr>
                      <w:color w:val="000000" w:themeColor="text1"/>
                    </w:rPr>
                  </w:pPr>
                  <w:r>
                    <w:rPr>
                      <w:rFonts w:hint="eastAsia"/>
                      <w:color w:val="000000" w:themeColor="text1"/>
                    </w:rPr>
                    <w:t>26、摩托车制造（仅组装的）；</w:t>
                  </w:r>
                </w:p>
                <w:p>
                  <w:pPr>
                    <w:rPr>
                      <w:color w:val="000000" w:themeColor="text1"/>
                    </w:rPr>
                  </w:pPr>
                  <w:r>
                    <w:rPr>
                      <w:rFonts w:hint="eastAsia"/>
                      <w:color w:val="000000" w:themeColor="text1"/>
                    </w:rPr>
                    <w:t>27、自行车制造（仅组装的）；</w:t>
                  </w:r>
                </w:p>
                <w:p>
                  <w:pPr>
                    <w:rPr>
                      <w:color w:val="000000" w:themeColor="text1"/>
                    </w:rPr>
                  </w:pPr>
                  <w:r>
                    <w:rPr>
                      <w:rFonts w:hint="eastAsia"/>
                      <w:color w:val="000000" w:themeColor="text1"/>
                    </w:rPr>
                    <w:t>28、交通器材及其他交通运输设备制造（仅组装的）；</w:t>
                  </w:r>
                </w:p>
                <w:p>
                  <w:pPr>
                    <w:rPr>
                      <w:color w:val="000000" w:themeColor="text1"/>
                    </w:rPr>
                  </w:pPr>
                  <w:r>
                    <w:rPr>
                      <w:rFonts w:hint="eastAsia"/>
                      <w:color w:val="000000" w:themeColor="text1"/>
                    </w:rPr>
                    <w:t>29、电气机械及器材制造（仅组装的）；</w:t>
                  </w:r>
                </w:p>
                <w:p>
                  <w:pPr>
                    <w:rPr>
                      <w:color w:val="000000" w:themeColor="text1"/>
                    </w:rPr>
                  </w:pPr>
                  <w:r>
                    <w:rPr>
                      <w:rFonts w:hint="eastAsia"/>
                      <w:color w:val="000000" w:themeColor="text1"/>
                    </w:rPr>
                    <w:t>30、计算机制造（不含分割、焊接、酸洗或有机溶剂清洗工艺的）；</w:t>
                  </w:r>
                </w:p>
                <w:p>
                  <w:pPr>
                    <w:rPr>
                      <w:color w:val="000000" w:themeColor="text1"/>
                    </w:rPr>
                  </w:pPr>
                  <w:r>
                    <w:rPr>
                      <w:rFonts w:hint="eastAsia"/>
                      <w:color w:val="000000" w:themeColor="text1"/>
                    </w:rPr>
                    <w:t>31、智能消费设备制造（不含分割、焊接、酸洗或有机溶剂清洗工艺的）；</w:t>
                  </w:r>
                </w:p>
                <w:p>
                  <w:pPr>
                    <w:rPr>
                      <w:color w:val="000000" w:themeColor="text1"/>
                    </w:rPr>
                  </w:pPr>
                  <w:r>
                    <w:rPr>
                      <w:rFonts w:hint="eastAsia"/>
                      <w:color w:val="000000" w:themeColor="text1"/>
                    </w:rPr>
                    <w:t>32、电子器件制造（不含分割、焊接、酸洗或有机溶剂清洗工艺的）；</w:t>
                  </w:r>
                </w:p>
                <w:p>
                  <w:pPr>
                    <w:rPr>
                      <w:color w:val="000000" w:themeColor="text1"/>
                    </w:rPr>
                  </w:pPr>
                  <w:r>
                    <w:rPr>
                      <w:rFonts w:hint="eastAsia"/>
                      <w:color w:val="000000" w:themeColor="text1"/>
                    </w:rPr>
                    <w:t>33、电子元件及电子专用材料制造（不含酸洗或有机溶剂清洗工艺的）；</w:t>
                  </w:r>
                </w:p>
                <w:p>
                  <w:pPr>
                    <w:rPr>
                      <w:color w:val="000000" w:themeColor="text1"/>
                    </w:rPr>
                  </w:pPr>
                  <w:r>
                    <w:rPr>
                      <w:rFonts w:hint="eastAsia"/>
                      <w:color w:val="000000" w:themeColor="text1"/>
                    </w:rPr>
                    <w:t>34、通信设备制造、广播电视设备制造、雷达及配套设备制造、非专业</w:t>
                  </w:r>
                </w:p>
                <w:p>
                  <w:pPr>
                    <w:rPr>
                      <w:color w:val="000000" w:themeColor="text1"/>
                    </w:rPr>
                  </w:pPr>
                  <w:r>
                    <w:rPr>
                      <w:rFonts w:hint="eastAsia"/>
                      <w:color w:val="000000" w:themeColor="text1"/>
                    </w:rPr>
                    <w:t>视听设备制造及其他电子设备制造（不含分割、焊接、酸洗或有机溶剂清</w:t>
                  </w:r>
                </w:p>
                <w:p>
                  <w:pPr>
                    <w:rPr>
                      <w:color w:val="000000" w:themeColor="text1"/>
                    </w:rPr>
                  </w:pPr>
                  <w:r>
                    <w:rPr>
                      <w:rFonts w:hint="eastAsia"/>
                      <w:color w:val="000000" w:themeColor="text1"/>
                    </w:rPr>
                    <w:t>洗工艺的）；</w:t>
                  </w:r>
                </w:p>
                <w:p>
                  <w:pPr>
                    <w:rPr>
                      <w:color w:val="000000" w:themeColor="text1"/>
                    </w:rPr>
                  </w:pPr>
                  <w:r>
                    <w:rPr>
                      <w:rFonts w:hint="eastAsia"/>
                      <w:color w:val="000000" w:themeColor="text1"/>
                    </w:rPr>
                    <w:t>35、仪器仪表制造（仅组装的）。</w:t>
                  </w:r>
                </w:p>
                <w:p>
                  <w:pPr>
                    <w:rPr>
                      <w:color w:val="000000" w:themeColor="text1"/>
                    </w:rPr>
                  </w:pPr>
                  <w:r>
                    <w:rPr>
                      <w:rFonts w:hint="eastAsia"/>
                      <w:color w:val="000000" w:themeColor="text1"/>
                    </w:rPr>
                    <w:t>36、日用化学品制造（仅单纯混合或分装的）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ign w:val="center"/>
                </w:tcPr>
                <w:p>
                  <w:pPr>
                    <w:jc w:val="center"/>
                    <w:rPr>
                      <w:rFonts w:cs="宋体"/>
                      <w:b/>
                      <w:color w:val="000000" w:themeColor="text1"/>
                      <w:szCs w:val="21"/>
                    </w:rPr>
                  </w:pPr>
                  <w:r>
                    <w:rPr>
                      <w:rFonts w:cs="宋体"/>
                      <w:b/>
                      <w:color w:val="000000" w:themeColor="text1"/>
                      <w:szCs w:val="21"/>
                    </w:rPr>
                    <w:t>二类工业项目</w:t>
                  </w:r>
                </w:p>
                <w:p>
                  <w:pPr>
                    <w:jc w:val="center"/>
                    <w:rPr>
                      <w:rFonts w:cs="宋体"/>
                      <w:b/>
                      <w:color w:val="000000" w:themeColor="text1"/>
                      <w:szCs w:val="21"/>
                    </w:rPr>
                  </w:pPr>
                  <w:r>
                    <w:rPr>
                      <w:rFonts w:hint="eastAsia" w:cs="宋体"/>
                      <w:color w:val="000000" w:themeColor="text1"/>
                      <w:szCs w:val="21"/>
                    </w:rPr>
                    <w:t>（</w:t>
                  </w:r>
                  <w:r>
                    <w:rPr>
                      <w:rFonts w:cs="宋体"/>
                      <w:color w:val="000000" w:themeColor="text1"/>
                      <w:szCs w:val="21"/>
                    </w:rPr>
                    <w:t>污染和环境风险不高、污染物排放量不大的项目</w:t>
                  </w:r>
                  <w:r>
                    <w:rPr>
                      <w:rFonts w:hint="eastAsia" w:cs="宋体"/>
                      <w:color w:val="000000" w:themeColor="text1"/>
                      <w:szCs w:val="21"/>
                    </w:rPr>
                    <w:t>）</w:t>
                  </w:r>
                </w:p>
              </w:tc>
              <w:tc>
                <w:tcPr>
                  <w:tcW w:w="3955" w:type="pct"/>
                  <w:noWrap/>
                </w:tcPr>
                <w:p>
                  <w:pPr>
                    <w:rPr>
                      <w:color w:val="000000" w:themeColor="text1"/>
                    </w:rPr>
                  </w:pPr>
                  <w:r>
                    <w:rPr>
                      <w:rFonts w:hint="eastAsia"/>
                      <w:color w:val="000000" w:themeColor="text1"/>
                    </w:rPr>
                    <w:t>37、粮食及饲料加工（除属于一类工业项目外的）；</w:t>
                  </w:r>
                </w:p>
                <w:p>
                  <w:pPr>
                    <w:rPr>
                      <w:color w:val="000000" w:themeColor="text1"/>
                    </w:rPr>
                  </w:pPr>
                  <w:r>
                    <w:rPr>
                      <w:rFonts w:hint="eastAsia"/>
                      <w:color w:val="000000" w:themeColor="text1"/>
                    </w:rPr>
                    <w:t>38、植物油加工（除属于一类工业项目外的）；</w:t>
                  </w:r>
                </w:p>
                <w:p>
                  <w:pPr>
                    <w:rPr>
                      <w:color w:val="000000" w:themeColor="text1"/>
                    </w:rPr>
                  </w:pPr>
                  <w:r>
                    <w:rPr>
                      <w:rFonts w:hint="eastAsia"/>
                      <w:color w:val="000000" w:themeColor="text1"/>
                    </w:rPr>
                    <w:t>39、制糖、糖制品加工（除属于一类工业项目外的）；</w:t>
                  </w:r>
                </w:p>
                <w:p>
                  <w:pPr>
                    <w:rPr>
                      <w:color w:val="000000" w:themeColor="text1"/>
                    </w:rPr>
                  </w:pPr>
                  <w:r>
                    <w:rPr>
                      <w:rFonts w:hint="eastAsia"/>
                      <w:color w:val="000000" w:themeColor="text1"/>
                    </w:rPr>
                    <w:t>40、屠宰（除属于一类工业项目外的）；</w:t>
                  </w:r>
                </w:p>
                <w:p>
                  <w:pPr>
                    <w:rPr>
                      <w:color w:val="000000" w:themeColor="text1"/>
                    </w:rPr>
                  </w:pPr>
                  <w:r>
                    <w:rPr>
                      <w:rFonts w:hint="eastAsia"/>
                      <w:color w:val="000000" w:themeColor="text1"/>
                    </w:rPr>
                    <w:t>41、肉禽类加工；</w:t>
                  </w:r>
                </w:p>
                <w:p>
                  <w:pPr>
                    <w:rPr>
                      <w:color w:val="000000" w:themeColor="text1"/>
                    </w:rPr>
                  </w:pPr>
                  <w:r>
                    <w:rPr>
                      <w:rFonts w:hint="eastAsia"/>
                      <w:color w:val="000000" w:themeColor="text1"/>
                    </w:rPr>
                    <w:t>42、水产品加工；</w:t>
                  </w:r>
                </w:p>
                <w:p>
                  <w:pPr>
                    <w:rPr>
                      <w:color w:val="000000" w:themeColor="text1"/>
                    </w:rPr>
                  </w:pPr>
                  <w:r>
                    <w:rPr>
                      <w:rFonts w:hint="eastAsia"/>
                      <w:color w:val="000000" w:themeColor="text1"/>
                    </w:rPr>
                    <w:t>43、淀粉、淀粉糖（除属于一类工业项目外的）；</w:t>
                  </w:r>
                </w:p>
                <w:p>
                  <w:pPr>
                    <w:rPr>
                      <w:color w:val="000000" w:themeColor="text1"/>
                    </w:rPr>
                  </w:pPr>
                  <w:r>
                    <w:rPr>
                      <w:rFonts w:hint="eastAsia"/>
                      <w:color w:val="000000" w:themeColor="text1"/>
                    </w:rPr>
                    <w:t>44、豆制品制造（除属于一类工业项目外的）；</w:t>
                  </w:r>
                </w:p>
                <w:p>
                  <w:pPr>
                    <w:rPr>
                      <w:color w:val="000000" w:themeColor="text1"/>
                    </w:rPr>
                  </w:pPr>
                  <w:r>
                    <w:rPr>
                      <w:rFonts w:hint="eastAsia"/>
                      <w:color w:val="000000" w:themeColor="text1"/>
                    </w:rPr>
                    <w:t>45、方便食品制造（除属于一类工业项目外的）；</w:t>
                  </w:r>
                </w:p>
                <w:p>
                  <w:pPr>
                    <w:rPr>
                      <w:color w:val="000000" w:themeColor="text1"/>
                    </w:rPr>
                  </w:pPr>
                  <w:r>
                    <w:rPr>
                      <w:rFonts w:hint="eastAsia"/>
                      <w:color w:val="000000" w:themeColor="text1"/>
                    </w:rPr>
                    <w:t>46、乳制品制造（除属于一类工业项目的）；</w:t>
                  </w:r>
                </w:p>
                <w:p>
                  <w:pPr>
                    <w:rPr>
                      <w:color w:val="000000" w:themeColor="text1"/>
                    </w:rPr>
                  </w:pPr>
                  <w:r>
                    <w:rPr>
                      <w:rFonts w:hint="eastAsia"/>
                      <w:color w:val="000000" w:themeColor="text1"/>
                    </w:rPr>
                    <w:t>47、调味品、发酵制品制造（除属于一类工业项目的）；</w:t>
                  </w:r>
                </w:p>
                <w:p>
                  <w:pPr>
                    <w:rPr>
                      <w:color w:val="000000" w:themeColor="text1"/>
                    </w:rPr>
                  </w:pPr>
                  <w:r>
                    <w:rPr>
                      <w:rFonts w:hint="eastAsia"/>
                      <w:color w:val="000000" w:themeColor="text1"/>
                    </w:rPr>
                    <w:t>48、盐加工；</w:t>
                  </w:r>
                </w:p>
                <w:p>
                  <w:pPr>
                    <w:rPr>
                      <w:color w:val="000000" w:themeColor="text1"/>
                    </w:rPr>
                  </w:pPr>
                  <w:r>
                    <w:rPr>
                      <w:rFonts w:hint="eastAsia"/>
                      <w:color w:val="000000" w:themeColor="text1"/>
                    </w:rPr>
                    <w:t>49、饲料添加剂、食品添加剂制造；</w:t>
                  </w:r>
                </w:p>
                <w:p>
                  <w:pPr>
                    <w:rPr>
                      <w:color w:val="000000" w:themeColor="text1"/>
                    </w:rPr>
                  </w:pPr>
                  <w:r>
                    <w:rPr>
                      <w:rFonts w:hint="eastAsia"/>
                      <w:color w:val="000000" w:themeColor="text1"/>
                    </w:rPr>
                    <w:t>50、营养食品、保健食品、冷冻饮品、食用冰制造及其他食品制造（除</w:t>
                  </w:r>
                </w:p>
                <w:p>
                  <w:pPr>
                    <w:rPr>
                      <w:color w:val="000000" w:themeColor="text1"/>
                    </w:rPr>
                  </w:pPr>
                  <w:r>
                    <w:rPr>
                      <w:rFonts w:hint="eastAsia"/>
                      <w:color w:val="000000" w:themeColor="text1"/>
                    </w:rPr>
                    <w:t>属于一类工业项目外的）；</w:t>
                  </w:r>
                </w:p>
                <w:p>
                  <w:pPr>
                    <w:rPr>
                      <w:color w:val="000000" w:themeColor="text1"/>
                    </w:rPr>
                  </w:pPr>
                  <w:r>
                    <w:rPr>
                      <w:rFonts w:hint="eastAsia"/>
                      <w:color w:val="000000" w:themeColor="text1"/>
                    </w:rPr>
                    <w:t>51、酒精饮料及酒类制造（除属于一类工业项目的）；</w:t>
                  </w:r>
                </w:p>
                <w:p>
                  <w:pPr>
                    <w:rPr>
                      <w:color w:val="000000" w:themeColor="text1"/>
                    </w:rPr>
                  </w:pPr>
                  <w:r>
                    <w:rPr>
                      <w:rFonts w:hint="eastAsia"/>
                      <w:color w:val="000000" w:themeColor="text1"/>
                    </w:rPr>
                    <w:t>52、果菜汁类及其他软饮料制造（除属于一类工业项目的）；</w:t>
                  </w:r>
                </w:p>
                <w:p>
                  <w:pPr>
                    <w:rPr>
                      <w:color w:val="000000" w:themeColor="text1"/>
                    </w:rPr>
                  </w:pPr>
                  <w:r>
                    <w:rPr>
                      <w:rFonts w:hint="eastAsia"/>
                      <w:color w:val="000000" w:themeColor="text1"/>
                    </w:rPr>
                    <w:t>53、卷烟；</w:t>
                  </w:r>
                </w:p>
                <w:p>
                  <w:pPr>
                    <w:rPr>
                      <w:color w:val="000000" w:themeColor="text1"/>
                    </w:rPr>
                  </w:pPr>
                  <w:r>
                    <w:rPr>
                      <w:rFonts w:hint="eastAsia"/>
                      <w:color w:val="000000" w:themeColor="text1"/>
                    </w:rPr>
                    <w:t>54、纺织品制造（除属于一类、三类工业项目外的）；</w:t>
                  </w:r>
                </w:p>
                <w:p>
                  <w:pPr>
                    <w:rPr>
                      <w:color w:val="000000" w:themeColor="text1"/>
                    </w:rPr>
                  </w:pPr>
                  <w:r>
                    <w:rPr>
                      <w:rFonts w:hint="eastAsia"/>
                      <w:color w:val="000000" w:themeColor="text1"/>
                    </w:rPr>
                    <w:t>55、服装制造（含湿法印花、染色、水洗工艺的）；</w:t>
                  </w:r>
                </w:p>
                <w:p>
                  <w:pPr>
                    <w:rPr>
                      <w:color w:val="000000" w:themeColor="text1"/>
                    </w:rPr>
                  </w:pPr>
                  <w:r>
                    <w:rPr>
                      <w:rFonts w:hint="eastAsia"/>
                      <w:color w:val="000000" w:themeColor="text1"/>
                    </w:rPr>
                    <w:t>56、皮革、毛皮、羽毛（绒）制品（除制革和毛皮鞣制外的）；</w:t>
                  </w:r>
                </w:p>
                <w:p>
                  <w:pPr>
                    <w:rPr>
                      <w:color w:val="000000" w:themeColor="text1"/>
                    </w:rPr>
                  </w:pPr>
                  <w:r>
                    <w:rPr>
                      <w:rFonts w:hint="eastAsia"/>
                      <w:color w:val="000000" w:themeColor="text1"/>
                    </w:rPr>
                    <w:t>57、制鞋业制造（使用有机溶剂的）；</w:t>
                  </w:r>
                </w:p>
                <w:p>
                  <w:pPr>
                    <w:rPr>
                      <w:color w:val="000000" w:themeColor="text1"/>
                    </w:rPr>
                  </w:pPr>
                  <w:r>
                    <w:rPr>
                      <w:rFonts w:hint="eastAsia"/>
                      <w:color w:val="000000" w:themeColor="text1"/>
                    </w:rPr>
                    <w:t>58、锯材、木片加工、木制品制造；</w:t>
                  </w:r>
                </w:p>
                <w:p>
                  <w:pPr>
                    <w:rPr>
                      <w:color w:val="000000" w:themeColor="text1"/>
                    </w:rPr>
                  </w:pPr>
                  <w:r>
                    <w:rPr>
                      <w:rFonts w:hint="eastAsia"/>
                      <w:color w:val="000000" w:themeColor="text1"/>
                    </w:rPr>
                    <w:t>59、人造板制造；</w:t>
                  </w:r>
                </w:p>
                <w:p>
                  <w:pPr>
                    <w:rPr>
                      <w:color w:val="000000" w:themeColor="text1"/>
                    </w:rPr>
                  </w:pPr>
                  <w:r>
                    <w:rPr>
                      <w:rFonts w:hint="eastAsia"/>
                      <w:color w:val="000000" w:themeColor="text1"/>
                    </w:rPr>
                    <w:t>60、竹、藤、棕、草制品制造（除属于一类工业项目外的）；</w:t>
                  </w:r>
                </w:p>
                <w:p>
                  <w:pPr>
                    <w:rPr>
                      <w:color w:val="000000" w:themeColor="text1"/>
                    </w:rPr>
                  </w:pPr>
                  <w:r>
                    <w:rPr>
                      <w:rFonts w:hint="eastAsia"/>
                      <w:color w:val="000000" w:themeColor="text1"/>
                    </w:rPr>
                    <w:t>61、家具制造；</w:t>
                  </w:r>
                </w:p>
                <w:p>
                  <w:pPr>
                    <w:rPr>
                      <w:color w:val="000000" w:themeColor="text1"/>
                    </w:rPr>
                  </w:pPr>
                  <w:r>
                    <w:rPr>
                      <w:rFonts w:hint="eastAsia"/>
                      <w:color w:val="000000" w:themeColor="text1"/>
                    </w:rPr>
                    <w:t>62、纸制品制造（除属于一类工业项目外的）；</w:t>
                  </w:r>
                </w:p>
                <w:p>
                  <w:pPr>
                    <w:rPr>
                      <w:color w:val="000000" w:themeColor="text1"/>
                    </w:rPr>
                  </w:pPr>
                  <w:r>
                    <w:rPr>
                      <w:rFonts w:hint="eastAsia"/>
                      <w:color w:val="000000" w:themeColor="text1"/>
                    </w:rPr>
                    <w:t>63、印刷厂、磁材料制品；</w:t>
                  </w:r>
                </w:p>
                <w:p>
                  <w:pPr>
                    <w:rPr>
                      <w:color w:val="000000" w:themeColor="text1"/>
                    </w:rPr>
                  </w:pPr>
                  <w:r>
                    <w:rPr>
                      <w:rFonts w:hint="eastAsia"/>
                      <w:color w:val="000000" w:themeColor="text1"/>
                    </w:rPr>
                    <w:t>64、文教、体育、娱乐用品制造；</w:t>
                  </w:r>
                </w:p>
                <w:p>
                  <w:pPr>
                    <w:rPr>
                      <w:color w:val="000000" w:themeColor="text1"/>
                    </w:rPr>
                  </w:pPr>
                  <w:r>
                    <w:rPr>
                      <w:rFonts w:hint="eastAsia"/>
                      <w:color w:val="000000" w:themeColor="text1"/>
                    </w:rPr>
                    <w:t>65、工艺品制造（除属于一类工业项目外的）；</w:t>
                  </w:r>
                </w:p>
                <w:p>
                  <w:pPr>
                    <w:rPr>
                      <w:color w:val="000000" w:themeColor="text1"/>
                    </w:rPr>
                  </w:pPr>
                  <w:r>
                    <w:rPr>
                      <w:rFonts w:hint="eastAsia"/>
                      <w:color w:val="000000" w:themeColor="text1"/>
                    </w:rPr>
                    <w:t>66、基本化学原料制造；农药制造；涂料、染料、颜料、油墨及其类似</w:t>
                  </w:r>
                </w:p>
                <w:p>
                  <w:pPr>
                    <w:rPr>
                      <w:color w:val="000000" w:themeColor="text1"/>
                    </w:rPr>
                  </w:pPr>
                  <w:r>
                    <w:rPr>
                      <w:rFonts w:hint="eastAsia"/>
                      <w:color w:val="000000" w:themeColor="text1"/>
                    </w:rPr>
                    <w:t>产品制造；合成材料制造；专用化学品制造；炸药、火工及焰火产品制造；</w:t>
                  </w:r>
                </w:p>
                <w:p>
                  <w:pPr>
                    <w:rPr>
                      <w:color w:val="000000" w:themeColor="text1"/>
                    </w:rPr>
                  </w:pPr>
                  <w:r>
                    <w:rPr>
                      <w:rFonts w:hint="eastAsia"/>
                      <w:color w:val="000000" w:themeColor="text1"/>
                    </w:rPr>
                    <w:t>水处理剂等制造（单纯混合或分装的）；</w:t>
                  </w:r>
                </w:p>
                <w:p>
                  <w:pPr>
                    <w:rPr>
                      <w:color w:val="000000" w:themeColor="text1"/>
                    </w:rPr>
                  </w:pPr>
                  <w:r>
                    <w:rPr>
                      <w:rFonts w:hint="eastAsia"/>
                      <w:color w:val="000000" w:themeColor="text1"/>
                    </w:rPr>
                    <w:t>67、肥料制造（除属于三类工业项目外的）；</w:t>
                  </w:r>
                </w:p>
                <w:p>
                  <w:pPr>
                    <w:rPr>
                      <w:color w:val="000000" w:themeColor="text1"/>
                    </w:rPr>
                  </w:pPr>
                  <w:r>
                    <w:rPr>
                      <w:rFonts w:hint="eastAsia"/>
                      <w:color w:val="000000" w:themeColor="text1"/>
                    </w:rPr>
                    <w:t>68、半导体材料制造；</w:t>
                  </w:r>
                </w:p>
                <w:p>
                  <w:pPr>
                    <w:rPr>
                      <w:color w:val="000000" w:themeColor="text1"/>
                    </w:rPr>
                  </w:pPr>
                  <w:r>
                    <w:rPr>
                      <w:rFonts w:hint="eastAsia"/>
                      <w:color w:val="000000" w:themeColor="text1"/>
                    </w:rPr>
                    <w:t>69、日用化学品制造（除属于一类、三类项目外的）；</w:t>
                  </w:r>
                </w:p>
                <w:p>
                  <w:pPr>
                    <w:rPr>
                      <w:color w:val="000000" w:themeColor="text1"/>
                    </w:rPr>
                  </w:pPr>
                  <w:r>
                    <w:rPr>
                      <w:rFonts w:hint="eastAsia"/>
                      <w:color w:val="000000" w:themeColor="text1"/>
                    </w:rPr>
                    <w:t>70、生物、生化制品制造；</w:t>
                  </w:r>
                </w:p>
                <w:p>
                  <w:pPr>
                    <w:rPr>
                      <w:color w:val="000000" w:themeColor="text1"/>
                    </w:rPr>
                  </w:pPr>
                  <w:r>
                    <w:rPr>
                      <w:rFonts w:hint="eastAsia"/>
                      <w:color w:val="000000" w:themeColor="text1"/>
                    </w:rPr>
                    <w:t>71、单纯药品分装、复配；</w:t>
                  </w:r>
                </w:p>
                <w:p>
                  <w:pPr>
                    <w:rPr>
                      <w:color w:val="000000" w:themeColor="text1"/>
                    </w:rPr>
                  </w:pPr>
                  <w:r>
                    <w:rPr>
                      <w:rFonts w:hint="eastAsia"/>
                      <w:color w:val="000000" w:themeColor="text1"/>
                    </w:rPr>
                    <w:t>72、中成药制造、中药饮片加工；</w:t>
                  </w:r>
                </w:p>
                <w:p>
                  <w:pPr>
                    <w:rPr>
                      <w:color w:val="000000" w:themeColor="text1"/>
                    </w:rPr>
                  </w:pPr>
                  <w:r>
                    <w:rPr>
                      <w:rFonts w:hint="eastAsia"/>
                      <w:color w:val="000000" w:themeColor="text1"/>
                    </w:rPr>
                    <w:t>73、卫生材料及医药用品制造；</w:t>
                  </w:r>
                </w:p>
                <w:p>
                  <w:pPr>
                    <w:rPr>
                      <w:color w:val="000000" w:themeColor="text1"/>
                    </w:rPr>
                  </w:pPr>
                  <w:r>
                    <w:rPr>
                      <w:rFonts w:hint="eastAsia"/>
                      <w:color w:val="000000" w:themeColor="text1"/>
                    </w:rPr>
                    <w:t>74、化学纤维制造（单纯纺丝）；</w:t>
                  </w:r>
                </w:p>
                <w:p>
                  <w:pPr>
                    <w:rPr>
                      <w:color w:val="000000" w:themeColor="text1"/>
                    </w:rPr>
                  </w:pPr>
                  <w:r>
                    <w:rPr>
                      <w:rFonts w:hint="eastAsia"/>
                      <w:color w:val="000000" w:themeColor="text1"/>
                    </w:rPr>
                    <w:t>75、轮胎制造、再生橡胶制造、橡胶加工、橡胶制品制造及翻新（除三</w:t>
                  </w:r>
                </w:p>
                <w:p>
                  <w:pPr>
                    <w:rPr>
                      <w:color w:val="000000" w:themeColor="text1"/>
                    </w:rPr>
                  </w:pPr>
                  <w:r>
                    <w:rPr>
                      <w:rFonts w:hint="eastAsia"/>
                      <w:color w:val="000000" w:themeColor="text1"/>
                    </w:rPr>
                    <w:t>类工业项目外的）；</w:t>
                  </w:r>
                </w:p>
                <w:p>
                  <w:pPr>
                    <w:rPr>
                      <w:color w:val="000000" w:themeColor="text1"/>
                    </w:rPr>
                  </w:pPr>
                  <w:r>
                    <w:rPr>
                      <w:rFonts w:hint="eastAsia"/>
                      <w:color w:val="000000" w:themeColor="text1"/>
                    </w:rPr>
                    <w:t>76、塑料制品制造（除属于三类工业项目外的）；</w:t>
                  </w:r>
                </w:p>
                <w:p>
                  <w:pPr>
                    <w:rPr>
                      <w:color w:val="000000" w:themeColor="text1"/>
                    </w:rPr>
                  </w:pPr>
                  <w:r>
                    <w:rPr>
                      <w:rFonts w:hint="eastAsia"/>
                      <w:color w:val="000000" w:themeColor="text1"/>
                    </w:rPr>
                    <w:t>77、水泥粉磨站；</w:t>
                  </w:r>
                </w:p>
                <w:p>
                  <w:pPr>
                    <w:rPr>
                      <w:color w:val="000000" w:themeColor="text1"/>
                    </w:rPr>
                  </w:pPr>
                  <w:r>
                    <w:rPr>
                      <w:rFonts w:hint="eastAsia"/>
                      <w:color w:val="000000" w:themeColor="text1"/>
                    </w:rPr>
                    <w:t>78、砼结构构件制造、商品混凝土加工；</w:t>
                  </w:r>
                </w:p>
                <w:p>
                  <w:pPr>
                    <w:rPr>
                      <w:color w:val="000000" w:themeColor="text1"/>
                    </w:rPr>
                  </w:pPr>
                  <w:r>
                    <w:rPr>
                      <w:rFonts w:hint="eastAsia"/>
                      <w:color w:val="000000" w:themeColor="text1"/>
                    </w:rPr>
                    <w:t>79、石灰和石膏制造、石材加工、人造石制造、砖瓦制造；</w:t>
                  </w:r>
                </w:p>
                <w:p>
                  <w:pPr>
                    <w:rPr>
                      <w:color w:val="000000" w:themeColor="text1"/>
                    </w:rPr>
                  </w:pPr>
                  <w:r>
                    <w:rPr>
                      <w:rFonts w:hint="eastAsia"/>
                      <w:color w:val="000000" w:themeColor="text1"/>
                    </w:rPr>
                    <w:t>80、玻璃及玻璃制品（除属于三类工业项目外的）；</w:t>
                  </w:r>
                </w:p>
                <w:p>
                  <w:pPr>
                    <w:rPr>
                      <w:color w:val="000000" w:themeColor="text1"/>
                    </w:rPr>
                  </w:pPr>
                  <w:r>
                    <w:rPr>
                      <w:rFonts w:hint="eastAsia"/>
                      <w:color w:val="000000" w:themeColor="text1"/>
                    </w:rPr>
                    <w:t>81、玻璃纤维及玻璃纤维增强塑料；</w:t>
                  </w:r>
                </w:p>
                <w:p>
                  <w:pPr>
                    <w:rPr>
                      <w:color w:val="000000" w:themeColor="text1"/>
                    </w:rPr>
                  </w:pPr>
                  <w:r>
                    <w:rPr>
                      <w:rFonts w:hint="eastAsia"/>
                      <w:color w:val="000000" w:themeColor="text1"/>
                    </w:rPr>
                    <w:t>82、陶瓷制品；</w:t>
                  </w:r>
                </w:p>
                <w:p>
                  <w:pPr>
                    <w:rPr>
                      <w:color w:val="000000" w:themeColor="text1"/>
                    </w:rPr>
                  </w:pPr>
                  <w:r>
                    <w:rPr>
                      <w:rFonts w:hint="eastAsia"/>
                      <w:color w:val="000000" w:themeColor="text1"/>
                    </w:rPr>
                    <w:t>83、耐火材料及其制品（除属于三类工业项目外的）；</w:t>
                  </w:r>
                </w:p>
                <w:p>
                  <w:pPr>
                    <w:rPr>
                      <w:color w:val="000000" w:themeColor="text1"/>
                    </w:rPr>
                  </w:pPr>
                  <w:r>
                    <w:rPr>
                      <w:rFonts w:hint="eastAsia"/>
                      <w:color w:val="000000" w:themeColor="text1"/>
                    </w:rPr>
                    <w:t>84、石墨及其他非金属矿物制品（除属于三类工业项目外的）；</w:t>
                  </w:r>
                </w:p>
                <w:p>
                  <w:pPr>
                    <w:rPr>
                      <w:color w:val="000000" w:themeColor="text1"/>
                    </w:rPr>
                  </w:pPr>
                  <w:r>
                    <w:rPr>
                      <w:rFonts w:hint="eastAsia"/>
                      <w:color w:val="000000" w:themeColor="text1"/>
                    </w:rPr>
                    <w:t>85、防水建筑材料制造、沥青搅拌站、干粉砂浆搅拌站；</w:t>
                  </w:r>
                </w:p>
                <w:p>
                  <w:pPr>
                    <w:rPr>
                      <w:color w:val="000000" w:themeColor="text1"/>
                    </w:rPr>
                  </w:pPr>
                  <w:r>
                    <w:rPr>
                      <w:rFonts w:hint="eastAsia"/>
                      <w:color w:val="000000" w:themeColor="text1"/>
                    </w:rPr>
                    <w:t>86、黑色金属铸造；</w:t>
                  </w:r>
                </w:p>
                <w:p>
                  <w:pPr>
                    <w:rPr>
                      <w:color w:val="000000" w:themeColor="text1"/>
                    </w:rPr>
                  </w:pPr>
                  <w:r>
                    <w:rPr>
                      <w:rFonts w:hint="eastAsia"/>
                      <w:color w:val="000000" w:themeColor="text1"/>
                    </w:rPr>
                    <w:t>87、黑色金属压延加工；</w:t>
                  </w:r>
                </w:p>
                <w:p>
                  <w:pPr>
                    <w:rPr>
                      <w:color w:val="000000" w:themeColor="text1"/>
                    </w:rPr>
                  </w:pPr>
                  <w:r>
                    <w:rPr>
                      <w:rFonts w:hint="eastAsia"/>
                      <w:color w:val="000000" w:themeColor="text1"/>
                    </w:rPr>
                    <w:t>88、有色金属铸造；</w:t>
                  </w:r>
                </w:p>
                <w:p>
                  <w:pPr>
                    <w:rPr>
                      <w:color w:val="000000" w:themeColor="text1"/>
                    </w:rPr>
                  </w:pPr>
                  <w:r>
                    <w:rPr>
                      <w:rFonts w:hint="eastAsia"/>
                      <w:color w:val="000000" w:themeColor="text1"/>
                    </w:rPr>
                    <w:t>89、有色金属压延加工；</w:t>
                  </w:r>
                </w:p>
                <w:p>
                  <w:pPr>
                    <w:rPr>
                      <w:color w:val="000000" w:themeColor="text1"/>
                    </w:rPr>
                  </w:pPr>
                  <w:r>
                    <w:rPr>
                      <w:rFonts w:hint="eastAsia"/>
                      <w:color w:val="000000" w:themeColor="text1"/>
                    </w:rPr>
                    <w:t>90、金属制品加工制造（除属于一类、三类工业项目外的）；</w:t>
                  </w:r>
                </w:p>
                <w:p>
                  <w:pPr>
                    <w:rPr>
                      <w:color w:val="000000" w:themeColor="text1"/>
                    </w:rPr>
                  </w:pPr>
                  <w:r>
                    <w:rPr>
                      <w:rFonts w:hint="eastAsia"/>
                      <w:color w:val="000000" w:themeColor="text1"/>
                    </w:rPr>
                    <w:t>91、金属制品表面处理及热处理加工（除属于三类工业项目外的）；</w:t>
                  </w:r>
                </w:p>
                <w:p>
                  <w:pPr>
                    <w:rPr>
                      <w:color w:val="000000" w:themeColor="text1"/>
                    </w:rPr>
                  </w:pPr>
                  <w:r>
                    <w:rPr>
                      <w:rFonts w:hint="eastAsia"/>
                      <w:color w:val="000000" w:themeColor="text1"/>
                    </w:rPr>
                    <w:t>92、通用设备制造及维修（除属于一类工业项目外的）；</w:t>
                  </w:r>
                </w:p>
                <w:p>
                  <w:pPr>
                    <w:rPr>
                      <w:color w:val="000000" w:themeColor="text1"/>
                    </w:rPr>
                  </w:pPr>
                  <w:r>
                    <w:rPr>
                      <w:rFonts w:hint="eastAsia"/>
                      <w:color w:val="000000" w:themeColor="text1"/>
                    </w:rPr>
                    <w:t>93、专用设备制造及维修（除属于一类工业项目外的）；</w:t>
                  </w:r>
                </w:p>
                <w:p>
                  <w:pPr>
                    <w:rPr>
                      <w:color w:val="000000" w:themeColor="text1"/>
                    </w:rPr>
                  </w:pPr>
                  <w:r>
                    <w:rPr>
                      <w:rFonts w:hint="eastAsia"/>
                      <w:color w:val="000000" w:themeColor="text1"/>
                    </w:rPr>
                    <w:t>94、汽车制造（除属于一类工业项目外的）；</w:t>
                  </w:r>
                </w:p>
                <w:p>
                  <w:pPr>
                    <w:rPr>
                      <w:color w:val="000000" w:themeColor="text1"/>
                    </w:rPr>
                  </w:pPr>
                  <w:r>
                    <w:rPr>
                      <w:rFonts w:hint="eastAsia"/>
                      <w:color w:val="000000" w:themeColor="text1"/>
                    </w:rPr>
                    <w:t>95、铁路运输设备制造及修理（除属于一类工业项目外的）；</w:t>
                  </w:r>
                </w:p>
                <w:p>
                  <w:pPr>
                    <w:rPr>
                      <w:color w:val="000000" w:themeColor="text1"/>
                    </w:rPr>
                  </w:pPr>
                  <w:r>
                    <w:rPr>
                      <w:rFonts w:hint="eastAsia"/>
                      <w:color w:val="000000" w:themeColor="text1"/>
                    </w:rPr>
                    <w:t>96、船舶和相关装置制造及维修（除属于一类工业项目外的）；</w:t>
                  </w:r>
                </w:p>
                <w:p>
                  <w:pPr>
                    <w:rPr>
                      <w:color w:val="000000" w:themeColor="text1"/>
                    </w:rPr>
                  </w:pPr>
                  <w:r>
                    <w:rPr>
                      <w:rFonts w:hint="eastAsia"/>
                      <w:color w:val="000000" w:themeColor="text1"/>
                    </w:rPr>
                    <w:t>97、航空航天器制造（除属于一类工业项目外的）；</w:t>
                  </w:r>
                </w:p>
                <w:p>
                  <w:pPr>
                    <w:rPr>
                      <w:color w:val="000000" w:themeColor="text1"/>
                    </w:rPr>
                  </w:pPr>
                  <w:r>
                    <w:rPr>
                      <w:rFonts w:hint="eastAsia"/>
                      <w:color w:val="000000" w:themeColor="text1"/>
                    </w:rPr>
                    <w:t>98、摩托车制造（除属于一类工业项目外的）；</w:t>
                  </w:r>
                </w:p>
                <w:p>
                  <w:pPr>
                    <w:rPr>
                      <w:color w:val="000000" w:themeColor="text1"/>
                    </w:rPr>
                  </w:pPr>
                  <w:r>
                    <w:rPr>
                      <w:rFonts w:hint="eastAsia"/>
                      <w:color w:val="000000" w:themeColor="text1"/>
                    </w:rPr>
                    <w:t>99、自行车制造（除属于一类工业项目外的）；</w:t>
                  </w:r>
                </w:p>
                <w:p>
                  <w:pPr>
                    <w:rPr>
                      <w:color w:val="000000" w:themeColor="text1"/>
                    </w:rPr>
                  </w:pPr>
                  <w:r>
                    <w:rPr>
                      <w:rFonts w:hint="eastAsia"/>
                      <w:color w:val="000000" w:themeColor="text1"/>
                    </w:rPr>
                    <w:t>100、交通器材及其他交通运输设备制造（除属于一类工业项目外的）；</w:t>
                  </w:r>
                </w:p>
                <w:p>
                  <w:pPr>
                    <w:rPr>
                      <w:color w:val="000000" w:themeColor="text1"/>
                    </w:rPr>
                  </w:pPr>
                  <w:r>
                    <w:rPr>
                      <w:rFonts w:hint="eastAsia"/>
                      <w:color w:val="000000" w:themeColor="text1"/>
                    </w:rPr>
                    <w:t>101、电气机械及器材制造（除属于一类工业项目外的）；</w:t>
                  </w:r>
                </w:p>
                <w:p>
                  <w:pPr>
                    <w:rPr>
                      <w:color w:val="000000" w:themeColor="text1"/>
                    </w:rPr>
                  </w:pPr>
                  <w:r>
                    <w:rPr>
                      <w:rFonts w:hint="eastAsia"/>
                      <w:color w:val="000000" w:themeColor="text1"/>
                    </w:rPr>
                    <w:t>102、太阳能电池片生产；</w:t>
                  </w:r>
                </w:p>
                <w:p>
                  <w:pPr>
                    <w:rPr>
                      <w:color w:val="000000" w:themeColor="text1"/>
                    </w:rPr>
                  </w:pPr>
                  <w:r>
                    <w:rPr>
                      <w:rFonts w:hint="eastAsia"/>
                      <w:color w:val="000000" w:themeColor="text1"/>
                    </w:rPr>
                    <w:t>103、计算机制造（除属于一类工业项目外的）；</w:t>
                  </w:r>
                </w:p>
                <w:p>
                  <w:pPr>
                    <w:rPr>
                      <w:color w:val="000000" w:themeColor="text1"/>
                    </w:rPr>
                  </w:pPr>
                  <w:r>
                    <w:rPr>
                      <w:rFonts w:hint="eastAsia"/>
                      <w:color w:val="000000" w:themeColor="text1"/>
                    </w:rPr>
                    <w:t>104、智能消费设备制造（除属于一类工业项目外的）；</w:t>
                  </w:r>
                </w:p>
                <w:p>
                  <w:pPr>
                    <w:rPr>
                      <w:color w:val="000000" w:themeColor="text1"/>
                    </w:rPr>
                  </w:pPr>
                  <w:r>
                    <w:rPr>
                      <w:rFonts w:hint="eastAsia"/>
                      <w:color w:val="000000" w:themeColor="text1"/>
                    </w:rPr>
                    <w:t>105、电子器件制造（除属于一类工业项目外的）；</w:t>
                  </w:r>
                </w:p>
                <w:p>
                  <w:pPr>
                    <w:rPr>
                      <w:color w:val="000000" w:themeColor="text1"/>
                    </w:rPr>
                  </w:pPr>
                  <w:r>
                    <w:rPr>
                      <w:rFonts w:hint="eastAsia"/>
                      <w:color w:val="000000" w:themeColor="text1"/>
                    </w:rPr>
                    <w:t>106、电子元件及电子专用材料制造（除属于一类工业项目外的）；</w:t>
                  </w:r>
                </w:p>
                <w:p>
                  <w:pPr>
                    <w:rPr>
                      <w:color w:val="000000" w:themeColor="text1"/>
                    </w:rPr>
                  </w:pPr>
                  <w:r>
                    <w:rPr>
                      <w:rFonts w:hint="eastAsia"/>
                      <w:color w:val="000000" w:themeColor="text1"/>
                    </w:rPr>
                    <w:t>107、通信设备制造、广播电视设备制造、雷达及配套设备制造、非专</w:t>
                  </w:r>
                </w:p>
                <w:p>
                  <w:pPr>
                    <w:rPr>
                      <w:color w:val="000000" w:themeColor="text1"/>
                    </w:rPr>
                  </w:pPr>
                  <w:r>
                    <w:rPr>
                      <w:rFonts w:hint="eastAsia"/>
                      <w:color w:val="000000" w:themeColor="text1"/>
                    </w:rPr>
                    <w:t>业视听设备制造及其他电子设备制造（除属于一类工业项目外的）；</w:t>
                  </w:r>
                </w:p>
                <w:p>
                  <w:pPr>
                    <w:rPr>
                      <w:color w:val="000000" w:themeColor="text1"/>
                    </w:rPr>
                  </w:pPr>
                  <w:r>
                    <w:rPr>
                      <w:rFonts w:hint="eastAsia"/>
                      <w:color w:val="000000" w:themeColor="text1"/>
                    </w:rPr>
                    <w:t>108、仪器仪表制造（除属于一类工业项目外的）；</w:t>
                  </w:r>
                </w:p>
                <w:p>
                  <w:pPr>
                    <w:rPr>
                      <w:color w:val="000000" w:themeColor="text1"/>
                    </w:rPr>
                  </w:pPr>
                  <w:r>
                    <w:rPr>
                      <w:rFonts w:hint="eastAsia"/>
                      <w:color w:val="000000" w:themeColor="text1"/>
                    </w:rPr>
                    <w:t>109、废旧资源（含生物质）加工再生、利用等；</w:t>
                  </w:r>
                </w:p>
                <w:p>
                  <w:pPr>
                    <w:rPr>
                      <w:color w:val="000000" w:themeColor="text1"/>
                    </w:rPr>
                  </w:pPr>
                  <w:r>
                    <w:rPr>
                      <w:rFonts w:hint="eastAsia"/>
                      <w:color w:val="000000" w:themeColor="text1"/>
                    </w:rPr>
                    <w:t>110、煤气生产和供应。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ign w:val="center"/>
                </w:tcPr>
                <w:p>
                  <w:pPr>
                    <w:jc w:val="center"/>
                    <w:rPr>
                      <w:rFonts w:cs="宋体"/>
                      <w:b/>
                      <w:color w:val="000000" w:themeColor="text1"/>
                      <w:szCs w:val="21"/>
                    </w:rPr>
                  </w:pPr>
                  <w:r>
                    <w:rPr>
                      <w:rFonts w:cs="宋体"/>
                      <w:b/>
                      <w:color w:val="000000" w:themeColor="text1"/>
                      <w:szCs w:val="21"/>
                    </w:rPr>
                    <w:t>三类工业项目</w:t>
                  </w:r>
                </w:p>
                <w:p>
                  <w:pPr>
                    <w:jc w:val="center"/>
                    <w:rPr>
                      <w:rFonts w:cs="宋体"/>
                      <w:b/>
                      <w:color w:val="000000" w:themeColor="text1"/>
                      <w:szCs w:val="21"/>
                    </w:rPr>
                  </w:pPr>
                  <w:r>
                    <w:rPr>
                      <w:rFonts w:hint="eastAsia" w:cs="宋体"/>
                      <w:color w:val="000000" w:themeColor="text1"/>
                      <w:szCs w:val="21"/>
                    </w:rPr>
                    <w:t>（</w:t>
                  </w:r>
                  <w:r>
                    <w:rPr>
                      <w:rFonts w:cs="宋体"/>
                      <w:color w:val="000000" w:themeColor="text1"/>
                      <w:szCs w:val="21"/>
                    </w:rPr>
                    <w:t>重污染</w:t>
                  </w:r>
                  <w:r>
                    <w:rPr>
                      <w:rFonts w:hint="eastAsia" w:cs="宋体"/>
                      <w:color w:val="000000" w:themeColor="text1"/>
                      <w:szCs w:val="21"/>
                    </w:rPr>
                    <w:t>、高环境风险</w:t>
                  </w:r>
                  <w:r>
                    <w:rPr>
                      <w:rFonts w:cs="宋体"/>
                      <w:color w:val="000000" w:themeColor="text1"/>
                      <w:szCs w:val="21"/>
                    </w:rPr>
                    <w:t>行业项目</w:t>
                  </w:r>
                  <w:r>
                    <w:rPr>
                      <w:rFonts w:hint="eastAsia" w:cs="宋体"/>
                      <w:color w:val="000000" w:themeColor="text1"/>
                      <w:szCs w:val="21"/>
                    </w:rPr>
                    <w:t>）</w:t>
                  </w:r>
                </w:p>
              </w:tc>
              <w:tc>
                <w:tcPr>
                  <w:tcW w:w="3955" w:type="pct"/>
                  <w:noWrap/>
                </w:tcPr>
                <w:p>
                  <w:pPr>
                    <w:rPr>
                      <w:color w:val="000000" w:themeColor="text1"/>
                    </w:rPr>
                  </w:pPr>
                  <w:r>
                    <w:rPr>
                      <w:rFonts w:hint="eastAsia"/>
                      <w:color w:val="000000" w:themeColor="text1"/>
                    </w:rPr>
                    <w:t>111、纺织品制造（有染整工段的）；</w:t>
                  </w:r>
                </w:p>
                <w:p>
                  <w:pPr>
                    <w:rPr>
                      <w:color w:val="000000" w:themeColor="text1"/>
                    </w:rPr>
                  </w:pPr>
                  <w:r>
                    <w:rPr>
                      <w:rFonts w:hint="eastAsia"/>
                      <w:color w:val="000000" w:themeColor="text1"/>
                    </w:rPr>
                    <w:t>112、皮革、毛皮、羽毛（绒）制品（仅含制革、毛皮鞣制）；</w:t>
                  </w:r>
                </w:p>
                <w:p>
                  <w:pPr>
                    <w:rPr>
                      <w:color w:val="000000" w:themeColor="text1"/>
                    </w:rPr>
                  </w:pPr>
                  <w:r>
                    <w:rPr>
                      <w:rFonts w:hint="eastAsia"/>
                      <w:color w:val="000000" w:themeColor="text1"/>
                    </w:rPr>
                    <w:t>113、纸浆、溶解浆、纤维浆等制造，造纸（含废纸造纸）；</w:t>
                  </w:r>
                </w:p>
                <w:p>
                  <w:pPr>
                    <w:rPr>
                      <w:color w:val="000000" w:themeColor="text1"/>
                    </w:rPr>
                  </w:pPr>
                  <w:r>
                    <w:rPr>
                      <w:rFonts w:hint="eastAsia"/>
                      <w:color w:val="000000" w:themeColor="text1"/>
                    </w:rPr>
                    <w:t>114、原油加工、天然气加工、油母页岩提炼原油、煤制原油、生物制</w:t>
                  </w:r>
                </w:p>
                <w:p>
                  <w:pPr>
                    <w:rPr>
                      <w:color w:val="000000" w:themeColor="text1"/>
                    </w:rPr>
                  </w:pPr>
                  <w:r>
                    <w:rPr>
                      <w:rFonts w:hint="eastAsia"/>
                      <w:color w:val="000000" w:themeColor="text1"/>
                    </w:rPr>
                    <w:t>油及其他石油制品；</w:t>
                  </w:r>
                </w:p>
                <w:p>
                  <w:pPr>
                    <w:rPr>
                      <w:color w:val="000000" w:themeColor="text1"/>
                    </w:rPr>
                  </w:pPr>
                  <w:r>
                    <w:rPr>
                      <w:rFonts w:hint="eastAsia"/>
                      <w:color w:val="000000" w:themeColor="text1"/>
                    </w:rPr>
                    <w:t>115、煤化工（含煤炭液化、气化）；</w:t>
                  </w:r>
                </w:p>
                <w:p>
                  <w:pPr>
                    <w:rPr>
                      <w:color w:val="000000" w:themeColor="text1"/>
                    </w:rPr>
                  </w:pPr>
                  <w:r>
                    <w:rPr>
                      <w:rFonts w:hint="eastAsia"/>
                      <w:color w:val="000000" w:themeColor="text1"/>
                    </w:rPr>
                    <w:t>116、炼焦、煤炭热解、电石；</w:t>
                  </w:r>
                </w:p>
                <w:p>
                  <w:pPr>
                    <w:rPr>
                      <w:color w:val="000000" w:themeColor="text1"/>
                    </w:rPr>
                  </w:pPr>
                  <w:r>
                    <w:rPr>
                      <w:rFonts w:hint="eastAsia"/>
                      <w:color w:val="000000" w:themeColor="text1"/>
                    </w:rPr>
                    <w:t>117、基本化学原料制造；农药制造；涂料、染料、颜料、油墨及其类</w:t>
                  </w:r>
                </w:p>
                <w:p>
                  <w:pPr>
                    <w:rPr>
                      <w:color w:val="000000" w:themeColor="text1"/>
                    </w:rPr>
                  </w:pPr>
                  <w:r>
                    <w:rPr>
                      <w:rFonts w:hint="eastAsia"/>
                      <w:color w:val="000000" w:themeColor="text1"/>
                    </w:rPr>
                    <w:t>似产品制造；合成材料制造；专用化学品制造；炸药、火工及焰火产品制</w:t>
                  </w:r>
                </w:p>
                <w:p>
                  <w:pPr>
                    <w:rPr>
                      <w:color w:val="000000" w:themeColor="text1"/>
                    </w:rPr>
                  </w:pPr>
                  <w:r>
                    <w:rPr>
                      <w:rFonts w:hint="eastAsia"/>
                      <w:color w:val="000000" w:themeColor="text1"/>
                    </w:rPr>
                    <w:t>造；水处理剂等制造（单纯混合或分装外的）；</w:t>
                  </w:r>
                </w:p>
                <w:p>
                  <w:pPr>
                    <w:rPr>
                      <w:color w:val="000000" w:themeColor="text1"/>
                    </w:rPr>
                  </w:pPr>
                  <w:r>
                    <w:rPr>
                      <w:rFonts w:hint="eastAsia"/>
                      <w:color w:val="000000" w:themeColor="text1"/>
                    </w:rPr>
                    <w:t>118、肥料制造：化学肥料制造（单纯混合和分装外的）；</w:t>
                  </w:r>
                </w:p>
                <w:p>
                  <w:pPr>
                    <w:rPr>
                      <w:color w:val="000000" w:themeColor="text1"/>
                    </w:rPr>
                  </w:pPr>
                  <w:r>
                    <w:rPr>
                      <w:rFonts w:hint="eastAsia"/>
                      <w:color w:val="000000" w:themeColor="text1"/>
                    </w:rPr>
                    <w:t>119、日用化学品制造（肥皂及洗涤剂制造中的以油脂为原料的肥皂或</w:t>
                  </w:r>
                </w:p>
                <w:p>
                  <w:pPr>
                    <w:rPr>
                      <w:color w:val="000000" w:themeColor="text1"/>
                    </w:rPr>
                  </w:pPr>
                  <w:r>
                    <w:rPr>
                      <w:rFonts w:hint="eastAsia"/>
                      <w:color w:val="000000" w:themeColor="text1"/>
                    </w:rPr>
                    <w:t>皂粒制造，香料、香精制造中的香料制造，以上均不含单纯混合或者分装</w:t>
                  </w:r>
                </w:p>
                <w:p>
                  <w:pPr>
                    <w:rPr>
                      <w:color w:val="000000" w:themeColor="text1"/>
                    </w:rPr>
                  </w:pPr>
                  <w:r>
                    <w:rPr>
                      <w:rFonts w:hint="eastAsia"/>
                      <w:color w:val="000000" w:themeColor="text1"/>
                    </w:rPr>
                    <w:t>的）；</w:t>
                  </w:r>
                </w:p>
                <w:p>
                  <w:pPr>
                    <w:rPr>
                      <w:color w:val="000000" w:themeColor="text1"/>
                    </w:rPr>
                  </w:pPr>
                  <w:r>
                    <w:rPr>
                      <w:rFonts w:hint="eastAsia"/>
                      <w:color w:val="000000" w:themeColor="text1"/>
                    </w:rPr>
                    <w:t>120、化学药品制造；</w:t>
                  </w:r>
                </w:p>
                <w:p>
                  <w:pPr>
                    <w:rPr>
                      <w:color w:val="000000" w:themeColor="text1"/>
                    </w:rPr>
                  </w:pPr>
                  <w:r>
                    <w:rPr>
                      <w:rFonts w:hint="eastAsia"/>
                      <w:color w:val="000000" w:themeColor="text1"/>
                    </w:rPr>
                    <w:t>121、化学纤维制造（除单纯纺丝外的）；</w:t>
                  </w:r>
                </w:p>
                <w:p>
                  <w:pPr>
                    <w:rPr>
                      <w:color w:val="000000" w:themeColor="text1"/>
                    </w:rPr>
                  </w:pPr>
                  <w:r>
                    <w:rPr>
                      <w:rFonts w:hint="eastAsia"/>
                      <w:color w:val="000000" w:themeColor="text1"/>
                    </w:rPr>
                    <w:t>122、生物质纤维素乙醇生产；</w:t>
                  </w:r>
                </w:p>
                <w:p>
                  <w:pPr>
                    <w:rPr>
                      <w:color w:val="000000" w:themeColor="text1"/>
                    </w:rPr>
                  </w:pPr>
                  <w:r>
                    <w:rPr>
                      <w:rFonts w:hint="eastAsia"/>
                      <w:color w:val="000000" w:themeColor="text1"/>
                    </w:rPr>
                    <w:t>123、轮胎制造、再生橡胶制造、橡胶加工、橡胶制品制造及翻新（轮胎制造；有炼化及硫化工艺的）；</w:t>
                  </w:r>
                </w:p>
                <w:p>
                  <w:pPr>
                    <w:rPr>
                      <w:color w:val="000000" w:themeColor="text1"/>
                    </w:rPr>
                  </w:pPr>
                  <w:r>
                    <w:rPr>
                      <w:rFonts w:hint="eastAsia"/>
                      <w:color w:val="000000" w:themeColor="text1"/>
                    </w:rPr>
                    <w:t>124、塑料制品制造（人造革、发泡胶等涉及有毒原材料的；有电镀工</w:t>
                  </w:r>
                </w:p>
                <w:p>
                  <w:pPr>
                    <w:rPr>
                      <w:color w:val="000000" w:themeColor="text1"/>
                    </w:rPr>
                  </w:pPr>
                  <w:r>
                    <w:rPr>
                      <w:rFonts w:hint="eastAsia"/>
                      <w:color w:val="000000" w:themeColor="text1"/>
                    </w:rPr>
                    <w:t>艺的）；</w:t>
                  </w:r>
                </w:p>
                <w:p>
                  <w:pPr>
                    <w:rPr>
                      <w:color w:val="000000" w:themeColor="text1"/>
                    </w:rPr>
                  </w:pPr>
                  <w:r>
                    <w:rPr>
                      <w:rFonts w:hint="eastAsia"/>
                      <w:color w:val="000000" w:themeColor="text1"/>
                    </w:rPr>
                    <w:t>125、水泥制造；</w:t>
                  </w:r>
                </w:p>
                <w:p>
                  <w:pPr>
                    <w:rPr>
                      <w:color w:val="000000" w:themeColor="text1"/>
                    </w:rPr>
                  </w:pPr>
                  <w:r>
                    <w:rPr>
                      <w:rFonts w:hint="eastAsia"/>
                      <w:color w:val="000000" w:themeColor="text1"/>
                    </w:rPr>
                    <w:t>126、玻璃及玻璃制品中的平板玻璃制造（其中采用浮法生产工艺的除</w:t>
                  </w:r>
                </w:p>
                <w:p>
                  <w:pPr>
                    <w:rPr>
                      <w:color w:val="000000" w:themeColor="text1"/>
                    </w:rPr>
                  </w:pPr>
                  <w:r>
                    <w:rPr>
                      <w:rFonts w:hint="eastAsia"/>
                      <w:color w:val="000000" w:themeColor="text1"/>
                    </w:rPr>
                    <w:t>外）；</w:t>
                  </w:r>
                </w:p>
                <w:p>
                  <w:pPr>
                    <w:rPr>
                      <w:color w:val="000000" w:themeColor="text1"/>
                    </w:rPr>
                  </w:pPr>
                  <w:r>
                    <w:rPr>
                      <w:rFonts w:hint="eastAsia"/>
                      <w:color w:val="000000" w:themeColor="text1"/>
                    </w:rPr>
                    <w:t>127、耐火材料及其制品（仅石棉制品）；</w:t>
                  </w:r>
                </w:p>
                <w:p>
                  <w:pPr>
                    <w:rPr>
                      <w:color w:val="000000" w:themeColor="text1"/>
                    </w:rPr>
                  </w:pPr>
                  <w:r>
                    <w:rPr>
                      <w:rFonts w:hint="eastAsia"/>
                      <w:color w:val="000000" w:themeColor="text1"/>
                    </w:rPr>
                    <w:t>128、石墨及其他非金属矿物制品（仅含焙烧的石墨、碳素制品）；</w:t>
                  </w:r>
                </w:p>
                <w:p>
                  <w:pPr>
                    <w:rPr>
                      <w:color w:val="000000" w:themeColor="text1"/>
                    </w:rPr>
                  </w:pPr>
                  <w:r>
                    <w:rPr>
                      <w:rFonts w:hint="eastAsia"/>
                      <w:color w:val="000000" w:themeColor="text1"/>
                    </w:rPr>
                    <w:t>129、炼铁、球团、烧结；</w:t>
                  </w:r>
                </w:p>
                <w:p>
                  <w:pPr>
                    <w:rPr>
                      <w:color w:val="000000" w:themeColor="text1"/>
                    </w:rPr>
                  </w:pPr>
                  <w:r>
                    <w:rPr>
                      <w:rFonts w:hint="eastAsia"/>
                      <w:color w:val="000000" w:themeColor="text1"/>
                    </w:rPr>
                    <w:t>130、炼钢；</w:t>
                  </w:r>
                </w:p>
                <w:p>
                  <w:pPr>
                    <w:rPr>
                      <w:color w:val="000000" w:themeColor="text1"/>
                    </w:rPr>
                  </w:pPr>
                  <w:r>
                    <w:rPr>
                      <w:rFonts w:hint="eastAsia"/>
                      <w:color w:val="000000" w:themeColor="text1"/>
                    </w:rPr>
                    <w:t>131、铁合金制造；锰、铬冶炼；</w:t>
                  </w:r>
                </w:p>
                <w:p>
                  <w:pPr>
                    <w:rPr>
                      <w:color w:val="000000" w:themeColor="text1"/>
                    </w:rPr>
                  </w:pPr>
                  <w:r>
                    <w:rPr>
                      <w:rFonts w:hint="eastAsia"/>
                      <w:color w:val="000000" w:themeColor="text1"/>
                    </w:rPr>
                    <w:t>132、有色金属冶炼（含再生有色金属冶炼）；</w:t>
                  </w:r>
                </w:p>
                <w:p>
                  <w:pPr>
                    <w:rPr>
                      <w:color w:val="000000" w:themeColor="text1"/>
                    </w:rPr>
                  </w:pPr>
                  <w:r>
                    <w:rPr>
                      <w:rFonts w:hint="eastAsia"/>
                      <w:color w:val="000000" w:themeColor="text1"/>
                    </w:rPr>
                    <w:t>133、有色金属合金制造；</w:t>
                  </w:r>
                </w:p>
                <w:p>
                  <w:pPr>
                    <w:rPr>
                      <w:color w:val="000000" w:themeColor="text1"/>
                    </w:rPr>
                  </w:pPr>
                  <w:r>
                    <w:rPr>
                      <w:rFonts w:hint="eastAsia"/>
                      <w:color w:val="000000" w:themeColor="text1"/>
                    </w:rPr>
                    <w:t>134、金属制品加工制造（有电镀工艺的）；</w:t>
                  </w:r>
                </w:p>
                <w:p>
                  <w:pPr>
                    <w:rPr>
                      <w:color w:val="000000" w:themeColor="text1"/>
                    </w:rPr>
                  </w:pPr>
                  <w:r>
                    <w:rPr>
                      <w:rFonts w:hint="eastAsia"/>
                      <w:color w:val="000000" w:themeColor="text1"/>
                    </w:rPr>
                    <w:t>135、金属制品表面处理及热处理加工（有电镀工艺的；有钝化工艺的</w:t>
                  </w:r>
                </w:p>
                <w:p>
                  <w:pPr>
                    <w:rPr>
                      <w:color w:val="000000" w:themeColor="text1"/>
                    </w:rPr>
                  </w:pPr>
                  <w:r>
                    <w:rPr>
                      <w:rFonts w:hint="eastAsia"/>
                      <w:color w:val="000000" w:themeColor="text1"/>
                    </w:rPr>
                    <w:t>热镀锌）等重污染行业项目。</w:t>
                  </w:r>
                </w:p>
              </w:tc>
            </w:tr>
          </w:tbl>
          <w:p>
            <w:pPr>
              <w:pStyle w:val="27"/>
              <w:spacing w:line="440" w:lineRule="exact"/>
              <w:ind w:firstLine="480" w:firstLineChars="200"/>
              <w:rPr>
                <w:rFonts w:ascii="Times New Roman" w:hAnsi="Times New Roman" w:cs="宋体"/>
                <w:b/>
                <w:color w:val="000000" w:themeColor="text1"/>
                <w:sz w:val="24"/>
              </w:rPr>
            </w:pPr>
            <w:r>
              <w:rPr>
                <w:rFonts w:hint="eastAsia" w:ascii="Times New Roman" w:hAnsi="Times New Roman" w:cs="宋体"/>
                <w:b/>
                <w:color w:val="000000" w:themeColor="text1"/>
                <w:sz w:val="24"/>
              </w:rPr>
              <w:t>本项目管控单元符合性：</w:t>
            </w:r>
          </w:p>
          <w:p>
            <w:pPr>
              <w:pStyle w:val="27"/>
              <w:wordWrap w:val="0"/>
              <w:spacing w:line="440" w:lineRule="exact"/>
              <w:ind w:firstLine="480" w:firstLineChars="200"/>
              <w:rPr>
                <w:rFonts w:ascii="Times New Roman" w:hAnsi="Times New Roman"/>
                <w:b/>
                <w:bCs/>
                <w:color w:val="000000" w:themeColor="text1"/>
              </w:rPr>
            </w:pPr>
            <w:r>
              <w:rPr>
                <w:rFonts w:hint="eastAsia" w:ascii="Times New Roman" w:hAnsi="Times New Roman" w:cs="宋体"/>
                <w:bCs/>
                <w:color w:val="000000" w:themeColor="text1"/>
                <w:sz w:val="24"/>
              </w:rPr>
              <w:t>本项目所在地为“</w:t>
            </w:r>
            <w:r>
              <w:rPr>
                <w:rFonts w:hint="eastAsia" w:ascii="Times New Roman" w:hAnsi="Times New Roman" w:cs="宋体"/>
                <w:b/>
                <w:color w:val="000000" w:themeColor="text1"/>
                <w:sz w:val="24"/>
                <w:u w:val="single"/>
              </w:rPr>
              <w:t>湖州市吴兴区东林镇产业集聚重点管控单元（ZH33050220009）</w:t>
            </w:r>
            <w:r>
              <w:rPr>
                <w:rFonts w:hint="eastAsia" w:ascii="Times New Roman" w:hAnsi="Times New Roman" w:cs="宋体"/>
                <w:bCs/>
                <w:color w:val="000000" w:themeColor="text1"/>
                <w:sz w:val="24"/>
              </w:rPr>
              <w:t>”。对照该管控单元环符合性分析如下：</w:t>
            </w:r>
          </w:p>
          <w:p>
            <w:pPr>
              <w:pStyle w:val="225"/>
              <w:spacing w:line="440" w:lineRule="exact"/>
              <w:ind w:firstLine="482"/>
              <w:jc w:val="center"/>
              <w:rPr>
                <w:b/>
                <w:bCs/>
                <w:color w:val="000000" w:themeColor="text1"/>
              </w:rPr>
            </w:pPr>
            <w:r>
              <w:rPr>
                <w:rFonts w:hint="eastAsia"/>
                <w:b/>
                <w:bCs/>
                <w:color w:val="000000" w:themeColor="text1"/>
              </w:rPr>
              <w:t>表2-2 环境管控单元准入清单</w:t>
            </w:r>
            <w:r>
              <w:rPr>
                <w:b/>
                <w:bCs/>
                <w:color w:val="000000" w:themeColor="text1"/>
              </w:rPr>
              <w:t>符合性分析</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4075"/>
              <w:gridCol w:w="313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themeColor="text1"/>
                      <w:szCs w:val="21"/>
                    </w:rPr>
                  </w:pPr>
                  <w:r>
                    <w:rPr>
                      <w:rFonts w:hint="eastAsia"/>
                      <w:color w:val="000000" w:themeColor="text1"/>
                      <w:szCs w:val="21"/>
                    </w:rPr>
                    <w:t>序号</w:t>
                  </w:r>
                </w:p>
              </w:tc>
              <w:tc>
                <w:tcPr>
                  <w:tcW w:w="4075" w:type="dxa"/>
                  <w:noWrap/>
                  <w:vAlign w:val="center"/>
                </w:tcPr>
                <w:p>
                  <w:pPr>
                    <w:jc w:val="center"/>
                    <w:rPr>
                      <w:color w:val="000000" w:themeColor="text1"/>
                      <w:szCs w:val="21"/>
                    </w:rPr>
                  </w:pPr>
                  <w:r>
                    <w:rPr>
                      <w:rFonts w:hint="eastAsia"/>
                      <w:color w:val="000000" w:themeColor="text1"/>
                      <w:szCs w:val="21"/>
                    </w:rPr>
                    <w:t>管控要求</w:t>
                  </w:r>
                </w:p>
              </w:tc>
              <w:tc>
                <w:tcPr>
                  <w:tcW w:w="3135" w:type="dxa"/>
                  <w:noWrap/>
                  <w:vAlign w:val="center"/>
                </w:tcPr>
                <w:p>
                  <w:pPr>
                    <w:jc w:val="center"/>
                    <w:rPr>
                      <w:color w:val="000000" w:themeColor="text1"/>
                      <w:szCs w:val="21"/>
                    </w:rPr>
                  </w:pPr>
                  <w:r>
                    <w:rPr>
                      <w:rFonts w:hint="eastAsia"/>
                      <w:color w:val="000000" w:themeColor="text1"/>
                      <w:szCs w:val="21"/>
                    </w:rPr>
                    <w:t>本项目</w:t>
                  </w:r>
                  <w:r>
                    <w:rPr>
                      <w:color w:val="000000" w:themeColor="text1"/>
                      <w:szCs w:val="21"/>
                    </w:rPr>
                    <w:t>符合性分析</w:t>
                  </w:r>
                </w:p>
              </w:tc>
              <w:tc>
                <w:tcPr>
                  <w:tcW w:w="780" w:type="dxa"/>
                  <w:noWrap/>
                  <w:vAlign w:val="center"/>
                </w:tcPr>
                <w:p>
                  <w:pPr>
                    <w:jc w:val="center"/>
                    <w:rPr>
                      <w:color w:val="000000" w:themeColor="text1"/>
                      <w:szCs w:val="21"/>
                    </w:rPr>
                  </w:pPr>
                  <w:r>
                    <w:rPr>
                      <w:rFonts w:hint="eastAsia"/>
                      <w:color w:val="000000" w:themeColor="text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themeColor="text1"/>
                      <w:szCs w:val="21"/>
                    </w:rPr>
                  </w:pPr>
                  <w:r>
                    <w:rPr>
                      <w:rFonts w:hint="eastAsia"/>
                      <w:color w:val="000000" w:themeColor="text1"/>
                      <w:szCs w:val="21"/>
                    </w:rPr>
                    <w:t>1</w:t>
                  </w:r>
                </w:p>
              </w:tc>
              <w:tc>
                <w:tcPr>
                  <w:tcW w:w="4075" w:type="dxa"/>
                  <w:noWrap/>
                  <w:vAlign w:val="center"/>
                </w:tcPr>
                <w:p>
                  <w:pPr>
                    <w:pStyle w:val="131"/>
                    <w:spacing w:line="240" w:lineRule="auto"/>
                    <w:ind w:firstLine="0"/>
                    <w:jc w:val="left"/>
                    <w:rPr>
                      <w:color w:val="000000" w:themeColor="text1"/>
                      <w:sz w:val="21"/>
                      <w:szCs w:val="21"/>
                    </w:rPr>
                  </w:pPr>
                  <w:r>
                    <w:rPr>
                      <w:rFonts w:hint="eastAsia"/>
                      <w:color w:val="000000" w:themeColor="text1"/>
                      <w:sz w:val="21"/>
                      <w:szCs w:val="21"/>
                    </w:rPr>
                    <w:t>除从控制单元周边迁入的三类企业之外，严格控制新建其他三类重污染企业数量和排污总量，鼓励对三类工业项目进行淘汰和提升改造。控制单元内距太湖岸线两侧1000米范围内，禁止新建、扩建化工、医药生产项目。在居住区和工业区、工业企业之间设置防护绿地、生态绿地等隔离带。土壤污染重点监管单位新（改、扩）建项目用地应当符合国家或地方有关建设用地土壤风险管控标准。</w:t>
                  </w:r>
                </w:p>
              </w:tc>
              <w:tc>
                <w:tcPr>
                  <w:tcW w:w="3135" w:type="dxa"/>
                  <w:noWrap/>
                  <w:vAlign w:val="center"/>
                </w:tcPr>
                <w:p>
                  <w:pPr>
                    <w:widowControl/>
                    <w:jc w:val="left"/>
                    <w:rPr>
                      <w:color w:val="000000" w:themeColor="text1"/>
                    </w:rPr>
                  </w:pPr>
                  <w:r>
                    <w:rPr>
                      <w:rFonts w:hint="eastAsia"/>
                      <w:color w:val="000000" w:themeColor="text1"/>
                    </w:rPr>
                    <w:t>本项目属于“84、石墨及其他非金属矿物制品（除属于三类工业项目外的）；”，为二类工业项目。</w:t>
                  </w:r>
                </w:p>
                <w:p>
                  <w:pPr>
                    <w:widowControl/>
                    <w:jc w:val="left"/>
                    <w:rPr>
                      <w:color w:val="000000" w:themeColor="text1"/>
                    </w:rPr>
                  </w:pPr>
                  <w:r>
                    <w:rPr>
                      <w:rFonts w:hint="eastAsia"/>
                      <w:color w:val="000000" w:themeColor="text1"/>
                    </w:rPr>
                    <w:t>本项目位于湖州吴兴区东林镇；</w:t>
                  </w:r>
                  <w:r>
                    <w:rPr>
                      <w:color w:val="000000" w:themeColor="text1"/>
                    </w:rPr>
                    <w:t>与入太湖口的距离约为</w:t>
                  </w:r>
                  <w:r>
                    <w:rPr>
                      <w:rFonts w:hint="eastAsia"/>
                      <w:color w:val="000000" w:themeColor="text1"/>
                    </w:rPr>
                    <w:t>20k</w:t>
                  </w:r>
                  <w:r>
                    <w:rPr>
                      <w:color w:val="000000" w:themeColor="text1"/>
                    </w:rPr>
                    <w:t>m</w:t>
                  </w:r>
                  <w:r>
                    <w:rPr>
                      <w:rFonts w:hint="eastAsia"/>
                      <w:color w:val="000000" w:themeColor="text1"/>
                    </w:rPr>
                    <w:t>，不涉及</w:t>
                  </w:r>
                  <w:r>
                    <w:rPr>
                      <w:color w:val="000000" w:themeColor="text1"/>
                    </w:rPr>
                    <w:t>剧毒物质、危险化学品的贮存、输送设施和废物回收场、垃圾场</w:t>
                  </w:r>
                  <w:r>
                    <w:rPr>
                      <w:rFonts w:hint="eastAsia"/>
                      <w:color w:val="000000" w:themeColor="text1"/>
                    </w:rPr>
                    <w:t>。</w:t>
                  </w:r>
                </w:p>
                <w:p>
                  <w:pPr>
                    <w:widowControl/>
                    <w:wordWrap w:val="0"/>
                    <w:jc w:val="left"/>
                    <w:rPr>
                      <w:color w:val="000000" w:themeColor="text1"/>
                    </w:rPr>
                  </w:pPr>
                  <w:r>
                    <w:rPr>
                      <w:rFonts w:hint="eastAsia"/>
                      <w:color w:val="000000" w:themeColor="text1"/>
                    </w:rPr>
                    <w:t>本项目位于湖州湖州吴兴区东林镇，土地性质属于工业用地，企业不属于土壤污染重点监管单位。</w:t>
                  </w:r>
                </w:p>
              </w:tc>
              <w:tc>
                <w:tcPr>
                  <w:tcW w:w="780" w:type="dxa"/>
                  <w:noWrap/>
                  <w:vAlign w:val="center"/>
                </w:tcPr>
                <w:p>
                  <w:pPr>
                    <w:widowControl/>
                    <w:jc w:val="center"/>
                    <w:rPr>
                      <w:rFonts w:cs="宋体"/>
                      <w:color w:val="000000" w:themeColor="text1"/>
                      <w:szCs w:val="2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themeColor="text1"/>
                      <w:szCs w:val="21"/>
                    </w:rPr>
                  </w:pPr>
                  <w:r>
                    <w:rPr>
                      <w:rFonts w:hint="eastAsia"/>
                      <w:color w:val="000000" w:themeColor="text1"/>
                      <w:szCs w:val="21"/>
                    </w:rPr>
                    <w:t>2</w:t>
                  </w:r>
                </w:p>
              </w:tc>
              <w:tc>
                <w:tcPr>
                  <w:tcW w:w="4075" w:type="dxa"/>
                  <w:noWrap/>
                  <w:vAlign w:val="center"/>
                </w:tcPr>
                <w:p>
                  <w:pPr>
                    <w:pStyle w:val="131"/>
                    <w:spacing w:line="240" w:lineRule="auto"/>
                    <w:ind w:firstLine="420" w:firstLineChars="200"/>
                    <w:jc w:val="left"/>
                    <w:rPr>
                      <w:color w:val="000000" w:themeColor="text1"/>
                      <w:sz w:val="21"/>
                      <w:szCs w:val="21"/>
                    </w:rPr>
                  </w:pPr>
                  <w:r>
                    <w:rPr>
                      <w:rFonts w:hint="eastAsia"/>
                      <w:color w:val="000000" w:themeColor="text1"/>
                      <w:sz w:val="21"/>
                      <w:szCs w:val="21"/>
                    </w:rPr>
                    <w:t>实施污染物总量控制制度，严格执行地区削减目标。新建二类、三类工业项目污染物排放水平需达到同行业国内先进水平。推进工业集聚区“零直排区”建设，所有企业实现雨污分流，现有工业集聚区内工业企业废水必须经预处理达到集中处理要求，方可进入污水集中处理设施。</w:t>
                  </w:r>
                </w:p>
              </w:tc>
              <w:tc>
                <w:tcPr>
                  <w:tcW w:w="3135" w:type="dxa"/>
                  <w:noWrap/>
                  <w:vAlign w:val="center"/>
                </w:tcPr>
                <w:p>
                  <w:pPr>
                    <w:jc w:val="left"/>
                    <w:rPr>
                      <w:color w:val="000000" w:themeColor="text1"/>
                      <w:szCs w:val="21"/>
                      <w:highlight w:val="yellow"/>
                    </w:rPr>
                  </w:pPr>
                  <w:r>
                    <w:rPr>
                      <w:rFonts w:hint="eastAsia" w:cs="宋体"/>
                      <w:color w:val="000000" w:themeColor="text1"/>
                      <w:szCs w:val="21"/>
                    </w:rPr>
                    <w:t>本项目属于二类工业项目，位于浙江省湖州市</w:t>
                  </w:r>
                  <w:r>
                    <w:rPr>
                      <w:rFonts w:hint="eastAsia"/>
                      <w:color w:val="000000" w:themeColor="text1"/>
                    </w:rPr>
                    <w:t>吴兴区东林镇</w:t>
                  </w:r>
                  <w:r>
                    <w:rPr>
                      <w:rFonts w:hint="eastAsia" w:cs="宋体"/>
                      <w:color w:val="000000" w:themeColor="text1"/>
                      <w:szCs w:val="21"/>
                    </w:rPr>
                    <w:t>；本项目不排放生活污水、生产废水</w:t>
                  </w:r>
                </w:p>
              </w:tc>
              <w:tc>
                <w:tcPr>
                  <w:tcW w:w="780" w:type="dxa"/>
                  <w:noWrap/>
                  <w:vAlign w:val="center"/>
                </w:tcPr>
                <w:p>
                  <w:pPr>
                    <w:jc w:val="center"/>
                    <w:rPr>
                      <w:color w:val="000000" w:themeColor="text1"/>
                      <w:szCs w:val="2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themeColor="text1"/>
                      <w:szCs w:val="21"/>
                    </w:rPr>
                  </w:pPr>
                  <w:r>
                    <w:rPr>
                      <w:rFonts w:hint="eastAsia"/>
                      <w:color w:val="000000" w:themeColor="text1"/>
                      <w:szCs w:val="21"/>
                    </w:rPr>
                    <w:t>3</w:t>
                  </w:r>
                </w:p>
              </w:tc>
              <w:tc>
                <w:tcPr>
                  <w:tcW w:w="4075" w:type="dxa"/>
                  <w:noWrap/>
                  <w:vAlign w:val="center"/>
                </w:tcPr>
                <w:p>
                  <w:pPr>
                    <w:pStyle w:val="95"/>
                    <w:spacing w:before="0" w:line="240" w:lineRule="auto"/>
                    <w:ind w:firstLine="0" w:firstLineChars="0"/>
                    <w:jc w:val="left"/>
                    <w:rPr>
                      <w:color w:val="000000" w:themeColor="text1"/>
                      <w:sz w:val="21"/>
                      <w:szCs w:val="21"/>
                    </w:rPr>
                  </w:pPr>
                  <w:r>
                    <w:rPr>
                      <w:rFonts w:hint="eastAsia"/>
                      <w:bCs/>
                      <w:color w:val="000000" w:themeColor="text1"/>
                      <w:sz w:val="21"/>
                      <w:szCs w:val="2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w:t>
                  </w:r>
                </w:p>
              </w:tc>
              <w:tc>
                <w:tcPr>
                  <w:tcW w:w="3135" w:type="dxa"/>
                  <w:noWrap/>
                  <w:vAlign w:val="center"/>
                </w:tcPr>
                <w:p>
                  <w:pPr>
                    <w:jc w:val="center"/>
                    <w:rPr>
                      <w:color w:val="000000" w:themeColor="text1"/>
                      <w:szCs w:val="21"/>
                    </w:rPr>
                  </w:pPr>
                  <w:r>
                    <w:rPr>
                      <w:rFonts w:hint="eastAsia"/>
                      <w:color w:val="000000" w:themeColor="text1"/>
                      <w:szCs w:val="21"/>
                    </w:rPr>
                    <w:t>本项目不属于严格控制的行业。</w:t>
                  </w:r>
                </w:p>
              </w:tc>
              <w:tc>
                <w:tcPr>
                  <w:tcW w:w="780" w:type="dxa"/>
                  <w:noWrap/>
                  <w:vAlign w:val="center"/>
                </w:tcPr>
                <w:p>
                  <w:pPr>
                    <w:jc w:val="center"/>
                    <w:rPr>
                      <w:color w:val="000000" w:themeColor="text1"/>
                      <w:szCs w:val="2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4" w:type="dxa"/>
                  <w:noWrap/>
                  <w:vAlign w:val="center"/>
                </w:tcPr>
                <w:p>
                  <w:pPr>
                    <w:jc w:val="center"/>
                    <w:rPr>
                      <w:color w:val="000000" w:themeColor="text1"/>
                      <w:szCs w:val="21"/>
                    </w:rPr>
                  </w:pPr>
                  <w:r>
                    <w:rPr>
                      <w:rFonts w:hint="eastAsia"/>
                      <w:color w:val="000000" w:themeColor="text1"/>
                      <w:szCs w:val="21"/>
                    </w:rPr>
                    <w:t>4</w:t>
                  </w:r>
                </w:p>
              </w:tc>
              <w:tc>
                <w:tcPr>
                  <w:tcW w:w="4075" w:type="dxa"/>
                  <w:noWrap/>
                  <w:vAlign w:val="center"/>
                </w:tcPr>
                <w:p>
                  <w:pPr>
                    <w:pStyle w:val="225"/>
                    <w:spacing w:line="240" w:lineRule="auto"/>
                    <w:ind w:firstLine="0" w:firstLineChars="0"/>
                    <w:jc w:val="left"/>
                    <w:rPr>
                      <w:color w:val="000000" w:themeColor="text1"/>
                      <w:sz w:val="21"/>
                      <w:szCs w:val="21"/>
                    </w:rPr>
                  </w:pPr>
                  <w:r>
                    <w:rPr>
                      <w:rFonts w:hint="eastAsia"/>
                      <w:color w:val="000000" w:themeColor="text1"/>
                      <w:sz w:val="21"/>
                      <w:szCs w:val="21"/>
                    </w:rPr>
                    <w:t>逐渐减少工业用地占建设用地比例，增加当地植被面积。推进工业集聚区生态化改造，强化企业清洁生产改造，推进节水型企业、节水型工业园区建设，落实煤炭消费减量替代要求，提高资源能源利用效率。</w:t>
                  </w:r>
                </w:p>
              </w:tc>
              <w:tc>
                <w:tcPr>
                  <w:tcW w:w="3135" w:type="dxa"/>
                  <w:noWrap/>
                  <w:vAlign w:val="center"/>
                </w:tcPr>
                <w:p>
                  <w:pPr>
                    <w:jc w:val="center"/>
                    <w:rPr>
                      <w:rFonts w:cs="宋体"/>
                      <w:color w:val="000000" w:themeColor="text1"/>
                      <w:szCs w:val="21"/>
                    </w:rPr>
                  </w:pPr>
                  <w:r>
                    <w:rPr>
                      <w:rFonts w:hint="eastAsia" w:cs="宋体"/>
                      <w:color w:val="000000" w:themeColor="text1"/>
                      <w:szCs w:val="21"/>
                    </w:rPr>
                    <w:t>本项目位于浙江省湖州市</w:t>
                  </w:r>
                  <w:r>
                    <w:rPr>
                      <w:rFonts w:hint="eastAsia"/>
                      <w:color w:val="000000" w:themeColor="text1"/>
                    </w:rPr>
                    <w:t>吴兴区东林镇，</w:t>
                  </w:r>
                  <w:r>
                    <w:rPr>
                      <w:rFonts w:hint="eastAsia"/>
                      <w:color w:val="000000" w:themeColor="text1"/>
                      <w:szCs w:val="21"/>
                    </w:rPr>
                    <w:t>资源能源利用效率高</w:t>
                  </w:r>
                </w:p>
                <w:p>
                  <w:pPr>
                    <w:rPr>
                      <w:color w:val="000000" w:themeColor="text1"/>
                      <w:szCs w:val="21"/>
                    </w:rPr>
                  </w:pPr>
                </w:p>
              </w:tc>
              <w:tc>
                <w:tcPr>
                  <w:tcW w:w="780" w:type="dxa"/>
                  <w:noWrap/>
                  <w:vAlign w:val="center"/>
                </w:tcPr>
                <w:p>
                  <w:pPr>
                    <w:jc w:val="center"/>
                    <w:rPr>
                      <w:color w:val="000000" w:themeColor="text1"/>
                      <w:szCs w:val="21"/>
                    </w:rPr>
                  </w:pPr>
                  <w:r>
                    <w:rPr>
                      <w:rFonts w:hint="eastAsia" w:cs="宋体"/>
                      <w:color w:val="000000" w:themeColor="text1"/>
                      <w:szCs w:val="21"/>
                    </w:rPr>
                    <w:t>符合</w:t>
                  </w:r>
                </w:p>
              </w:tc>
            </w:tr>
          </w:tbl>
          <w:p>
            <w:pPr>
              <w:spacing w:line="440" w:lineRule="exact"/>
              <w:ind w:firstLine="480" w:firstLineChars="200"/>
              <w:rPr>
                <w:rFonts w:cs="宋体"/>
                <w:b/>
                <w:bCs/>
                <w:color w:val="000000" w:themeColor="text1"/>
                <w:sz w:val="24"/>
              </w:rPr>
            </w:pPr>
            <w:r>
              <w:rPr>
                <w:rFonts w:hint="eastAsia"/>
                <w:b/>
                <w:bCs/>
                <w:color w:val="000000" w:themeColor="text1"/>
                <w:sz w:val="24"/>
              </w:rPr>
              <w:t>综上所述，本项目的建设符合《湖州市</w:t>
            </w:r>
            <w:r>
              <w:rPr>
                <w:rFonts w:hint="eastAsia"/>
                <w:b/>
                <w:bCs/>
                <w:color w:val="000000" w:themeColor="text1"/>
                <w:sz w:val="24"/>
                <w:lang w:eastAsia="zh-CN"/>
              </w:rPr>
              <w:t>吴兴区</w:t>
            </w:r>
            <w:r>
              <w:rPr>
                <w:rFonts w:hint="eastAsia"/>
                <w:b/>
                <w:bCs/>
                <w:color w:val="000000" w:themeColor="text1"/>
                <w:sz w:val="24"/>
              </w:rPr>
              <w:t>“三线一单”生态环境分区管控方案》要求。</w:t>
            </w:r>
          </w:p>
          <w:p>
            <w:pPr>
              <w:pStyle w:val="27"/>
              <w:spacing w:line="440" w:lineRule="exact"/>
              <w:rPr>
                <w:rFonts w:ascii="Times New Roman" w:hAnsi="Times New Roman" w:cs="宋体"/>
                <w:b/>
                <w:color w:val="000000" w:themeColor="text1"/>
                <w:sz w:val="24"/>
                <w:szCs w:val="24"/>
              </w:rPr>
            </w:pPr>
            <w:r>
              <w:rPr>
                <w:rFonts w:hint="eastAsia" w:ascii="Times New Roman" w:hAnsi="Times New Roman" w:cs="宋体"/>
                <w:b/>
                <w:color w:val="000000" w:themeColor="text1"/>
                <w:sz w:val="24"/>
                <w:szCs w:val="24"/>
              </w:rPr>
              <w:t>2.3.3《</w:t>
            </w:r>
            <w:r>
              <w:rPr>
                <w:rFonts w:ascii="Times New Roman" w:hAnsi="Times New Roman" w:cs="宋体"/>
                <w:b/>
                <w:color w:val="000000" w:themeColor="text1"/>
                <w:sz w:val="24"/>
                <w:szCs w:val="24"/>
              </w:rPr>
              <w:t>湖州市区生态红线</w:t>
            </w:r>
            <w:r>
              <w:rPr>
                <w:rFonts w:hint="eastAsia" w:ascii="Times New Roman" w:hAnsi="Times New Roman" w:cs="宋体"/>
                <w:b/>
                <w:color w:val="000000" w:themeColor="text1"/>
                <w:sz w:val="24"/>
                <w:szCs w:val="24"/>
              </w:rPr>
              <w:t>》分析</w:t>
            </w:r>
          </w:p>
          <w:p>
            <w:pPr>
              <w:spacing w:line="440" w:lineRule="exact"/>
              <w:ind w:firstLine="480" w:firstLineChars="200"/>
              <w:rPr>
                <w:rFonts w:cs="宋体"/>
                <w:bCs/>
                <w:color w:val="000000" w:themeColor="text1"/>
                <w:sz w:val="24"/>
              </w:rPr>
            </w:pPr>
            <w:r>
              <w:rPr>
                <w:rFonts w:cs="宋体"/>
                <w:bCs/>
                <w:color w:val="000000" w:themeColor="text1"/>
                <w:sz w:val="24"/>
              </w:rPr>
              <w:t>生态保护红线划定类型包括禁止开发区、重要生态功能区、生态敏感区、脆弱区。</w:t>
            </w:r>
          </w:p>
          <w:p>
            <w:pPr>
              <w:spacing w:line="440" w:lineRule="exact"/>
              <w:ind w:firstLine="480" w:firstLineChars="200"/>
              <w:rPr>
                <w:rFonts w:cs="宋体"/>
                <w:bCs/>
                <w:color w:val="000000" w:themeColor="text1"/>
                <w:sz w:val="24"/>
              </w:rPr>
            </w:pPr>
            <w:r>
              <w:rPr>
                <w:rFonts w:cs="宋体"/>
                <w:bCs/>
                <w:color w:val="000000" w:themeColor="text1"/>
                <w:sz w:val="24"/>
              </w:rPr>
              <w:t>禁止开发区分为国家级和省级禁止开发区域，包括国家公园、自然保护区、风景名胜区的核心景区等。湖州市禁止开发区主要包括森林公园的生态保育区和核心景观区、地质公园的地质遗迹保护区、自然保护小区及饮用水水源地一级、二级保护区等类别。</w:t>
            </w:r>
          </w:p>
          <w:p>
            <w:pPr>
              <w:spacing w:line="440" w:lineRule="exact"/>
              <w:ind w:firstLine="480" w:firstLineChars="200"/>
              <w:rPr>
                <w:rFonts w:cs="宋体"/>
                <w:bCs/>
                <w:color w:val="000000" w:themeColor="text1"/>
                <w:sz w:val="24"/>
              </w:rPr>
            </w:pPr>
            <w:r>
              <w:rPr>
                <w:rFonts w:cs="宋体"/>
                <w:bCs/>
                <w:color w:val="000000" w:themeColor="text1"/>
                <w:sz w:val="24"/>
              </w:rPr>
              <w:t>重要生态功能区主要包括水源涵养、水土保持、防风固沙、生物多样性维护等区域，如极小种群物种分布的栖息地、国家一级公益林、重要湿地、野生植物集中分布地等。</w:t>
            </w:r>
          </w:p>
          <w:p>
            <w:pPr>
              <w:pStyle w:val="27"/>
              <w:spacing w:line="440" w:lineRule="exact"/>
              <w:ind w:firstLine="480" w:firstLineChars="200"/>
              <w:rPr>
                <w:rFonts w:ascii="Times New Roman" w:hAnsi="Times New Roman" w:cs="宋体"/>
                <w:b/>
                <w:color w:val="000000" w:themeColor="text1"/>
                <w:sz w:val="24"/>
                <w:szCs w:val="24"/>
              </w:rPr>
            </w:pPr>
            <w:r>
              <w:rPr>
                <w:rFonts w:ascii="Times New Roman" w:hAnsi="Times New Roman" w:cs="宋体"/>
                <w:bCs/>
                <w:color w:val="000000" w:themeColor="text1"/>
                <w:sz w:val="24"/>
                <w:szCs w:val="24"/>
              </w:rPr>
              <w:t>生态敏感区主要包括受人类活动、气候变化、环境污染等影响易于引发生态问题的区域，如水土流失敏感区、土地沙化敏感区、石漠化敏感区、河湖滨岸敏感区等。脆弱区主要包括降水、积温、地表土壤基质等条件较难保障植被快速自然恢复需求，频繁受大风、干热等不利气候影响以及受洪水、风浪等强烈冲蚀的区域，如东北林草交错区、西北荒漠绿洲交接区、南方红壤丘陵山地区等。</w:t>
            </w:r>
          </w:p>
          <w:p>
            <w:pPr>
              <w:spacing w:line="440" w:lineRule="exact"/>
              <w:ind w:firstLine="480" w:firstLineChars="200"/>
              <w:rPr>
                <w:rFonts w:cs="宋体"/>
                <w:bCs/>
                <w:color w:val="000000" w:themeColor="text1"/>
                <w:sz w:val="24"/>
              </w:rPr>
            </w:pPr>
            <w:r>
              <w:rPr>
                <w:rFonts w:cs="宋体"/>
                <w:bCs/>
                <w:color w:val="000000" w:themeColor="text1"/>
                <w:sz w:val="24"/>
              </w:rPr>
              <w:t>湖州市区生态保护红线共划定22块区域，5种类型：生态保护、饮用水水源保护、湿地保护、水产种质资源保护、生态公益林保护，总面积为76.20平方公里，占市区国土面积的4.87%。详见表2-</w:t>
            </w:r>
            <w:r>
              <w:rPr>
                <w:rFonts w:hint="eastAsia" w:cs="宋体"/>
                <w:bCs/>
                <w:color w:val="000000" w:themeColor="text1"/>
                <w:sz w:val="24"/>
              </w:rPr>
              <w:t>3</w:t>
            </w:r>
            <w:r>
              <w:rPr>
                <w:rFonts w:cs="宋体"/>
                <w:bCs/>
                <w:color w:val="000000" w:themeColor="text1"/>
                <w:sz w:val="24"/>
              </w:rPr>
              <w:t>。</w:t>
            </w:r>
          </w:p>
          <w:p>
            <w:pPr>
              <w:spacing w:line="440" w:lineRule="exact"/>
              <w:jc w:val="center"/>
              <w:rPr>
                <w:rFonts w:cs="宋体"/>
                <w:b/>
                <w:bCs/>
                <w:color w:val="000000" w:themeColor="text1"/>
                <w:sz w:val="24"/>
              </w:rPr>
            </w:pPr>
            <w:r>
              <w:rPr>
                <w:rFonts w:cs="宋体"/>
                <w:b/>
                <w:bCs/>
                <w:color w:val="000000" w:themeColor="text1"/>
                <w:sz w:val="24"/>
              </w:rPr>
              <w:t>表2-</w:t>
            </w:r>
            <w:r>
              <w:rPr>
                <w:rFonts w:hint="eastAsia" w:cs="宋体"/>
                <w:b/>
                <w:bCs/>
                <w:color w:val="000000" w:themeColor="text1"/>
                <w:sz w:val="24"/>
              </w:rPr>
              <w:t>3</w:t>
            </w:r>
            <w:r>
              <w:rPr>
                <w:rFonts w:cs="宋体"/>
                <w:b/>
                <w:bCs/>
                <w:color w:val="000000" w:themeColor="text1"/>
                <w:sz w:val="24"/>
              </w:rPr>
              <w:t>湖州市生态保护红线汇总表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640"/>
              <w:gridCol w:w="3054"/>
              <w:gridCol w:w="1018"/>
              <w:gridCol w:w="764"/>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序号</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编号</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小区名称</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hint="eastAsia" w:cs="宋体"/>
                      <w:b/>
                      <w:color w:val="000000" w:themeColor="text1"/>
                      <w:szCs w:val="21"/>
                    </w:rPr>
                    <w:t>面积</w:t>
                  </w:r>
                </w:p>
                <w:p>
                  <w:pPr>
                    <w:jc w:val="center"/>
                    <w:rPr>
                      <w:rFonts w:cs="宋体"/>
                      <w:b/>
                      <w:color w:val="000000" w:themeColor="text1"/>
                      <w:szCs w:val="21"/>
                    </w:rPr>
                  </w:pPr>
                  <w:r>
                    <w:rPr>
                      <w:rFonts w:cs="宋体"/>
                      <w:b/>
                      <w:color w:val="000000" w:themeColor="text1"/>
                      <w:szCs w:val="21"/>
                    </w:rPr>
                    <w:t>（km</w:t>
                  </w:r>
                  <w:r>
                    <w:rPr>
                      <w:rFonts w:cs="宋体"/>
                      <w:b/>
                      <w:color w:val="000000" w:themeColor="text1"/>
                      <w:szCs w:val="21"/>
                      <w:vertAlign w:val="superscript"/>
                    </w:rPr>
                    <w:t>2</w:t>
                  </w:r>
                  <w:r>
                    <w:rPr>
                      <w:rFonts w:cs="宋体"/>
                      <w:b/>
                      <w:color w:val="000000" w:themeColor="text1"/>
                      <w:szCs w:val="21"/>
                    </w:rPr>
                    <w:t>）</w:t>
                  </w: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比例</w:t>
                  </w:r>
                </w:p>
                <w:p>
                  <w:pPr>
                    <w:jc w:val="center"/>
                    <w:rPr>
                      <w:rFonts w:cs="宋体"/>
                      <w:b/>
                      <w:color w:val="000000" w:themeColor="text1"/>
                      <w:szCs w:val="21"/>
                    </w:rPr>
                  </w:pPr>
                  <w:r>
                    <w:rPr>
                      <w:rFonts w:cs="宋体"/>
                      <w:b/>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szCs w:val="21"/>
                    </w:rPr>
                  </w:pPr>
                  <w:r>
                    <w:rPr>
                      <w:rFonts w:cs="宋体"/>
                      <w:b/>
                      <w:color w:val="000000" w:themeColor="text1"/>
                      <w:szCs w:val="21"/>
                    </w:rPr>
                    <w:t>主导生态系统服务功能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330502-11-001</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梁希国家森林公园保护区</w:t>
                  </w:r>
                </w:p>
              </w:tc>
              <w:tc>
                <w:tcPr>
                  <w:tcW w:w="576"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themeColor="text1"/>
                      <w:szCs w:val="21"/>
                    </w:rPr>
                  </w:pPr>
                  <w:r>
                    <w:rPr>
                      <w:rFonts w:cs="宋体"/>
                      <w:color w:val="000000" w:themeColor="text1"/>
                      <w:szCs w:val="21"/>
                    </w:rPr>
                    <w:t>3.17</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2</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330502-11-002</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城北水厂饮用水水源保护区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2.09</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330502-11-003</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老虎潭水库饮用水水源保护区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45.98</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4</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330502-11-004</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小白漾饮用水水源保护区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0.68</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5</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330503-11-005</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太湖水厂引用水水源保护区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0.46</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6</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330502-11-006</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长田漾湿地保护区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1.30</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7</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330502-11-007</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西山漾湿地公园保护区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1.37</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8</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330502-11-008</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移沿山湿地保护区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0.79</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9</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330502-11-009</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和孚漾湿地保护区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1.29</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10</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330503-11-010</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桑基鱼塘生态保护区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0.67</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11</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330503-11-011</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横山漾生态保护区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0.79</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12</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330502-12-012</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东西苕溪国家级水产种质资源保护区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3.18</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bCs/>
                      <w:color w:val="000000" w:themeColor="text1"/>
                      <w:szCs w:val="21"/>
                    </w:rPr>
                    <w:t>水产种质资源保护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13</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330503-13-013</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南太湖滨岸带生态保护区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2.29</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14</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330502-13-014</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白雀村生态公益林保护区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1.19</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w:t>
                  </w:r>
                  <w:r>
                    <w:rPr>
                      <w:rFonts w:cs="宋体"/>
                      <w:bCs/>
                      <w:color w:val="000000" w:themeColor="text1"/>
                      <w:szCs w:val="21"/>
                    </w:rPr>
                    <w:t>公益林</w:t>
                  </w:r>
                  <w:r>
                    <w:rPr>
                      <w:rFonts w:cs="宋体"/>
                      <w:color w:val="000000" w:themeColor="text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15</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330502-13-015</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菰城村国家级生态公益林保护区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1.20</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w:t>
                  </w:r>
                  <w:r>
                    <w:rPr>
                      <w:rFonts w:cs="宋体"/>
                      <w:bCs/>
                      <w:color w:val="000000" w:themeColor="text1"/>
                      <w:szCs w:val="21"/>
                    </w:rPr>
                    <w:t>公益林</w:t>
                  </w:r>
                  <w:r>
                    <w:rPr>
                      <w:rFonts w:cs="宋体"/>
                      <w:color w:val="000000" w:themeColor="text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16</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330502-13-016</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鹿山林场（弁山）省级生态公益林</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1.76</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w:t>
                  </w:r>
                  <w:r>
                    <w:rPr>
                      <w:rFonts w:cs="宋体"/>
                      <w:bCs/>
                      <w:color w:val="000000" w:themeColor="text1"/>
                      <w:szCs w:val="21"/>
                    </w:rPr>
                    <w:t>公益林</w:t>
                  </w:r>
                  <w:r>
                    <w:rPr>
                      <w:rFonts w:cs="宋体"/>
                      <w:color w:val="000000" w:themeColor="text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17</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330502-13-017</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妙西镇石山村省级生态公益林</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1..47</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w:t>
                  </w:r>
                  <w:r>
                    <w:rPr>
                      <w:rFonts w:cs="宋体"/>
                      <w:bCs/>
                      <w:color w:val="000000" w:themeColor="text1"/>
                      <w:szCs w:val="21"/>
                    </w:rPr>
                    <w:t>公益林</w:t>
                  </w:r>
                  <w:r>
                    <w:rPr>
                      <w:rFonts w:cs="宋体"/>
                      <w:color w:val="000000" w:themeColor="text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18</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330502-13-018</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东林镇三合村-青山村国家级生态公益林</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0.73</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w:t>
                  </w:r>
                  <w:r>
                    <w:rPr>
                      <w:rFonts w:cs="宋体"/>
                      <w:bCs/>
                      <w:color w:val="000000" w:themeColor="text1"/>
                      <w:szCs w:val="21"/>
                    </w:rPr>
                    <w:t>公益林</w:t>
                  </w:r>
                  <w:r>
                    <w:rPr>
                      <w:rFonts w:cs="宋体"/>
                      <w:color w:val="000000" w:themeColor="text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19</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330502-13-019</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道场乡红里山村生态公益林保护区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1.17</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w:t>
                  </w:r>
                  <w:r>
                    <w:rPr>
                      <w:rFonts w:cs="宋体"/>
                      <w:bCs/>
                      <w:color w:val="000000" w:themeColor="text1"/>
                      <w:szCs w:val="21"/>
                    </w:rPr>
                    <w:t>公益林</w:t>
                  </w:r>
                  <w:r>
                    <w:rPr>
                      <w:rFonts w:cs="宋体"/>
                      <w:color w:val="000000" w:themeColor="text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20</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330502-13-020</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劳改支队生态公益林保护区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1.77</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w:t>
                  </w:r>
                  <w:r>
                    <w:rPr>
                      <w:rFonts w:cs="宋体"/>
                      <w:bCs/>
                      <w:color w:val="000000" w:themeColor="text1"/>
                      <w:szCs w:val="21"/>
                    </w:rPr>
                    <w:t>公益林</w:t>
                  </w:r>
                  <w:r>
                    <w:rPr>
                      <w:rFonts w:cs="宋体"/>
                      <w:color w:val="000000" w:themeColor="text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21</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330502-13-021</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康山-道场生态公益林保护区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1.15</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w:t>
                  </w:r>
                  <w:r>
                    <w:rPr>
                      <w:rFonts w:cs="宋体"/>
                      <w:bCs/>
                      <w:color w:val="000000" w:themeColor="text1"/>
                      <w:szCs w:val="21"/>
                    </w:rPr>
                    <w:t>公益林</w:t>
                  </w:r>
                  <w:r>
                    <w:rPr>
                      <w:rFonts w:cs="宋体"/>
                      <w:color w:val="000000" w:themeColor="text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22</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330502-13-022</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麦家坞生态公益林保护区</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1.70</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生态</w:t>
                  </w:r>
                  <w:r>
                    <w:rPr>
                      <w:rFonts w:cs="宋体"/>
                      <w:bCs/>
                      <w:color w:val="000000" w:themeColor="text1"/>
                      <w:szCs w:val="21"/>
                    </w:rPr>
                    <w:t>公益林</w:t>
                  </w:r>
                  <w:r>
                    <w:rPr>
                      <w:rFonts w:cs="宋体"/>
                      <w:color w:val="000000" w:themeColor="text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汇总</w:t>
                  </w:r>
                </w:p>
              </w:tc>
              <w:tc>
                <w:tcPr>
                  <w:tcW w:w="9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w:t>
                  </w:r>
                </w:p>
              </w:tc>
              <w:tc>
                <w:tcPr>
                  <w:tcW w:w="1726" w:type="pct"/>
                  <w:tcBorders>
                    <w:top w:val="single" w:color="auto" w:sz="4" w:space="0"/>
                    <w:left w:val="single" w:color="auto" w:sz="4" w:space="0"/>
                    <w:bottom w:val="single" w:color="auto" w:sz="4" w:space="0"/>
                    <w:right w:val="single" w:color="auto" w:sz="4" w:space="0"/>
                  </w:tcBorders>
                  <w:vAlign w:val="center"/>
                </w:tcPr>
                <w:p>
                  <w:pPr>
                    <w:jc w:val="center"/>
                    <w:rPr>
                      <w:rFonts w:cs="宋体"/>
                      <w:bCs/>
                      <w:color w:val="000000" w:themeColor="text1"/>
                      <w:szCs w:val="21"/>
                    </w:rPr>
                  </w:pPr>
                  <w:r>
                    <w:rPr>
                      <w:rFonts w:cs="宋体"/>
                      <w:bCs/>
                      <w:color w:val="000000" w:themeColor="text1"/>
                      <w:szCs w:val="21"/>
                    </w:rPr>
                    <w:t>/</w:t>
                  </w:r>
                </w:p>
              </w:tc>
              <w:tc>
                <w:tcPr>
                  <w:tcW w:w="576"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76.20</w:t>
                  </w:r>
                </w:p>
              </w:tc>
              <w:tc>
                <w:tcPr>
                  <w:tcW w:w="432" w:type="pct"/>
                  <w:tcBorders>
                    <w:top w:val="single" w:color="auto" w:sz="4" w:space="0"/>
                    <w:left w:val="nil"/>
                    <w:bottom w:val="single" w:color="auto" w:sz="4" w:space="0"/>
                    <w:right w:val="nil"/>
                  </w:tcBorders>
                  <w:vAlign w:val="center"/>
                </w:tcPr>
                <w:p>
                  <w:pPr>
                    <w:jc w:val="center"/>
                    <w:rPr>
                      <w:rFonts w:cs="宋体"/>
                      <w:color w:val="000000" w:themeColor="text1"/>
                      <w:szCs w:val="21"/>
                    </w:rPr>
                  </w:pPr>
                  <w:r>
                    <w:rPr>
                      <w:rFonts w:cs="宋体"/>
                      <w:color w:val="000000" w:themeColor="text1"/>
                      <w:szCs w:val="21"/>
                    </w:rPr>
                    <w:t>4.87</w:t>
                  </w:r>
                </w:p>
              </w:tc>
              <w:tc>
                <w:tcPr>
                  <w:tcW w:w="950" w:type="pct"/>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cs="宋体"/>
                      <w:color w:val="000000" w:themeColor="text1"/>
                      <w:szCs w:val="21"/>
                    </w:rPr>
                    <w:t>/</w:t>
                  </w:r>
                </w:p>
              </w:tc>
            </w:tr>
          </w:tbl>
          <w:p>
            <w:pPr>
              <w:spacing w:line="440" w:lineRule="exact"/>
              <w:ind w:firstLine="480" w:firstLineChars="200"/>
              <w:rPr>
                <w:rFonts w:cs="宋体"/>
                <w:b/>
                <w:color w:val="000000" w:themeColor="text1"/>
                <w:sz w:val="24"/>
              </w:rPr>
            </w:pPr>
            <w:r>
              <w:rPr>
                <w:rFonts w:cs="宋体"/>
                <w:b/>
                <w:color w:val="000000" w:themeColor="text1"/>
                <w:sz w:val="24"/>
              </w:rPr>
              <w:t>经对照，本项目不在上述生态红线内，为此可以实施。</w:t>
            </w:r>
          </w:p>
          <w:p>
            <w:pPr>
              <w:spacing w:line="440" w:lineRule="exact"/>
              <w:rPr>
                <w:rFonts w:cs="宋体"/>
                <w:b/>
                <w:color w:val="000000" w:themeColor="text1"/>
                <w:sz w:val="24"/>
              </w:rPr>
            </w:pPr>
            <w:r>
              <w:rPr>
                <w:rFonts w:cs="宋体"/>
                <w:b/>
                <w:color w:val="000000" w:themeColor="text1"/>
                <w:sz w:val="24"/>
              </w:rPr>
              <w:t>2.</w:t>
            </w:r>
            <w:r>
              <w:rPr>
                <w:rFonts w:hint="eastAsia" w:cs="宋体"/>
                <w:b/>
                <w:color w:val="000000" w:themeColor="text1"/>
                <w:sz w:val="24"/>
              </w:rPr>
              <w:t>3.5《</w:t>
            </w:r>
            <w:r>
              <w:rPr>
                <w:rFonts w:hint="eastAsia" w:cs="宋体"/>
                <w:b/>
                <w:color w:val="000000" w:themeColor="text1"/>
                <w:kern w:val="0"/>
                <w:sz w:val="24"/>
              </w:rPr>
              <w:t>太湖流域管理条例</w:t>
            </w:r>
            <w:r>
              <w:rPr>
                <w:rFonts w:hint="eastAsia" w:cs="宋体"/>
                <w:b/>
                <w:color w:val="000000" w:themeColor="text1"/>
                <w:sz w:val="24"/>
              </w:rPr>
              <w:t>》符合性分析</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1、《太湖流域管理条例》概况</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太湖流域管理条例》（国务院第604号）已经于2011年11月1日开始实施。该条例是“为了加强太湖流域水资源保护和水污染防治，保障防汛抗旱以及生活、生产和生态用水安全，改善太湖流域生态环境”而制定的。太湖流域县级以上地方人民政府应当将水资源保护、水污染防治、防汛抗旱、水域和岸线保护以及生活、生产和生态用水安全等纳入国民经济和社会发展规划，调整经济结构，优化产业布局，严格限制高耗水和高污染的建设项目。</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2、《太湖流域管理条例》</w:t>
            </w:r>
            <w:r>
              <w:rPr>
                <w:rFonts w:hint="eastAsia" w:ascii="Times New Roman" w:cs="宋体"/>
                <w:bCs/>
                <w:color w:val="000000" w:themeColor="text1"/>
                <w:szCs w:val="24"/>
              </w:rPr>
              <w:t>相关内容</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第二十五条 太湖流域实行重点水污染物排放总量控制制度。</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第二十八条 排污单位排放水污染物，不得超过经核定的水污染物排放总量，并</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应当按照规定设置便于检查、采样的规范化排污口，悬挂标志牌；不得私设暗管或者采取其他规避监管的方式排放水污染物。</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禁止在太湖流域设置不符合国家产业政策和水环境综合治理要求的造纸、制革、酒精、淀粉、冶金、酿造、印染、电镀等排放水污染物的生产项目，现有的生产项目不能实现达标排放的，应当依法关闭。</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在太湖流域新设企业应当符合国家规定的清洁生产要求，现有的企业尚未达到清洁生产要求的，应当按照清洁生产规划要求进行技术改造，两省一市人民政府应当加强监督检查。</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第二十九条：新孟河、望虞河以外的其他主要入太湖河道，自河口1万米上溯至5万米河道岸线内及其岸线两侧各1000米范围内，禁止下列行为：</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（一）新建、扩建化工、医药生产项目；</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（二）新建、扩建污水集中处理设施排污口以外的排污口；</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（三）扩大水产养殖规模。</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（一）设置剧毒物质、危险化学品的贮存、输送设施和废物回收场、垃圾场；</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（二）设置水上餐饮经营设施；</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（三）新建、扩建高尔夫球场；</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（四）新建、扩建畜禽养殖场；</w:t>
            </w:r>
          </w:p>
          <w:p>
            <w:pPr>
              <w:pStyle w:val="48"/>
              <w:wordWrap w:val="0"/>
              <w:spacing w:line="440" w:lineRule="exact"/>
              <w:ind w:firstLine="480" w:firstLineChars="200"/>
              <w:rPr>
                <w:rFonts w:ascii="Times New Roman" w:cs="宋体"/>
                <w:bCs/>
                <w:color w:val="000000" w:themeColor="text1"/>
                <w:szCs w:val="24"/>
              </w:rPr>
            </w:pPr>
            <w:r>
              <w:rPr>
                <w:rFonts w:ascii="Times New Roman" w:cs="宋体"/>
                <w:bCs/>
                <w:color w:val="000000" w:themeColor="text1"/>
                <w:szCs w:val="24"/>
              </w:rPr>
              <w:t>（五）新建、扩建向水体排放污染物的建设项目；</w:t>
            </w:r>
          </w:p>
          <w:p>
            <w:pPr>
              <w:pStyle w:val="48"/>
              <w:wordWrap w:val="0"/>
              <w:spacing w:line="440" w:lineRule="exact"/>
              <w:ind w:firstLine="480" w:firstLineChars="200"/>
              <w:rPr>
                <w:rFonts w:ascii="Times New Roman" w:cs="宋体"/>
                <w:b/>
                <w:color w:val="000000" w:themeColor="text1"/>
                <w:szCs w:val="24"/>
              </w:rPr>
            </w:pPr>
            <w:r>
              <w:rPr>
                <w:rFonts w:ascii="Times New Roman" w:cs="宋体"/>
                <w:bCs/>
                <w:color w:val="000000" w:themeColor="text1"/>
                <w:szCs w:val="24"/>
              </w:rPr>
              <w:t>（六）本条例第二十九条规定的行为。</w:t>
            </w:r>
          </w:p>
          <w:p>
            <w:pPr>
              <w:pStyle w:val="48"/>
              <w:wordWrap w:val="0"/>
              <w:spacing w:line="440" w:lineRule="exact"/>
              <w:ind w:firstLine="0"/>
              <w:rPr>
                <w:rFonts w:ascii="Times New Roman" w:cs="宋体"/>
                <w:b/>
                <w:color w:val="000000" w:themeColor="text1"/>
                <w:szCs w:val="24"/>
              </w:rPr>
            </w:pPr>
            <w:r>
              <w:rPr>
                <w:rFonts w:ascii="Times New Roman" w:cs="宋体"/>
                <w:b/>
                <w:color w:val="000000" w:themeColor="text1"/>
                <w:szCs w:val="24"/>
              </w:rPr>
              <w:t>相符性分析 ：</w:t>
            </w:r>
          </w:p>
          <w:p>
            <w:pPr>
              <w:spacing w:line="440" w:lineRule="exact"/>
              <w:jc w:val="center"/>
              <w:rPr>
                <w:rFonts w:cs="宋体"/>
                <w:b/>
                <w:bCs/>
                <w:color w:val="000000" w:themeColor="text1"/>
                <w:sz w:val="24"/>
              </w:rPr>
            </w:pPr>
            <w:r>
              <w:rPr>
                <w:rFonts w:hint="eastAsia" w:cs="宋体"/>
                <w:b/>
                <w:bCs/>
                <w:color w:val="000000" w:themeColor="text1"/>
                <w:sz w:val="24"/>
              </w:rPr>
              <w:t>表2-4  项目与</w:t>
            </w:r>
            <w:r>
              <w:rPr>
                <w:rFonts w:cs="宋体"/>
                <w:b/>
                <w:color w:val="000000" w:themeColor="text1"/>
                <w:sz w:val="24"/>
              </w:rPr>
              <w:t>《太湖流域管理条例》</w:t>
            </w:r>
            <w:r>
              <w:rPr>
                <w:rFonts w:hint="eastAsia" w:cs="宋体"/>
                <w:b/>
                <w:bCs/>
                <w:color w:val="000000" w:themeColor="text1"/>
                <w:sz w:val="24"/>
              </w:rPr>
              <w:t>符合性分析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4747"/>
              <w:gridCol w:w="2763"/>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9" w:type="pct"/>
                  <w:shd w:val="clear" w:color="auto" w:fill="auto"/>
                  <w:tcMar>
                    <w:left w:w="57" w:type="dxa"/>
                    <w:right w:w="57" w:type="dxa"/>
                  </w:tcMar>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序号</w:t>
                  </w:r>
                </w:p>
              </w:tc>
              <w:tc>
                <w:tcPr>
                  <w:tcW w:w="2683" w:type="pct"/>
                  <w:shd w:val="clear" w:color="auto" w:fill="auto"/>
                  <w:tcMar>
                    <w:left w:w="57" w:type="dxa"/>
                    <w:right w:w="57" w:type="dxa"/>
                  </w:tcMar>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要求</w:t>
                  </w:r>
                </w:p>
              </w:tc>
              <w:tc>
                <w:tcPr>
                  <w:tcW w:w="1562" w:type="pct"/>
                  <w:shd w:val="clear" w:color="auto" w:fill="auto"/>
                  <w:tcMar>
                    <w:left w:w="57" w:type="dxa"/>
                    <w:right w:w="57" w:type="dxa"/>
                  </w:tcMar>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项目情况</w:t>
                  </w:r>
                </w:p>
              </w:tc>
              <w:tc>
                <w:tcPr>
                  <w:tcW w:w="423" w:type="pct"/>
                  <w:shd w:val="clear" w:color="auto" w:fill="auto"/>
                  <w:tcMar>
                    <w:left w:w="57" w:type="dxa"/>
                    <w:right w:w="57" w:type="dxa"/>
                  </w:tcMar>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shd w:val="clear" w:color="auto" w:fill="auto"/>
                  <w:tcMar>
                    <w:left w:w="57" w:type="dxa"/>
                    <w:right w:w="57" w:type="dxa"/>
                  </w:tcMar>
                  <w:vAlign w:val="center"/>
                </w:tcPr>
                <w:p>
                  <w:pPr>
                    <w:pStyle w:val="12"/>
                    <w:widowControl/>
                    <w:ind w:left="0" w:leftChars="0" w:firstLine="0" w:firstLineChars="0"/>
                    <w:jc w:val="center"/>
                    <w:rPr>
                      <w:rFonts w:cs="宋体"/>
                      <w:color w:val="000000" w:themeColor="text1"/>
                      <w:szCs w:val="21"/>
                    </w:rPr>
                  </w:pPr>
                  <w:r>
                    <w:rPr>
                      <w:rFonts w:hint="eastAsia" w:cs="宋体"/>
                      <w:color w:val="000000" w:themeColor="text1"/>
                      <w:szCs w:val="21"/>
                    </w:rPr>
                    <w:t>1</w:t>
                  </w:r>
                </w:p>
              </w:tc>
              <w:tc>
                <w:tcPr>
                  <w:tcW w:w="2683" w:type="pct"/>
                  <w:shd w:val="clear" w:color="auto" w:fill="auto"/>
                  <w:tcMar>
                    <w:left w:w="57" w:type="dxa"/>
                    <w:right w:w="57" w:type="dxa"/>
                  </w:tcMar>
                  <w:vAlign w:val="center"/>
                </w:tcPr>
                <w:p>
                  <w:pPr>
                    <w:pStyle w:val="23"/>
                    <w:widowControl/>
                    <w:spacing w:line="240" w:lineRule="auto"/>
                    <w:jc w:val="left"/>
                    <w:rPr>
                      <w:rFonts w:cs="宋体"/>
                      <w:color w:val="000000" w:themeColor="text1"/>
                    </w:rPr>
                  </w:pPr>
                  <w:r>
                    <w:rPr>
                      <w:rFonts w:hint="eastAsia" w:cs="宋体"/>
                      <w:color w:val="000000" w:themeColor="text1"/>
                    </w:rPr>
                    <w:t>太湖流域实行重点水污染物排放总量控制制度。排污单位排放水污染物，不得超过经核定的水污染物排放总量，并应当按照规定设置便于检查、采样的规范化排污口，悬挂标志牌；不得私设暗管或者采取其他规避监管的方式排放水污染物。</w:t>
                  </w:r>
                </w:p>
              </w:tc>
              <w:tc>
                <w:tcPr>
                  <w:tcW w:w="1562" w:type="pct"/>
                  <w:shd w:val="clear" w:color="auto" w:fill="auto"/>
                  <w:tcMar>
                    <w:left w:w="57" w:type="dxa"/>
                    <w:right w:w="57" w:type="dxa"/>
                  </w:tcMar>
                  <w:vAlign w:val="center"/>
                </w:tcPr>
                <w:p>
                  <w:pPr>
                    <w:pStyle w:val="23"/>
                    <w:widowControl/>
                    <w:spacing w:line="240" w:lineRule="auto"/>
                    <w:jc w:val="left"/>
                    <w:rPr>
                      <w:rFonts w:cs="宋体"/>
                      <w:color w:val="000000" w:themeColor="text1"/>
                    </w:rPr>
                  </w:pPr>
                  <w:r>
                    <w:rPr>
                      <w:rFonts w:hint="eastAsia" w:cs="宋体"/>
                      <w:color w:val="000000" w:themeColor="text1"/>
                    </w:rPr>
                    <w:t>本项目不</w:t>
                  </w:r>
                  <w:r>
                    <w:rPr>
                      <w:rFonts w:hint="eastAsia"/>
                      <w:color w:val="000000" w:themeColor="text1"/>
                    </w:rPr>
                    <w:t>排放生活污水、生产废水</w:t>
                  </w:r>
                </w:p>
              </w:tc>
              <w:tc>
                <w:tcPr>
                  <w:tcW w:w="423" w:type="pct"/>
                  <w:shd w:val="clear" w:color="auto" w:fill="auto"/>
                  <w:tcMar>
                    <w:left w:w="57" w:type="dxa"/>
                    <w:right w:w="57" w:type="dxa"/>
                  </w:tcMar>
                  <w:vAlign w:val="center"/>
                </w:tcPr>
                <w:p>
                  <w:pPr>
                    <w:adjustRightInd w:val="0"/>
                    <w:snapToGrid w:val="0"/>
                    <w:jc w:val="center"/>
                    <w:rPr>
                      <w:rFonts w:cs="宋体"/>
                      <w:color w:val="000000" w:themeColor="text1"/>
                      <w:szCs w:val="2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shd w:val="clear" w:color="auto" w:fill="auto"/>
                  <w:tcMar>
                    <w:left w:w="57" w:type="dxa"/>
                    <w:right w:w="57" w:type="dxa"/>
                  </w:tcMar>
                  <w:vAlign w:val="center"/>
                </w:tcPr>
                <w:p>
                  <w:pPr>
                    <w:pStyle w:val="12"/>
                    <w:widowControl/>
                    <w:ind w:left="0" w:leftChars="0" w:firstLine="0" w:firstLineChars="0"/>
                    <w:jc w:val="center"/>
                    <w:rPr>
                      <w:rFonts w:cs="宋体"/>
                      <w:color w:val="000000" w:themeColor="text1"/>
                      <w:szCs w:val="21"/>
                    </w:rPr>
                  </w:pPr>
                  <w:r>
                    <w:rPr>
                      <w:rFonts w:hint="eastAsia" w:cs="宋体"/>
                      <w:color w:val="000000" w:themeColor="text1"/>
                      <w:szCs w:val="21"/>
                    </w:rPr>
                    <w:t>2</w:t>
                  </w:r>
                </w:p>
              </w:tc>
              <w:tc>
                <w:tcPr>
                  <w:tcW w:w="2683" w:type="pct"/>
                  <w:shd w:val="clear" w:color="auto" w:fill="auto"/>
                  <w:tcMar>
                    <w:left w:w="57" w:type="dxa"/>
                    <w:right w:w="57" w:type="dxa"/>
                  </w:tcMar>
                  <w:vAlign w:val="center"/>
                </w:tcPr>
                <w:p>
                  <w:pPr>
                    <w:pStyle w:val="23"/>
                    <w:widowControl/>
                    <w:spacing w:line="240" w:lineRule="auto"/>
                    <w:jc w:val="left"/>
                    <w:rPr>
                      <w:rFonts w:cs="宋体"/>
                      <w:color w:val="000000" w:themeColor="text1"/>
                    </w:rPr>
                  </w:pPr>
                  <w:r>
                    <w:rPr>
                      <w:rFonts w:hint="eastAsia" w:cs="宋体"/>
                      <w:color w:val="000000" w:themeColor="text1"/>
                    </w:rPr>
                    <w:t>禁止在太湖流域设置不符合国家产业政策和水环境综合治理要求的造纸、制革、酒精、淀粉、冶金、酿造、印染、电镀等排放水污染物的生产项目，现有的生产项目不能实现达标排放的，应当依法关闭。</w:t>
                  </w:r>
                </w:p>
              </w:tc>
              <w:tc>
                <w:tcPr>
                  <w:tcW w:w="1562" w:type="pct"/>
                  <w:shd w:val="clear" w:color="auto" w:fill="auto"/>
                  <w:tcMar>
                    <w:left w:w="57" w:type="dxa"/>
                    <w:right w:w="57" w:type="dxa"/>
                  </w:tcMar>
                  <w:vAlign w:val="center"/>
                </w:tcPr>
                <w:p>
                  <w:pPr>
                    <w:pStyle w:val="23"/>
                    <w:widowControl/>
                    <w:spacing w:line="240" w:lineRule="auto"/>
                    <w:jc w:val="left"/>
                    <w:rPr>
                      <w:rFonts w:cs="宋体"/>
                      <w:color w:val="000000" w:themeColor="text1"/>
                    </w:rPr>
                  </w:pPr>
                  <w:r>
                    <w:rPr>
                      <w:rFonts w:cs="宋体"/>
                      <w:color w:val="000000" w:themeColor="text1"/>
                    </w:rPr>
                    <w:t>本项目不在禁止建设的行业范围内。</w:t>
                  </w:r>
                </w:p>
              </w:tc>
              <w:tc>
                <w:tcPr>
                  <w:tcW w:w="423" w:type="pct"/>
                  <w:shd w:val="clear" w:color="auto" w:fill="auto"/>
                  <w:tcMar>
                    <w:left w:w="57" w:type="dxa"/>
                    <w:right w:w="57" w:type="dxa"/>
                  </w:tcMar>
                  <w:vAlign w:val="center"/>
                </w:tcPr>
                <w:p>
                  <w:pPr>
                    <w:adjustRightInd w:val="0"/>
                    <w:snapToGrid w:val="0"/>
                    <w:jc w:val="center"/>
                    <w:rPr>
                      <w:rFonts w:cs="宋体"/>
                      <w:color w:val="000000" w:themeColor="text1"/>
                      <w:szCs w:val="2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shd w:val="clear" w:color="auto" w:fill="auto"/>
                  <w:tcMar>
                    <w:left w:w="57" w:type="dxa"/>
                    <w:right w:w="57" w:type="dxa"/>
                  </w:tcMar>
                  <w:vAlign w:val="center"/>
                </w:tcPr>
                <w:p>
                  <w:pPr>
                    <w:pStyle w:val="12"/>
                    <w:widowControl/>
                    <w:ind w:left="0" w:leftChars="0" w:firstLine="0" w:firstLineChars="0"/>
                    <w:jc w:val="center"/>
                    <w:rPr>
                      <w:rFonts w:cs="宋体"/>
                      <w:color w:val="000000" w:themeColor="text1"/>
                      <w:szCs w:val="21"/>
                    </w:rPr>
                  </w:pPr>
                  <w:r>
                    <w:rPr>
                      <w:rFonts w:hint="eastAsia" w:cs="宋体"/>
                      <w:color w:val="000000" w:themeColor="text1"/>
                      <w:szCs w:val="21"/>
                    </w:rPr>
                    <w:t>3</w:t>
                  </w:r>
                </w:p>
              </w:tc>
              <w:tc>
                <w:tcPr>
                  <w:tcW w:w="2683" w:type="pct"/>
                  <w:shd w:val="clear" w:color="auto" w:fill="auto"/>
                  <w:tcMar>
                    <w:left w:w="57" w:type="dxa"/>
                    <w:right w:w="57" w:type="dxa"/>
                  </w:tcMar>
                  <w:vAlign w:val="center"/>
                </w:tcPr>
                <w:p>
                  <w:pPr>
                    <w:pStyle w:val="23"/>
                    <w:widowControl/>
                    <w:spacing w:line="240" w:lineRule="auto"/>
                    <w:jc w:val="left"/>
                    <w:rPr>
                      <w:rFonts w:cs="宋体"/>
                      <w:color w:val="000000" w:themeColor="text1"/>
                    </w:rPr>
                  </w:pPr>
                  <w:r>
                    <w:rPr>
                      <w:rFonts w:hint="eastAsia" w:cs="宋体"/>
                      <w:color w:val="000000" w:themeColor="text1"/>
                    </w:rPr>
                    <w:t>在太湖流域新设企业应当符合国家规定的清洁生产要求，现有的企业尚未达到清洁生产要求的，应当按照清洁生产规划要求进行技术改造，两省一市人民政府应当加强监督检查。</w:t>
                  </w:r>
                </w:p>
              </w:tc>
              <w:tc>
                <w:tcPr>
                  <w:tcW w:w="1562" w:type="pct"/>
                  <w:shd w:val="clear" w:color="auto" w:fill="auto"/>
                  <w:tcMar>
                    <w:left w:w="57" w:type="dxa"/>
                    <w:right w:w="57" w:type="dxa"/>
                  </w:tcMar>
                  <w:vAlign w:val="center"/>
                </w:tcPr>
                <w:p>
                  <w:pPr>
                    <w:pStyle w:val="23"/>
                    <w:widowControl/>
                    <w:wordWrap w:val="0"/>
                    <w:spacing w:line="240" w:lineRule="auto"/>
                    <w:jc w:val="both"/>
                    <w:rPr>
                      <w:rFonts w:cs="宋体"/>
                      <w:color w:val="000000" w:themeColor="text1"/>
                    </w:rPr>
                  </w:pPr>
                  <w:r>
                    <w:rPr>
                      <w:rFonts w:hint="eastAsia" w:cs="宋体"/>
                      <w:color w:val="000000" w:themeColor="text1"/>
                    </w:rPr>
                    <w:t>本项目将按国家规定的相关清洁生产要求进行建设。</w:t>
                  </w:r>
                </w:p>
              </w:tc>
              <w:tc>
                <w:tcPr>
                  <w:tcW w:w="423" w:type="pct"/>
                  <w:shd w:val="clear" w:color="auto" w:fill="auto"/>
                  <w:tcMar>
                    <w:left w:w="57" w:type="dxa"/>
                    <w:right w:w="57" w:type="dxa"/>
                  </w:tcMar>
                  <w:vAlign w:val="center"/>
                </w:tcPr>
                <w:p>
                  <w:pPr>
                    <w:adjustRightInd w:val="0"/>
                    <w:snapToGrid w:val="0"/>
                    <w:jc w:val="center"/>
                    <w:rPr>
                      <w:rFonts w:cs="宋体"/>
                      <w:color w:val="000000" w:themeColor="text1"/>
                      <w:szCs w:val="2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shd w:val="clear" w:color="auto" w:fill="auto"/>
                  <w:tcMar>
                    <w:left w:w="57" w:type="dxa"/>
                    <w:right w:w="57" w:type="dxa"/>
                  </w:tcMar>
                  <w:vAlign w:val="center"/>
                </w:tcPr>
                <w:p>
                  <w:pPr>
                    <w:pStyle w:val="12"/>
                    <w:widowControl/>
                    <w:ind w:left="0" w:leftChars="0" w:firstLine="0" w:firstLineChars="0"/>
                    <w:jc w:val="center"/>
                    <w:rPr>
                      <w:rFonts w:cs="宋体"/>
                      <w:color w:val="000000" w:themeColor="text1"/>
                      <w:szCs w:val="21"/>
                    </w:rPr>
                  </w:pPr>
                  <w:r>
                    <w:rPr>
                      <w:rFonts w:hint="eastAsia" w:cs="宋体"/>
                      <w:color w:val="000000" w:themeColor="text1"/>
                      <w:szCs w:val="21"/>
                    </w:rPr>
                    <w:t>4</w:t>
                  </w:r>
                </w:p>
              </w:tc>
              <w:tc>
                <w:tcPr>
                  <w:tcW w:w="2683" w:type="pct"/>
                  <w:shd w:val="clear" w:color="auto" w:fill="auto"/>
                  <w:tcMar>
                    <w:left w:w="57" w:type="dxa"/>
                    <w:right w:w="57" w:type="dxa"/>
                  </w:tcMar>
                  <w:vAlign w:val="center"/>
                </w:tcPr>
                <w:p>
                  <w:pPr>
                    <w:pStyle w:val="23"/>
                    <w:widowControl/>
                    <w:spacing w:line="240" w:lineRule="auto"/>
                    <w:jc w:val="both"/>
                    <w:rPr>
                      <w:rFonts w:cs="宋体"/>
                      <w:color w:val="000000" w:themeColor="text1"/>
                    </w:rPr>
                  </w:pPr>
                  <w:r>
                    <w:rPr>
                      <w:rFonts w:hint="eastAsia" w:cs="宋体"/>
                      <w:color w:val="000000" w:themeColor="text1"/>
                    </w:rPr>
                    <w:t>新孟河、望虞河以外的其他主要入太湖河道，自河口1万米上溯至5万米河道岸线内及其岸线两侧各 1000米范围内，禁止下列行为：（一）新建、扩建化工、医药生产项目；（二）新建、扩建污水集中处理设施排污口以外的排污口；（三）扩大水产养殖规模。</w:t>
                  </w:r>
                </w:p>
              </w:tc>
              <w:tc>
                <w:tcPr>
                  <w:tcW w:w="1562" w:type="pct"/>
                  <w:shd w:val="clear" w:color="auto" w:fill="auto"/>
                  <w:tcMar>
                    <w:left w:w="57" w:type="dxa"/>
                    <w:right w:w="57" w:type="dxa"/>
                  </w:tcMar>
                  <w:vAlign w:val="center"/>
                </w:tcPr>
                <w:p>
                  <w:pPr>
                    <w:wordWrap w:val="0"/>
                    <w:adjustRightInd w:val="0"/>
                    <w:snapToGrid w:val="0"/>
                    <w:jc w:val="left"/>
                    <w:rPr>
                      <w:rFonts w:cs="宋体"/>
                      <w:color w:val="000000" w:themeColor="text1"/>
                      <w:szCs w:val="21"/>
                    </w:rPr>
                  </w:pPr>
                  <w:r>
                    <w:rPr>
                      <w:rFonts w:hint="eastAsia" w:cs="宋体"/>
                      <w:color w:val="000000" w:themeColor="text1"/>
                      <w:szCs w:val="21"/>
                    </w:rPr>
                    <w:t>本项目为其他非金属矿物制品制造（C3099），且不在</w:t>
                  </w:r>
                  <w:r>
                    <w:rPr>
                      <w:rFonts w:hint="eastAsia" w:cs="宋体"/>
                      <w:color w:val="000000" w:themeColor="text1"/>
                    </w:rPr>
                    <w:t>其他主要入太湖河道</w:t>
                  </w:r>
                  <w:r>
                    <w:rPr>
                      <w:rFonts w:hint="eastAsia" w:cs="宋体"/>
                      <w:color w:val="000000" w:themeColor="text1"/>
                      <w:szCs w:val="21"/>
                    </w:rPr>
                    <w:t>管制范围内，同时不属于流域内禁止的生产项目，也不属于禁止行为。</w:t>
                  </w:r>
                </w:p>
              </w:tc>
              <w:tc>
                <w:tcPr>
                  <w:tcW w:w="423" w:type="pct"/>
                  <w:shd w:val="clear" w:color="auto" w:fill="auto"/>
                  <w:tcMar>
                    <w:left w:w="57" w:type="dxa"/>
                    <w:right w:w="57" w:type="dxa"/>
                  </w:tcMar>
                  <w:vAlign w:val="center"/>
                </w:tcPr>
                <w:p>
                  <w:pPr>
                    <w:adjustRightInd w:val="0"/>
                    <w:snapToGrid w:val="0"/>
                    <w:jc w:val="center"/>
                    <w:rPr>
                      <w:rFonts w:cs="宋体"/>
                      <w:color w:val="000000" w:themeColor="text1"/>
                      <w:szCs w:val="2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shd w:val="clear" w:color="auto" w:fill="auto"/>
                  <w:tcMar>
                    <w:left w:w="57" w:type="dxa"/>
                    <w:right w:w="57" w:type="dxa"/>
                  </w:tcMar>
                  <w:vAlign w:val="center"/>
                </w:tcPr>
                <w:p>
                  <w:pPr>
                    <w:adjustRightInd w:val="0"/>
                    <w:snapToGrid w:val="0"/>
                    <w:jc w:val="center"/>
                    <w:rPr>
                      <w:rFonts w:cs="宋体"/>
                      <w:color w:val="000000" w:themeColor="text1"/>
                      <w:szCs w:val="21"/>
                    </w:rPr>
                  </w:pPr>
                  <w:r>
                    <w:rPr>
                      <w:rFonts w:hint="eastAsia" w:cs="宋体"/>
                      <w:color w:val="000000" w:themeColor="text1"/>
                      <w:szCs w:val="21"/>
                    </w:rPr>
                    <w:t>5</w:t>
                  </w:r>
                </w:p>
              </w:tc>
              <w:tc>
                <w:tcPr>
                  <w:tcW w:w="2683" w:type="pct"/>
                  <w:shd w:val="clear" w:color="auto" w:fill="auto"/>
                  <w:tcMar>
                    <w:left w:w="57" w:type="dxa"/>
                    <w:right w:w="57" w:type="dxa"/>
                  </w:tcMar>
                  <w:vAlign w:val="center"/>
                </w:tcPr>
                <w:p>
                  <w:pPr>
                    <w:adjustRightInd w:val="0"/>
                    <w:snapToGrid w:val="0"/>
                    <w:jc w:val="left"/>
                    <w:rPr>
                      <w:rFonts w:cs="宋体"/>
                      <w:color w:val="000000" w:themeColor="text1"/>
                      <w:szCs w:val="21"/>
                    </w:rPr>
                  </w:pPr>
                  <w:r>
                    <w:rPr>
                      <w:rFonts w:hint="eastAsia" w:cs="宋体"/>
                      <w:color w:val="000000" w:themeColor="text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562" w:type="pct"/>
                  <w:shd w:val="clear" w:color="auto" w:fill="auto"/>
                  <w:tcMar>
                    <w:left w:w="57" w:type="dxa"/>
                    <w:right w:w="57" w:type="dxa"/>
                  </w:tcMar>
                  <w:vAlign w:val="center"/>
                </w:tcPr>
                <w:p>
                  <w:pPr>
                    <w:wordWrap w:val="0"/>
                    <w:adjustRightInd w:val="0"/>
                    <w:snapToGrid w:val="0"/>
                    <w:jc w:val="left"/>
                    <w:rPr>
                      <w:rFonts w:cs="宋体"/>
                      <w:color w:val="000000" w:themeColor="text1"/>
                      <w:szCs w:val="21"/>
                    </w:rPr>
                  </w:pPr>
                  <w:r>
                    <w:rPr>
                      <w:rFonts w:cs="宋体"/>
                      <w:color w:val="000000" w:themeColor="text1"/>
                      <w:szCs w:val="21"/>
                    </w:rPr>
                    <w:t>本项目与入太湖口的距离约为</w:t>
                  </w:r>
                  <w:r>
                    <w:rPr>
                      <w:rFonts w:hint="eastAsia" w:cs="宋体"/>
                      <w:color w:val="000000" w:themeColor="text1"/>
                      <w:szCs w:val="21"/>
                    </w:rPr>
                    <w:t>20k</w:t>
                  </w:r>
                  <w:r>
                    <w:rPr>
                      <w:rFonts w:cs="宋体"/>
                      <w:color w:val="000000" w:themeColor="text1"/>
                      <w:szCs w:val="21"/>
                    </w:rPr>
                    <w:t>m；</w:t>
                  </w:r>
                  <w:r>
                    <w:rPr>
                      <w:rFonts w:hint="eastAsia" w:cs="宋体"/>
                      <w:color w:val="000000" w:themeColor="text1"/>
                      <w:szCs w:val="21"/>
                    </w:rPr>
                    <w:t>不属于流域内禁止的生产项目，也不属于禁止行为</w:t>
                  </w:r>
                </w:p>
              </w:tc>
              <w:tc>
                <w:tcPr>
                  <w:tcW w:w="423" w:type="pct"/>
                  <w:shd w:val="clear" w:color="auto" w:fill="auto"/>
                  <w:tcMar>
                    <w:left w:w="57" w:type="dxa"/>
                    <w:right w:w="57" w:type="dxa"/>
                  </w:tcMar>
                  <w:vAlign w:val="center"/>
                </w:tcPr>
                <w:p>
                  <w:pPr>
                    <w:adjustRightInd w:val="0"/>
                    <w:snapToGrid w:val="0"/>
                    <w:jc w:val="center"/>
                    <w:rPr>
                      <w:rFonts w:cs="宋体"/>
                      <w:color w:val="000000" w:themeColor="text1"/>
                      <w:szCs w:val="21"/>
                    </w:rPr>
                  </w:pPr>
                  <w:r>
                    <w:rPr>
                      <w:rFonts w:hint="eastAsia" w:cs="宋体"/>
                      <w:color w:val="000000" w:themeColor="text1"/>
                      <w:szCs w:val="21"/>
                    </w:rPr>
                    <w:t>符合</w:t>
                  </w:r>
                </w:p>
              </w:tc>
            </w:tr>
          </w:tbl>
          <w:p>
            <w:pPr>
              <w:pStyle w:val="48"/>
              <w:wordWrap w:val="0"/>
              <w:spacing w:line="440" w:lineRule="exact"/>
              <w:ind w:firstLine="480" w:firstLineChars="200"/>
              <w:rPr>
                <w:rFonts w:ascii="Times New Roman" w:cs="宋体"/>
                <w:b/>
                <w:color w:val="000000" w:themeColor="text1"/>
                <w:szCs w:val="24"/>
              </w:rPr>
            </w:pPr>
            <w:r>
              <w:rPr>
                <w:rFonts w:ascii="Times New Roman" w:cs="宋体"/>
                <w:b/>
                <w:color w:val="000000" w:themeColor="text1"/>
                <w:szCs w:val="24"/>
              </w:rPr>
              <w:t>综上所述，本项目符合《太湖流域管理条例》的相关要求。</w:t>
            </w:r>
          </w:p>
          <w:p>
            <w:pPr>
              <w:spacing w:line="440" w:lineRule="exact"/>
              <w:rPr>
                <w:rFonts w:cs="宋体"/>
                <w:b/>
                <w:color w:val="000000" w:themeColor="text1"/>
                <w:sz w:val="24"/>
              </w:rPr>
            </w:pPr>
            <w:r>
              <w:rPr>
                <w:rFonts w:cs="宋体"/>
                <w:b/>
                <w:color w:val="000000" w:themeColor="text1"/>
                <w:sz w:val="24"/>
              </w:rPr>
              <w:t>2.</w:t>
            </w:r>
            <w:r>
              <w:rPr>
                <w:rFonts w:hint="eastAsia" w:cs="宋体"/>
                <w:b/>
                <w:color w:val="000000" w:themeColor="text1"/>
                <w:sz w:val="24"/>
              </w:rPr>
              <w:t>3.6《</w:t>
            </w:r>
            <w:r>
              <w:rPr>
                <w:b/>
                <w:bCs/>
                <w:color w:val="000000" w:themeColor="text1"/>
                <w:sz w:val="24"/>
              </w:rPr>
              <w:t>湖州市矿山企业环境整治规范</w:t>
            </w:r>
            <w:r>
              <w:rPr>
                <w:rFonts w:hint="eastAsia" w:cs="宋体"/>
                <w:b/>
                <w:color w:val="000000" w:themeColor="text1"/>
                <w:sz w:val="24"/>
              </w:rPr>
              <w:t>》符合性分析</w:t>
            </w:r>
          </w:p>
          <w:p>
            <w:pPr>
              <w:adjustRightInd w:val="0"/>
              <w:snapToGrid w:val="0"/>
              <w:spacing w:line="440" w:lineRule="exact"/>
              <w:ind w:firstLine="480" w:firstLineChars="200"/>
              <w:rPr>
                <w:color w:val="000000" w:themeColor="text1"/>
                <w:sz w:val="24"/>
              </w:rPr>
            </w:pPr>
            <w:r>
              <w:rPr>
                <w:color w:val="000000" w:themeColor="text1"/>
                <w:sz w:val="24"/>
              </w:rPr>
              <w:t>根据湖州市环境保护局印发的《湖州市矿山企业环境整治规范》(湖环发[2010]75号)，相关的污染治理措施要求以及本项目应根据其要求具体落实措施见表，本项目采取的“三废”治理措施能满足湖环发[2010]75号的相关要求。</w:t>
            </w:r>
          </w:p>
          <w:p>
            <w:pPr>
              <w:pStyle w:val="131"/>
              <w:tabs>
                <w:tab w:val="left" w:pos="822"/>
              </w:tabs>
              <w:spacing w:line="360" w:lineRule="exact"/>
              <w:ind w:firstLine="0"/>
              <w:jc w:val="center"/>
              <w:rPr>
                <w:color w:val="000000" w:themeColor="text1"/>
              </w:rPr>
            </w:pPr>
            <w:r>
              <w:rPr>
                <w:b/>
                <w:color w:val="000000" w:themeColor="text1"/>
              </w:rPr>
              <w:t>表</w:t>
            </w:r>
            <w:r>
              <w:rPr>
                <w:rFonts w:hint="eastAsia"/>
                <w:b/>
                <w:color w:val="000000" w:themeColor="text1"/>
              </w:rPr>
              <w:t>2-5</w:t>
            </w:r>
            <w:r>
              <w:rPr>
                <w:b/>
                <w:color w:val="000000" w:themeColor="text1"/>
              </w:rPr>
              <w:t xml:space="preserve">  项目与《湖州市矿山企业环境整治规范》</w:t>
            </w:r>
            <w:r>
              <w:rPr>
                <w:rFonts w:hint="eastAsia"/>
                <w:b/>
                <w:color w:val="000000" w:themeColor="text1"/>
              </w:rPr>
              <w:t>符合</w:t>
            </w:r>
            <w:r>
              <w:rPr>
                <w:b/>
                <w:color w:val="000000" w:themeColor="text1"/>
              </w:rPr>
              <w:t>性分析</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66"/>
              <w:gridCol w:w="3423"/>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pStyle w:val="288"/>
                    <w:spacing w:before="0"/>
                    <w:textAlignment w:val="auto"/>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规范要求</w:t>
                  </w:r>
                </w:p>
              </w:tc>
              <w:tc>
                <w:tcPr>
                  <w:tcW w:w="1935" w:type="pct"/>
                  <w:vAlign w:val="center"/>
                </w:tcPr>
                <w:p>
                  <w:pPr>
                    <w:pStyle w:val="288"/>
                    <w:spacing w:before="0"/>
                    <w:textAlignment w:val="auto"/>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本项目治理措施</w:t>
                  </w:r>
                </w:p>
              </w:tc>
              <w:tc>
                <w:tcPr>
                  <w:tcW w:w="484" w:type="pct"/>
                  <w:vAlign w:val="center"/>
                </w:tcPr>
                <w:p>
                  <w:pPr>
                    <w:pStyle w:val="288"/>
                    <w:spacing w:before="0"/>
                    <w:textAlignment w:val="auto"/>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16" w:type="pct"/>
                  <w:gridSpan w:val="2"/>
                  <w:vAlign w:val="center"/>
                </w:tcPr>
                <w:p>
                  <w:pPr>
                    <w:pStyle w:val="288"/>
                    <w:spacing w:before="0"/>
                    <w:textAlignment w:val="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粉尘治理方面</w:t>
                  </w:r>
                </w:p>
              </w:tc>
              <w:tc>
                <w:tcPr>
                  <w:tcW w:w="484" w:type="pct"/>
                  <w:vAlign w:val="center"/>
                </w:tcPr>
                <w:p>
                  <w:pPr>
                    <w:pStyle w:val="288"/>
                    <w:spacing w:before="0"/>
                    <w:textAlignment w:val="auto"/>
                    <w:rPr>
                      <w:rFonts w:ascii="Times New Roman" w:hAnsi="Times New Roman" w:eastAsia="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穿孔作业：</w:t>
                  </w:r>
                  <w:r>
                    <w:rPr>
                      <w:color w:val="000000" w:themeColor="text1"/>
                      <w:szCs w:val="21"/>
                    </w:rPr>
                    <w:t>穿孔设备必须配备湿式除尘设施或布袋式除尘等除尘装置，确保穿孔作业过程中粉尘无组织排放浓度符合《大气污染物综合排放标准》(GB16279-1996)中的相关要求</w:t>
                  </w:r>
                </w:p>
              </w:tc>
              <w:tc>
                <w:tcPr>
                  <w:tcW w:w="1935" w:type="pct"/>
                  <w:vAlign w:val="center"/>
                </w:tcPr>
                <w:p>
                  <w:pPr>
                    <w:rPr>
                      <w:color w:val="000000" w:themeColor="text1"/>
                      <w:szCs w:val="21"/>
                    </w:rPr>
                  </w:pPr>
                  <w:r>
                    <w:rPr>
                      <w:color w:val="000000" w:themeColor="text1"/>
                      <w:szCs w:val="21"/>
                    </w:rPr>
                    <w:t>本项目不涉及矿山开采部分，无该生产内容。</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铲装作业</w:t>
                  </w:r>
                  <w:r>
                    <w:rPr>
                      <w:color w:val="000000" w:themeColor="text1"/>
                      <w:szCs w:val="21"/>
                    </w:rPr>
                    <w:t>：铲装作业现场必须有喷淋洒水等抑尘措施，减轻铲装作业扬尘污染</w:t>
                  </w:r>
                </w:p>
              </w:tc>
              <w:tc>
                <w:tcPr>
                  <w:tcW w:w="1935" w:type="pct"/>
                  <w:vAlign w:val="center"/>
                </w:tcPr>
                <w:p>
                  <w:pPr>
                    <w:rPr>
                      <w:color w:val="000000" w:themeColor="text1"/>
                      <w:szCs w:val="21"/>
                    </w:rPr>
                  </w:pPr>
                  <w:r>
                    <w:rPr>
                      <w:color w:val="000000" w:themeColor="text1"/>
                      <w:szCs w:val="21"/>
                    </w:rPr>
                    <w:t>本项目不涉及矿山开采部分，无该生产内容。</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机组封闭：</w:t>
                  </w:r>
                  <w:r>
                    <w:rPr>
                      <w:color w:val="000000" w:themeColor="text1"/>
                      <w:szCs w:val="21"/>
                    </w:rPr>
                    <w:t>头破机组采取三侧面、一顶面封闭；二破、三破机组除输送带进出口外，必须全部封闭。凡加工机组封闭设计有卷闸门或门、窗式检修进出口的，生产加工期间必须关闭</w:t>
                  </w:r>
                </w:p>
              </w:tc>
              <w:tc>
                <w:tcPr>
                  <w:tcW w:w="1935" w:type="pct"/>
                  <w:vAlign w:val="center"/>
                </w:tcPr>
                <w:p>
                  <w:pPr>
                    <w:rPr>
                      <w:color w:val="000000" w:themeColor="text1"/>
                      <w:szCs w:val="21"/>
                    </w:rPr>
                  </w:pPr>
                  <w:r>
                    <w:rPr>
                      <w:color w:val="000000" w:themeColor="text1"/>
                      <w:szCs w:val="21"/>
                    </w:rPr>
                    <w:t>本项目不涉及破碎部分，无该生产内容。</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加工除尘</w:t>
                  </w:r>
                  <w:r>
                    <w:rPr>
                      <w:color w:val="000000" w:themeColor="text1"/>
                      <w:szCs w:val="21"/>
                    </w:rPr>
                    <w:t>：封闭的加工机组必须安装喷淋或布袋除尘设施进行加工过程除尘。头破倒料口必须安装环形喷淋设施以抑制倒料扬尘；石料筛分、输送带必须安装数量足够的喷淋设施。保持水压良好，保证喷淋抑尘效果</w:t>
                  </w:r>
                </w:p>
              </w:tc>
              <w:tc>
                <w:tcPr>
                  <w:tcW w:w="1935" w:type="pct"/>
                  <w:vAlign w:val="center"/>
                </w:tcPr>
                <w:p>
                  <w:pPr>
                    <w:rPr>
                      <w:color w:val="000000" w:themeColor="text1"/>
                      <w:szCs w:val="21"/>
                    </w:rPr>
                  </w:pPr>
                  <w:r>
                    <w:rPr>
                      <w:rFonts w:hint="eastAsia"/>
                      <w:color w:val="000000" w:themeColor="text1"/>
                      <w:szCs w:val="21"/>
                    </w:rPr>
                    <w:t>本项目制砂</w:t>
                  </w:r>
                  <w:r>
                    <w:rPr>
                      <w:color w:val="000000" w:themeColor="text1"/>
                      <w:szCs w:val="21"/>
                    </w:rPr>
                    <w:t>加工机组安装喷淋设施进行加工过程除尘</w:t>
                  </w:r>
                  <w:r>
                    <w:rPr>
                      <w:rFonts w:hint="eastAsia"/>
                      <w:color w:val="000000" w:themeColor="text1"/>
                      <w:szCs w:val="21"/>
                    </w:rPr>
                    <w:t>，</w:t>
                  </w:r>
                  <w:r>
                    <w:rPr>
                      <w:color w:val="000000" w:themeColor="text1"/>
                      <w:szCs w:val="21"/>
                    </w:rPr>
                    <w:t>筛分、输送带安装数量足够的喷淋设施</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场地抑尘：</w:t>
                  </w:r>
                  <w:r>
                    <w:rPr>
                      <w:color w:val="000000" w:themeColor="text1"/>
                      <w:szCs w:val="21"/>
                    </w:rPr>
                    <w:t>裸露的加工场地和道路，必须定时进行洒水，遇干燥、风大的天气，要加大洒水频次。石料落堆及堆场安装喷淋抑尘设施，有条件的单位应建设封闭式料场，减少料堆暴露扬尘。粉尘排放浓度符合《大气污染物综合排放标准》(GB16279-1996)中的相关要求</w:t>
                  </w:r>
                </w:p>
              </w:tc>
              <w:tc>
                <w:tcPr>
                  <w:tcW w:w="1935" w:type="pct"/>
                  <w:vAlign w:val="center"/>
                </w:tcPr>
                <w:p>
                  <w:pPr>
                    <w:rPr>
                      <w:color w:val="000000" w:themeColor="text1"/>
                      <w:szCs w:val="21"/>
                    </w:rPr>
                  </w:pPr>
                  <w:r>
                    <w:rPr>
                      <w:color w:val="000000" w:themeColor="text1"/>
                      <w:szCs w:val="21"/>
                    </w:rPr>
                    <w:t>已配备洒水车对加工区裸露场地进行洒水防尘；对</w:t>
                  </w:r>
                  <w:r>
                    <w:rPr>
                      <w:rFonts w:hint="eastAsia"/>
                      <w:color w:val="000000" w:themeColor="text1"/>
                      <w:szCs w:val="21"/>
                    </w:rPr>
                    <w:t>原料堆场</w:t>
                  </w:r>
                  <w:r>
                    <w:rPr>
                      <w:color w:val="000000" w:themeColor="text1"/>
                      <w:szCs w:val="21"/>
                    </w:rPr>
                    <w:t>安装喷淋抑尘设施</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16" w:type="pct"/>
                  <w:gridSpan w:val="2"/>
                  <w:vAlign w:val="center"/>
                </w:tcPr>
                <w:p>
                  <w:pPr>
                    <w:jc w:val="center"/>
                    <w:rPr>
                      <w:color w:val="000000" w:themeColor="text1"/>
                      <w:szCs w:val="21"/>
                    </w:rPr>
                  </w:pPr>
                  <w:r>
                    <w:rPr>
                      <w:b/>
                      <w:color w:val="000000" w:themeColor="text1"/>
                      <w:szCs w:val="21"/>
                    </w:rPr>
                    <w:t>废水治理方面</w:t>
                  </w:r>
                </w:p>
              </w:tc>
              <w:tc>
                <w:tcPr>
                  <w:tcW w:w="484" w:type="pct"/>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废水处理池规范：</w:t>
                  </w:r>
                  <w:r>
                    <w:rPr>
                      <w:color w:val="000000" w:themeColor="text1"/>
                      <w:szCs w:val="21"/>
                    </w:rPr>
                    <w:t>企业必须建设与废水产生量相匹配的规范的三级废水沉淀池，池底、四边硬化，无坍塌渗漏</w:t>
                  </w:r>
                </w:p>
              </w:tc>
              <w:tc>
                <w:tcPr>
                  <w:tcW w:w="1935" w:type="pct"/>
                  <w:vMerge w:val="restart"/>
                  <w:vAlign w:val="center"/>
                </w:tcPr>
                <w:p>
                  <w:pPr>
                    <w:rPr>
                      <w:color w:val="000000" w:themeColor="text1"/>
                      <w:szCs w:val="21"/>
                    </w:rPr>
                  </w:pPr>
                  <w:r>
                    <w:rPr>
                      <w:color w:val="000000" w:themeColor="text1"/>
                      <w:szCs w:val="21"/>
                    </w:rPr>
                    <w:t>矿区雨水利用现有沟渠结合现场地势开挖排水沟，与附近排水系统相连，最终汇入地表径流沉淀池；矿石破碎加工场地和料堆场周边布置浆砌石排水沟，经</w:t>
                  </w:r>
                  <w:r>
                    <w:rPr>
                      <w:rFonts w:hint="eastAsia"/>
                      <w:color w:val="000000" w:themeColor="text1"/>
                      <w:szCs w:val="21"/>
                    </w:rPr>
                    <w:t>过已有</w:t>
                  </w:r>
                  <w:r>
                    <w:rPr>
                      <w:color w:val="000000" w:themeColor="text1"/>
                      <w:szCs w:val="21"/>
                    </w:rPr>
                    <w:t>三级沉淀</w:t>
                  </w:r>
                  <w:r>
                    <w:rPr>
                      <w:rFonts w:hint="eastAsia"/>
                      <w:color w:val="000000" w:themeColor="text1"/>
                      <w:szCs w:val="21"/>
                    </w:rPr>
                    <w:t>池沉淀</w:t>
                  </w:r>
                  <w:r>
                    <w:rPr>
                      <w:color w:val="000000" w:themeColor="text1"/>
                      <w:szCs w:val="21"/>
                    </w:rPr>
                    <w:t>后，实施清水回用，生产废水全部循环使用</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废水管路清晰：</w:t>
                  </w:r>
                  <w:r>
                    <w:rPr>
                      <w:color w:val="000000" w:themeColor="text1"/>
                      <w:szCs w:val="21"/>
                    </w:rPr>
                    <w:t>在矿区周边、加工区周边建设截水沟，并在下游方向建设若干个规范的沉砂池，雨水、废水最后引入沉淀池进一步处理</w:t>
                  </w:r>
                </w:p>
              </w:tc>
              <w:tc>
                <w:tcPr>
                  <w:tcW w:w="1935" w:type="pct"/>
                  <w:vMerge w:val="continue"/>
                  <w:vAlign w:val="center"/>
                </w:tcPr>
                <w:p>
                  <w:pPr>
                    <w:rPr>
                      <w:color w:val="000000" w:themeColor="text1"/>
                      <w:szCs w:val="21"/>
                    </w:rPr>
                  </w:pP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生产废水循环利用：</w:t>
                  </w:r>
                  <w:r>
                    <w:rPr>
                      <w:color w:val="000000" w:themeColor="text1"/>
                      <w:szCs w:val="21"/>
                    </w:rPr>
                    <w:t>含泥沙废水经绞沙机、泥沙分离机粗分离，药剂絮凝加速沉淀后，实施清水回用。不得设置废水排放口，禁止任何形式的废水排放</w:t>
                  </w:r>
                </w:p>
              </w:tc>
              <w:tc>
                <w:tcPr>
                  <w:tcW w:w="1935" w:type="pct"/>
                  <w:vMerge w:val="continue"/>
                  <w:vAlign w:val="center"/>
                </w:tcPr>
                <w:p>
                  <w:pPr>
                    <w:rPr>
                      <w:color w:val="000000" w:themeColor="text1"/>
                      <w:szCs w:val="21"/>
                    </w:rPr>
                  </w:pP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废水处理方案：</w:t>
                  </w:r>
                  <w:r>
                    <w:rPr>
                      <w:color w:val="000000" w:themeColor="text1"/>
                      <w:szCs w:val="21"/>
                    </w:rPr>
                    <w:t>使用药剂絮凝加速沉淀的，必须由资质环保单位进行设计，提供设计方案并备案</w:t>
                  </w:r>
                </w:p>
              </w:tc>
              <w:tc>
                <w:tcPr>
                  <w:tcW w:w="1935" w:type="pct"/>
                  <w:vMerge w:val="continue"/>
                  <w:vAlign w:val="center"/>
                </w:tcPr>
                <w:p>
                  <w:pPr>
                    <w:rPr>
                      <w:color w:val="000000" w:themeColor="text1"/>
                      <w:szCs w:val="21"/>
                    </w:rPr>
                  </w:pP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16" w:type="pct"/>
                  <w:gridSpan w:val="2"/>
                  <w:vAlign w:val="center"/>
                </w:tcPr>
                <w:p>
                  <w:pPr>
                    <w:jc w:val="center"/>
                    <w:rPr>
                      <w:color w:val="000000" w:themeColor="text1"/>
                      <w:szCs w:val="21"/>
                    </w:rPr>
                  </w:pPr>
                  <w:r>
                    <w:rPr>
                      <w:b/>
                      <w:color w:val="000000" w:themeColor="text1"/>
                      <w:szCs w:val="21"/>
                    </w:rPr>
                    <w:t>运输管理方面</w:t>
                  </w:r>
                </w:p>
              </w:tc>
              <w:tc>
                <w:tcPr>
                  <w:tcW w:w="484" w:type="pct"/>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道路硬化：</w:t>
                  </w:r>
                  <w:r>
                    <w:rPr>
                      <w:color w:val="000000" w:themeColor="text1"/>
                      <w:szCs w:val="21"/>
                    </w:rPr>
                    <w:t>矿石运输道路必须全程硬化，路面有破损必须及时进行维修</w:t>
                  </w:r>
                </w:p>
              </w:tc>
              <w:tc>
                <w:tcPr>
                  <w:tcW w:w="1935" w:type="pct"/>
                </w:tcPr>
                <w:p>
                  <w:pPr>
                    <w:rPr>
                      <w:color w:val="000000" w:themeColor="text1"/>
                      <w:szCs w:val="21"/>
                    </w:rPr>
                  </w:pPr>
                  <w:r>
                    <w:rPr>
                      <w:color w:val="000000" w:themeColor="text1"/>
                      <w:szCs w:val="21"/>
                    </w:rPr>
                    <w:t>该厂运输道路已基本全部进行了水泥硬化。</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轮胎冲洗必须建设轮胎冲洗场：</w:t>
                  </w:r>
                  <w:r>
                    <w:rPr>
                      <w:color w:val="000000" w:themeColor="text1"/>
                      <w:szCs w:val="21"/>
                    </w:rPr>
                    <w:t>配置轮胎冲洗设施，建设沉砂池，对驶离矿区的装料车辆轮胎进行冲洗，冲净泥沙并加盖蓬布</w:t>
                  </w:r>
                </w:p>
              </w:tc>
              <w:tc>
                <w:tcPr>
                  <w:tcW w:w="1935" w:type="pct"/>
                </w:tcPr>
                <w:p>
                  <w:pPr>
                    <w:rPr>
                      <w:color w:val="000000" w:themeColor="text1"/>
                      <w:szCs w:val="21"/>
                    </w:rPr>
                  </w:pPr>
                  <w:commentRangeStart w:id="14"/>
                  <w:r>
                    <w:rPr>
                      <w:color w:val="FF0000"/>
                      <w:szCs w:val="21"/>
                    </w:rPr>
                    <w:t>本项目无矿区，</w:t>
                  </w:r>
                  <w:r>
                    <w:rPr>
                      <w:rFonts w:hint="eastAsia"/>
                      <w:color w:val="FF0000"/>
                      <w:szCs w:val="21"/>
                      <w:lang w:eastAsia="zh-CN"/>
                    </w:rPr>
                    <w:t>且原料、产品全部通过输送带进出，无</w:t>
                  </w:r>
                  <w:r>
                    <w:rPr>
                      <w:color w:val="FF0000"/>
                      <w:szCs w:val="21"/>
                    </w:rPr>
                    <w:t>需设置车辆轮胎冲洗场地设施</w:t>
                  </w:r>
                  <w:r>
                    <w:rPr>
                      <w:color w:val="000000" w:themeColor="text1"/>
                      <w:szCs w:val="21"/>
                    </w:rPr>
                    <w:t>。</w:t>
                  </w:r>
                  <w:commentRangeEnd w:id="14"/>
                  <w:r>
                    <w:rPr>
                      <w:rStyle w:val="59"/>
                    </w:rPr>
                    <w:commentReference w:id="14"/>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道路保洁：</w:t>
                  </w:r>
                  <w:r>
                    <w:rPr>
                      <w:color w:val="000000" w:themeColor="text1"/>
                      <w:szCs w:val="21"/>
                    </w:rPr>
                    <w:t>企业必须配备足够的洒水车辆，按每km</w:t>
                  </w:r>
                  <w:r>
                    <w:rPr>
                      <w:color w:val="000000" w:themeColor="text1"/>
                      <w:szCs w:val="21"/>
                      <w:vertAlign w:val="superscript"/>
                    </w:rPr>
                    <w:t>2</w:t>
                  </w:r>
                  <w:r>
                    <w:rPr>
                      <w:color w:val="000000" w:themeColor="text1"/>
                      <w:szCs w:val="21"/>
                    </w:rPr>
                    <w:t>名保洁员的比例配足道路保洁人员，及时进行运输道路的洒水和保洁，减少运输道路扬尘</w:t>
                  </w:r>
                </w:p>
              </w:tc>
              <w:tc>
                <w:tcPr>
                  <w:tcW w:w="1935" w:type="pct"/>
                </w:tcPr>
                <w:p>
                  <w:pPr>
                    <w:rPr>
                      <w:color w:val="000000" w:themeColor="text1"/>
                      <w:szCs w:val="21"/>
                    </w:rPr>
                  </w:pPr>
                  <w:r>
                    <w:rPr>
                      <w:color w:val="000000" w:themeColor="text1"/>
                      <w:szCs w:val="21"/>
                    </w:rPr>
                    <w:t>已配备专用洒水车辆，并配备足够的保洁员，及时进行运输道路的洒水和保洁，减少运输道路扬尘。</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车辆管理：</w:t>
                  </w:r>
                  <w:r>
                    <w:rPr>
                      <w:color w:val="000000" w:themeColor="text1"/>
                      <w:szCs w:val="21"/>
                    </w:rPr>
                    <w:t>企业必须加强对车辆的装载管理，严禁</w:t>
                  </w:r>
                </w:p>
                <w:p>
                  <w:pPr>
                    <w:rPr>
                      <w:color w:val="000000" w:themeColor="text1"/>
                      <w:szCs w:val="21"/>
                    </w:rPr>
                  </w:pPr>
                  <w:r>
                    <w:rPr>
                      <w:color w:val="000000" w:themeColor="text1"/>
                      <w:szCs w:val="21"/>
                    </w:rPr>
                    <w:t>超载、超速和洒漏。车身必须印制矿山企业的名称</w:t>
                  </w:r>
                </w:p>
              </w:tc>
              <w:tc>
                <w:tcPr>
                  <w:tcW w:w="1935" w:type="pct"/>
                </w:tcPr>
                <w:p>
                  <w:pPr>
                    <w:rPr>
                      <w:color w:val="000000" w:themeColor="text1"/>
                      <w:szCs w:val="21"/>
                    </w:rPr>
                  </w:pPr>
                  <w:r>
                    <w:rPr>
                      <w:color w:val="000000" w:themeColor="text1"/>
                      <w:szCs w:val="21"/>
                    </w:rPr>
                    <w:t>已制定相应车辆管理制度，并安排专人负责监督，但仍有少数超载和洒漏现象。</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16" w:type="pct"/>
                  <w:gridSpan w:val="2"/>
                  <w:vAlign w:val="center"/>
                </w:tcPr>
                <w:p>
                  <w:pPr>
                    <w:jc w:val="center"/>
                    <w:rPr>
                      <w:color w:val="000000" w:themeColor="text1"/>
                      <w:szCs w:val="21"/>
                    </w:rPr>
                  </w:pPr>
                  <w:r>
                    <w:rPr>
                      <w:b/>
                      <w:color w:val="000000" w:themeColor="text1"/>
                      <w:szCs w:val="21"/>
                    </w:rPr>
                    <w:t>噪声管理方面</w:t>
                  </w:r>
                </w:p>
              </w:tc>
              <w:tc>
                <w:tcPr>
                  <w:tcW w:w="484" w:type="pct"/>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b/>
                      <w:color w:val="000000" w:themeColor="text1"/>
                      <w:szCs w:val="21"/>
                    </w:rPr>
                  </w:pPr>
                  <w:r>
                    <w:rPr>
                      <w:b/>
                      <w:color w:val="000000" w:themeColor="text1"/>
                      <w:szCs w:val="21"/>
                    </w:rPr>
                    <w:t>生产噪声管理：</w:t>
                  </w:r>
                  <w:r>
                    <w:rPr>
                      <w:color w:val="000000" w:themeColor="text1"/>
                      <w:szCs w:val="21"/>
                    </w:rPr>
                    <w:t>凡周边</w:t>
                  </w:r>
                  <w:r>
                    <w:rPr>
                      <w:rFonts w:hint="eastAsia"/>
                      <w:color w:val="000000" w:themeColor="text1"/>
                      <w:szCs w:val="21"/>
                    </w:rPr>
                    <w:t>有</w:t>
                  </w:r>
                  <w:r>
                    <w:rPr>
                      <w:color w:val="000000" w:themeColor="text1"/>
                      <w:szCs w:val="21"/>
                    </w:rPr>
                    <w:t>居民住宅的，要加设隔音降噪设施，种植绿化带降噪</w:t>
                  </w:r>
                </w:p>
              </w:tc>
              <w:tc>
                <w:tcPr>
                  <w:tcW w:w="1935" w:type="pct"/>
                </w:tcPr>
                <w:p>
                  <w:pPr>
                    <w:rPr>
                      <w:color w:val="000000" w:themeColor="text1"/>
                      <w:szCs w:val="21"/>
                    </w:rPr>
                  </w:pPr>
                  <w:r>
                    <w:rPr>
                      <w:color w:val="000000" w:themeColor="text1"/>
                      <w:szCs w:val="21"/>
                    </w:rPr>
                    <w:t>周边村民住宅较远。</w:t>
                  </w:r>
                </w:p>
              </w:tc>
              <w:tc>
                <w:tcPr>
                  <w:tcW w:w="484" w:type="pct"/>
                  <w:vMerge w:val="restar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时段噪声管理：</w:t>
                  </w:r>
                  <w:r>
                    <w:rPr>
                      <w:color w:val="000000" w:themeColor="text1"/>
                      <w:szCs w:val="21"/>
                    </w:rPr>
                    <w:t>凡周边有居民区的，要控制噪声时段，严禁在深夜休息时段进行生产和运输</w:t>
                  </w:r>
                </w:p>
              </w:tc>
              <w:tc>
                <w:tcPr>
                  <w:tcW w:w="1935" w:type="pct"/>
                </w:tcPr>
                <w:p>
                  <w:pPr>
                    <w:rPr>
                      <w:color w:val="000000" w:themeColor="text1"/>
                      <w:szCs w:val="21"/>
                    </w:rPr>
                  </w:pPr>
                  <w:r>
                    <w:rPr>
                      <w:color w:val="000000" w:themeColor="text1"/>
                      <w:szCs w:val="21"/>
                    </w:rPr>
                    <w:t>周边村民住宅较远。</w:t>
                  </w:r>
                </w:p>
              </w:tc>
              <w:tc>
                <w:tcPr>
                  <w:tcW w:w="484" w:type="pct"/>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机组噪声控制：</w:t>
                  </w:r>
                  <w:r>
                    <w:rPr>
                      <w:color w:val="000000" w:themeColor="text1"/>
                      <w:szCs w:val="21"/>
                    </w:rPr>
                    <w:t>头破机组封闭开口方向，严禁朝向居民居住区，以防噪声单向扩大效应加重噪声影响</w:t>
                  </w:r>
                </w:p>
              </w:tc>
              <w:tc>
                <w:tcPr>
                  <w:tcW w:w="1935" w:type="pct"/>
                </w:tcPr>
                <w:p>
                  <w:pPr>
                    <w:rPr>
                      <w:color w:val="000000" w:themeColor="text1"/>
                      <w:szCs w:val="21"/>
                    </w:rPr>
                  </w:pPr>
                  <w:r>
                    <w:rPr>
                      <w:color w:val="000000" w:themeColor="text1"/>
                      <w:szCs w:val="21"/>
                    </w:rPr>
                    <w:t>本项目不涉及破碎工艺</w:t>
                  </w:r>
                </w:p>
              </w:tc>
              <w:tc>
                <w:tcPr>
                  <w:tcW w:w="484" w:type="pct"/>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噪声排放要求：</w:t>
                  </w:r>
                  <w:r>
                    <w:rPr>
                      <w:color w:val="000000" w:themeColor="text1"/>
                      <w:szCs w:val="21"/>
                    </w:rPr>
                    <w:t>治理后噪声应符合《工业企业厂界环境噪声排放标准》(GB12348-2008)和《声环境质量标准》(GB3096-2008)中的相关要求</w:t>
                  </w:r>
                </w:p>
              </w:tc>
              <w:tc>
                <w:tcPr>
                  <w:tcW w:w="1935" w:type="pct"/>
                </w:tcPr>
                <w:p>
                  <w:pPr>
                    <w:wordWrap w:val="0"/>
                    <w:rPr>
                      <w:color w:val="000000" w:themeColor="text1"/>
                      <w:szCs w:val="21"/>
                    </w:rPr>
                  </w:pPr>
                  <w:r>
                    <w:rPr>
                      <w:rFonts w:hint="eastAsia"/>
                      <w:color w:val="000000" w:themeColor="text1"/>
                      <w:szCs w:val="21"/>
                    </w:rPr>
                    <w:t>经本次评价预测，</w:t>
                  </w:r>
                  <w:r>
                    <w:rPr>
                      <w:color w:val="000000" w:themeColor="text1"/>
                      <w:szCs w:val="21"/>
                    </w:rPr>
                    <w:t>本项目噪声排放</w:t>
                  </w:r>
                  <w:r>
                    <w:rPr>
                      <w:rFonts w:hint="eastAsia"/>
                      <w:color w:val="000000" w:themeColor="text1"/>
                      <w:szCs w:val="21"/>
                    </w:rPr>
                    <w:t>能够达到</w:t>
                  </w:r>
                  <w:r>
                    <w:rPr>
                      <w:color w:val="000000" w:themeColor="text1"/>
                      <w:szCs w:val="21"/>
                    </w:rPr>
                    <w:t>《工业企业厂界环境噪声排放标准》(GB12348-2008)</w:t>
                  </w:r>
                  <w:r>
                    <w:rPr>
                      <w:rFonts w:hint="eastAsia"/>
                      <w:color w:val="000000" w:themeColor="text1"/>
                      <w:szCs w:val="21"/>
                    </w:rPr>
                    <w:t>，声环境敏感目标能够达到</w:t>
                  </w:r>
                  <w:r>
                    <w:rPr>
                      <w:color w:val="000000" w:themeColor="text1"/>
                      <w:szCs w:val="21"/>
                    </w:rPr>
                    <w:t>《声环境质量标准》(GB3096-2008)中的相关要求</w:t>
                  </w:r>
                </w:p>
              </w:tc>
              <w:tc>
                <w:tcPr>
                  <w:tcW w:w="484" w:type="pct"/>
                  <w:vMerge w:val="continue"/>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16" w:type="pct"/>
                  <w:gridSpan w:val="2"/>
                  <w:vAlign w:val="center"/>
                </w:tcPr>
                <w:p>
                  <w:pPr>
                    <w:jc w:val="center"/>
                    <w:rPr>
                      <w:color w:val="000000" w:themeColor="text1"/>
                      <w:szCs w:val="21"/>
                    </w:rPr>
                  </w:pPr>
                  <w:r>
                    <w:rPr>
                      <w:b/>
                      <w:color w:val="000000" w:themeColor="text1"/>
                      <w:szCs w:val="21"/>
                    </w:rPr>
                    <w:t>固废处置方面</w:t>
                  </w:r>
                </w:p>
              </w:tc>
              <w:tc>
                <w:tcPr>
                  <w:tcW w:w="484" w:type="pct"/>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pStyle w:val="289"/>
                    <w:jc w:val="both"/>
                    <w:textAlignment w:val="auto"/>
                    <w:rPr>
                      <w:color w:val="000000" w:themeColor="text1"/>
                      <w:sz w:val="21"/>
                      <w:szCs w:val="21"/>
                    </w:rPr>
                  </w:pPr>
                  <w:r>
                    <w:rPr>
                      <w:b/>
                      <w:color w:val="000000" w:themeColor="text1"/>
                      <w:sz w:val="21"/>
                      <w:szCs w:val="21"/>
                    </w:rPr>
                    <w:t>堆场设置规范：</w:t>
                  </w:r>
                  <w:r>
                    <w:rPr>
                      <w:color w:val="000000" w:themeColor="text1"/>
                      <w:sz w:val="21"/>
                      <w:szCs w:val="21"/>
                    </w:rPr>
                    <w:t>尾矿及淤泥堆场四周必须建有挡泥墙，渗滤水必须通过截水沟和沉砂池引入废水沉淀池处理</w:t>
                  </w:r>
                </w:p>
              </w:tc>
              <w:tc>
                <w:tcPr>
                  <w:tcW w:w="1935" w:type="pct"/>
                  <w:vAlign w:val="center"/>
                </w:tcPr>
                <w:p>
                  <w:pPr>
                    <w:rPr>
                      <w:color w:val="000000" w:themeColor="text1"/>
                      <w:szCs w:val="21"/>
                    </w:rPr>
                  </w:pPr>
                  <w:r>
                    <w:rPr>
                      <w:color w:val="000000" w:themeColor="text1"/>
                      <w:szCs w:val="21"/>
                    </w:rPr>
                    <w:t>要求污泥堆场四周建造挡泥墙，渗滤水通过截水沟引入废水三级沉淀池处理</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pStyle w:val="290"/>
                    <w:spacing w:before="156" w:after="156"/>
                    <w:rPr>
                      <w:color w:val="000000" w:themeColor="text1"/>
                      <w:szCs w:val="21"/>
                    </w:rPr>
                  </w:pPr>
                  <w:r>
                    <w:rPr>
                      <w:b/>
                      <w:color w:val="000000" w:themeColor="text1"/>
                      <w:szCs w:val="21"/>
                    </w:rPr>
                    <w:t>淤泥干化处置：</w:t>
                  </w:r>
                  <w:r>
                    <w:rPr>
                      <w:color w:val="000000" w:themeColor="text1"/>
                      <w:szCs w:val="21"/>
                    </w:rPr>
                    <w:t>淤泥通过离心或板框压滤干化后置于堆场进一步处理。淤泥出入库要有台账登记，保证无害化处理，去向合理、明确</w:t>
                  </w:r>
                </w:p>
              </w:tc>
              <w:tc>
                <w:tcPr>
                  <w:tcW w:w="1935" w:type="pct"/>
                  <w:vAlign w:val="center"/>
                </w:tcPr>
                <w:p>
                  <w:pPr>
                    <w:rPr>
                      <w:color w:val="000000" w:themeColor="text1"/>
                      <w:szCs w:val="21"/>
                    </w:rPr>
                  </w:pPr>
                  <w:r>
                    <w:rPr>
                      <w:color w:val="000000" w:themeColor="text1"/>
                      <w:szCs w:val="21"/>
                    </w:rPr>
                    <w:t>污水处理污泥经暂时置于污泥堆场，用于矿山复绿。污泥出入库</w:t>
                  </w:r>
                  <w:r>
                    <w:rPr>
                      <w:rFonts w:hint="eastAsia"/>
                      <w:color w:val="000000" w:themeColor="text1"/>
                      <w:szCs w:val="21"/>
                    </w:rPr>
                    <w:t>建立</w:t>
                  </w:r>
                  <w:r>
                    <w:rPr>
                      <w:color w:val="000000" w:themeColor="text1"/>
                      <w:szCs w:val="21"/>
                    </w:rPr>
                    <w:t>台账登记，保证无害化处理，去向合理、明确</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垃圾收集处理：</w:t>
                  </w:r>
                  <w:r>
                    <w:rPr>
                      <w:color w:val="000000" w:themeColor="text1"/>
                      <w:szCs w:val="21"/>
                    </w:rPr>
                    <w:t>加强矿区垃圾管理。办公区、加工区和码头区必须建有固定垃圾箱，根据场地大小实际，增设移动垃圾箱集中收集矿区垃圾。建有垃圾回收站，统一运送至乡镇垃圾中转站</w:t>
                  </w:r>
                </w:p>
              </w:tc>
              <w:tc>
                <w:tcPr>
                  <w:tcW w:w="1935" w:type="pct"/>
                  <w:vAlign w:val="center"/>
                </w:tcPr>
                <w:p>
                  <w:pPr>
                    <w:tabs>
                      <w:tab w:val="left" w:pos="2775"/>
                    </w:tabs>
                    <w:rPr>
                      <w:color w:val="000000" w:themeColor="text1"/>
                      <w:szCs w:val="21"/>
                    </w:rPr>
                  </w:pPr>
                  <w:r>
                    <w:rPr>
                      <w:color w:val="000000" w:themeColor="text1"/>
                      <w:szCs w:val="21"/>
                    </w:rPr>
                    <w:t>办公生活区、矿区建有固定垃圾箱，统一运送至乡镇垃圾中转站</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生活污水处理：</w:t>
                  </w:r>
                  <w:r>
                    <w:rPr>
                      <w:color w:val="000000" w:themeColor="text1"/>
                      <w:szCs w:val="21"/>
                    </w:rPr>
                    <w:t>生活区、船舶集中停靠的码头区，办公区等人员集中区域，必须建有公用厕所或建设人工湿地进行无害化处理</w:t>
                  </w:r>
                </w:p>
              </w:tc>
              <w:tc>
                <w:tcPr>
                  <w:tcW w:w="1935" w:type="pct"/>
                  <w:vAlign w:val="center"/>
                </w:tcPr>
                <w:p>
                  <w:pPr>
                    <w:rPr>
                      <w:color w:val="000000" w:themeColor="text1"/>
                      <w:szCs w:val="21"/>
                    </w:rPr>
                  </w:pPr>
                  <w:r>
                    <w:rPr>
                      <w:color w:val="000000" w:themeColor="text1"/>
                      <w:szCs w:val="21"/>
                    </w:rPr>
                    <w:t>办公生活区建有公共厕所，生活污水</w:t>
                  </w:r>
                  <w:r>
                    <w:rPr>
                      <w:rFonts w:hint="eastAsia"/>
                      <w:snapToGrid w:val="0"/>
                      <w:color w:val="000000" w:themeColor="text1"/>
                      <w:kern w:val="0"/>
                      <w:szCs w:val="21"/>
                    </w:rPr>
                    <w:t>委托第三方清运，不排放</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16" w:type="pct"/>
                  <w:gridSpan w:val="2"/>
                  <w:vAlign w:val="center"/>
                </w:tcPr>
                <w:p>
                  <w:pPr>
                    <w:jc w:val="center"/>
                    <w:rPr>
                      <w:color w:val="000000" w:themeColor="text1"/>
                      <w:szCs w:val="21"/>
                    </w:rPr>
                  </w:pPr>
                  <w:r>
                    <w:rPr>
                      <w:b/>
                      <w:color w:val="000000" w:themeColor="text1"/>
                      <w:szCs w:val="21"/>
                    </w:rPr>
                    <w:t>企业管理方面</w:t>
                  </w:r>
                </w:p>
              </w:tc>
              <w:tc>
                <w:tcPr>
                  <w:tcW w:w="484" w:type="pct"/>
                  <w:vAlign w:val="center"/>
                </w:tcPr>
                <w:p>
                  <w:pPr>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pStyle w:val="289"/>
                    <w:jc w:val="both"/>
                    <w:textAlignment w:val="auto"/>
                    <w:rPr>
                      <w:color w:val="000000" w:themeColor="text1"/>
                      <w:sz w:val="21"/>
                      <w:szCs w:val="21"/>
                    </w:rPr>
                  </w:pPr>
                  <w:r>
                    <w:rPr>
                      <w:b/>
                      <w:color w:val="000000" w:themeColor="text1"/>
                      <w:sz w:val="21"/>
                      <w:szCs w:val="21"/>
                    </w:rPr>
                    <w:t>重视生态建设：</w:t>
                  </w:r>
                  <w:r>
                    <w:rPr>
                      <w:color w:val="000000" w:themeColor="text1"/>
                      <w:sz w:val="21"/>
                      <w:szCs w:val="21"/>
                    </w:rPr>
                    <w:t>企业必须按照湖州市生态文明规划要求，积极有效开展矿山企业的生态文明建设，弘扬生态文化，发展生态经济，构建和谐民生。加强矿区绿化工作，美化矿区环境</w:t>
                  </w:r>
                </w:p>
              </w:tc>
              <w:tc>
                <w:tcPr>
                  <w:tcW w:w="1935" w:type="pct"/>
                  <w:vAlign w:val="center"/>
                </w:tcPr>
                <w:p>
                  <w:pPr>
                    <w:pStyle w:val="291"/>
                    <w:spacing w:line="240" w:lineRule="auto"/>
                    <w:jc w:val="both"/>
                    <w:rPr>
                      <w:rFonts w:eastAsia="宋体"/>
                      <w:color w:val="000000" w:themeColor="text1"/>
                      <w:sz w:val="21"/>
                      <w:szCs w:val="21"/>
                    </w:rPr>
                  </w:pPr>
                  <w:r>
                    <w:rPr>
                      <w:rFonts w:eastAsia="宋体"/>
                      <w:color w:val="000000" w:themeColor="text1"/>
                      <w:sz w:val="21"/>
                      <w:szCs w:val="21"/>
                    </w:rPr>
                    <w:t>要求企业按照湖州市生态文明规划要求，积极有效开展矿山企业的生态文明建设，弘扬生态文化，发展生态经济，构建和谐民生，加强矿区绿化工作，美化矿区环境</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pStyle w:val="290"/>
                    <w:spacing w:before="156" w:after="156"/>
                    <w:rPr>
                      <w:color w:val="000000" w:themeColor="text1"/>
                      <w:szCs w:val="21"/>
                    </w:rPr>
                  </w:pPr>
                  <w:r>
                    <w:rPr>
                      <w:b/>
                      <w:color w:val="000000" w:themeColor="text1"/>
                      <w:szCs w:val="21"/>
                    </w:rPr>
                    <w:t>明确机构职能：</w:t>
                  </w:r>
                  <w:r>
                    <w:rPr>
                      <w:color w:val="000000" w:themeColor="text1"/>
                      <w:szCs w:val="21"/>
                    </w:rPr>
                    <w:t>企业必须明确环保矿长，成立环保领导机构和职能科室，落实人员，责任到位</w:t>
                  </w:r>
                </w:p>
              </w:tc>
              <w:tc>
                <w:tcPr>
                  <w:tcW w:w="1935" w:type="pct"/>
                  <w:vAlign w:val="center"/>
                </w:tcPr>
                <w:p>
                  <w:pPr>
                    <w:rPr>
                      <w:color w:val="000000" w:themeColor="text1"/>
                      <w:szCs w:val="21"/>
                    </w:rPr>
                  </w:pPr>
                  <w:r>
                    <w:rPr>
                      <w:color w:val="000000" w:themeColor="text1"/>
                      <w:szCs w:val="21"/>
                    </w:rPr>
                    <w:t>要求企业明确环保矿长，成立环保领导机构和职能科室，落实人员，责任到位</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制订年度预算：</w:t>
                  </w:r>
                  <w:r>
                    <w:rPr>
                      <w:color w:val="000000" w:themeColor="text1"/>
                      <w:szCs w:val="21"/>
                    </w:rPr>
                    <w:t>年度必须要有环境整治计划和资金预算，确保治理资金到位</w:t>
                  </w:r>
                </w:p>
              </w:tc>
              <w:tc>
                <w:tcPr>
                  <w:tcW w:w="1935" w:type="pct"/>
                  <w:vAlign w:val="center"/>
                </w:tcPr>
                <w:p>
                  <w:pPr>
                    <w:rPr>
                      <w:color w:val="000000" w:themeColor="text1"/>
                      <w:szCs w:val="21"/>
                    </w:rPr>
                  </w:pPr>
                  <w:r>
                    <w:rPr>
                      <w:color w:val="000000" w:themeColor="text1"/>
                      <w:szCs w:val="21"/>
                    </w:rPr>
                    <w:t>每年度均有环境整治计划和资金预算，确保治理资金到位</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健全环保制度：</w:t>
                  </w:r>
                  <w:r>
                    <w:rPr>
                      <w:color w:val="000000" w:themeColor="text1"/>
                      <w:szCs w:val="21"/>
                    </w:rPr>
                    <w:t>企业必须健全环保管理的相关制度，包括《企业环保工作制度》、《环保矿长工作职责》、《企业环保职能部门职责》、《企业环保管理人员职贵》、《企业环保设施操作规程》、《企业环境污染事故报告及处理制度》、《交接班制度》等</w:t>
                  </w:r>
                </w:p>
              </w:tc>
              <w:tc>
                <w:tcPr>
                  <w:tcW w:w="1935" w:type="pct"/>
                  <w:vAlign w:val="center"/>
                </w:tcPr>
                <w:p>
                  <w:pPr>
                    <w:rPr>
                      <w:color w:val="000000" w:themeColor="text1"/>
                      <w:szCs w:val="21"/>
                    </w:rPr>
                  </w:pPr>
                  <w:r>
                    <w:rPr>
                      <w:color w:val="000000" w:themeColor="text1"/>
                      <w:szCs w:val="21"/>
                    </w:rPr>
                    <w:t>要求企业建立环保管理的相关制度，包括《企业环保工作制度》、《环保矿长工作职责》、《企业环保职能部门职责》、《企业环保管理人员职贵》、《企业环保设施操作规程》、《企业环境污染事故报告及处理制度》、《交接班制度》等</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规范运行台帐：</w:t>
                  </w:r>
                  <w:r>
                    <w:rPr>
                      <w:color w:val="000000" w:themeColor="text1"/>
                      <w:szCs w:val="21"/>
                    </w:rPr>
                    <w:t>规范运行《湖州市矿山企业布袋除尘设施运行记录》、《湖州市矿山企业喷淋除尘设施运行记录、《湖州市矿山企业道路保洁工作运行记录，《湖州市矿山企业废水处理设施运行记录》、《湖州市矿山企业洒水车运行记录》、《湖州市矿山企业水冲轮胎设施运行记录》、《企业垃圾清运情况登记表》等环保台帐，使企业运行要规范，监管有手段</w:t>
                  </w:r>
                </w:p>
              </w:tc>
              <w:tc>
                <w:tcPr>
                  <w:tcW w:w="1935" w:type="pct"/>
                  <w:vAlign w:val="center"/>
                </w:tcPr>
                <w:p>
                  <w:pPr>
                    <w:rPr>
                      <w:color w:val="000000" w:themeColor="text1"/>
                      <w:szCs w:val="21"/>
                    </w:rPr>
                  </w:pPr>
                  <w:r>
                    <w:rPr>
                      <w:color w:val="000000" w:themeColor="text1"/>
                      <w:szCs w:val="21"/>
                    </w:rPr>
                    <w:t>要求企业建立《湖州市矿山企业喷淋除尘设施运行记录、《湖州市矿山企业道路保洁工作运行记录，《湖州市矿山企业废水处理设施运行记录》、《湖州市矿山企业洒水车运行记录》、《湖州市矿山企业水冲轮胎设施运行记录》、《企业垃圾清运情况登记表》等环保台帐，企业运行规范，监管有手段</w:t>
                  </w:r>
                </w:p>
              </w:tc>
              <w:tc>
                <w:tcPr>
                  <w:tcW w:w="484" w:type="pct"/>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1" w:type="pct"/>
                  <w:vAlign w:val="center"/>
                </w:tcPr>
                <w:p>
                  <w:pPr>
                    <w:rPr>
                      <w:color w:val="000000" w:themeColor="text1"/>
                      <w:szCs w:val="21"/>
                    </w:rPr>
                  </w:pPr>
                  <w:r>
                    <w:rPr>
                      <w:b/>
                      <w:color w:val="000000" w:themeColor="text1"/>
                      <w:szCs w:val="21"/>
                    </w:rPr>
                    <w:t>加强员工教育：</w:t>
                  </w:r>
                  <w:r>
                    <w:rPr>
                      <w:color w:val="000000" w:themeColor="text1"/>
                      <w:szCs w:val="21"/>
                    </w:rPr>
                    <w:t>企业必须定期进行员工环保法制教育培训，加强环保设施操作培训、上岗培训。重视车辆驾驶员的职业教育和监督</w:t>
                  </w:r>
                </w:p>
              </w:tc>
              <w:tc>
                <w:tcPr>
                  <w:tcW w:w="1935" w:type="pct"/>
                  <w:vAlign w:val="center"/>
                </w:tcPr>
                <w:p>
                  <w:pPr>
                    <w:rPr>
                      <w:color w:val="000000" w:themeColor="text1"/>
                      <w:szCs w:val="21"/>
                    </w:rPr>
                  </w:pPr>
                  <w:r>
                    <w:rPr>
                      <w:color w:val="000000" w:themeColor="text1"/>
                      <w:szCs w:val="21"/>
                    </w:rPr>
                    <w:t>要求企业定期进行员工环保法制教育培训，加强环保设施操作培训、上岗培训。重视车辆驾驶员的职业教育和监督</w:t>
                  </w:r>
                </w:p>
              </w:tc>
              <w:tc>
                <w:tcPr>
                  <w:tcW w:w="484" w:type="pct"/>
                  <w:vAlign w:val="center"/>
                </w:tcPr>
                <w:p>
                  <w:pPr>
                    <w:jc w:val="center"/>
                    <w:rPr>
                      <w:color w:val="000000" w:themeColor="text1"/>
                      <w:szCs w:val="21"/>
                    </w:rPr>
                  </w:pPr>
                  <w:r>
                    <w:rPr>
                      <w:color w:val="000000" w:themeColor="text1"/>
                      <w:szCs w:val="21"/>
                    </w:rPr>
                    <w:t>符合</w:t>
                  </w:r>
                </w:p>
              </w:tc>
            </w:tr>
          </w:tbl>
          <w:p>
            <w:pPr>
              <w:wordWrap w:val="0"/>
              <w:autoSpaceDE w:val="0"/>
              <w:autoSpaceDN w:val="0"/>
              <w:adjustRightInd w:val="0"/>
              <w:spacing w:line="440" w:lineRule="exact"/>
              <w:ind w:firstLine="480" w:firstLineChars="200"/>
              <w:jc w:val="left"/>
              <w:rPr>
                <w:rFonts w:cs="宋体"/>
                <w:color w:val="000000" w:themeColor="text1"/>
                <w:kern w:val="0"/>
                <w:sz w:val="24"/>
              </w:rPr>
            </w:pPr>
          </w:p>
        </w:tc>
      </w:tr>
    </w:tbl>
    <w:p>
      <w:pPr>
        <w:pStyle w:val="3"/>
        <w:keepNext w:val="0"/>
        <w:spacing w:line="360" w:lineRule="auto"/>
        <w:rPr>
          <w:rFonts w:hint="eastAsia" w:eastAsia="宋体" w:cs="黑体"/>
          <w:color w:val="000000" w:themeColor="text1"/>
          <w:sz w:val="30"/>
          <w:szCs w:val="30"/>
        </w:rPr>
      </w:pPr>
      <w:bookmarkStart w:id="30" w:name="_Toc535791728"/>
      <w:bookmarkStart w:id="31" w:name="_Toc150088989"/>
    </w:p>
    <w:p>
      <w:pPr>
        <w:pStyle w:val="3"/>
        <w:keepNext w:val="0"/>
        <w:spacing w:line="360" w:lineRule="auto"/>
        <w:rPr>
          <w:rFonts w:eastAsia="宋体" w:cs="黑体"/>
          <w:color w:val="000000" w:themeColor="text1"/>
          <w:sz w:val="30"/>
          <w:szCs w:val="30"/>
        </w:rPr>
      </w:pPr>
      <w:r>
        <w:rPr>
          <w:rFonts w:hint="eastAsia" w:eastAsia="宋体" w:cs="黑体"/>
          <w:color w:val="000000" w:themeColor="text1"/>
          <w:sz w:val="30"/>
          <w:szCs w:val="30"/>
        </w:rPr>
        <w:t>三、环境质量状况</w:t>
      </w:r>
      <w:bookmarkEnd w:id="30"/>
      <w:bookmarkEnd w:id="31"/>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9071" w:type="dxa"/>
          </w:tcPr>
          <w:p>
            <w:pPr>
              <w:spacing w:line="440" w:lineRule="exact"/>
              <w:rPr>
                <w:rFonts w:cs="宋体"/>
                <w:b/>
                <w:bCs/>
                <w:color w:val="000000" w:themeColor="text1"/>
                <w:sz w:val="28"/>
                <w:szCs w:val="28"/>
              </w:rPr>
            </w:pPr>
            <w:bookmarkStart w:id="32" w:name="_Toc150088990"/>
            <w:r>
              <w:rPr>
                <w:rFonts w:hint="eastAsia" w:cs="宋体"/>
                <w:b/>
                <w:bCs/>
                <w:color w:val="000000" w:themeColor="text1"/>
                <w:sz w:val="28"/>
                <w:szCs w:val="28"/>
              </w:rPr>
              <w:t>3.1</w:t>
            </w:r>
            <w:r>
              <w:rPr>
                <w:rFonts w:cs="宋体"/>
                <w:b/>
                <w:bCs/>
                <w:color w:val="000000" w:themeColor="text1"/>
                <w:sz w:val="28"/>
                <w:szCs w:val="28"/>
              </w:rPr>
              <w:t>建设项目所在地区域环境质量现状及主要环境问题(环境空气、地表水、声环境)</w:t>
            </w:r>
          </w:p>
          <w:p>
            <w:pPr>
              <w:keepNext/>
              <w:tabs>
                <w:tab w:val="left" w:pos="7710"/>
              </w:tabs>
              <w:spacing w:line="440" w:lineRule="exact"/>
              <w:rPr>
                <w:rFonts w:cs="宋体"/>
                <w:b/>
                <w:color w:val="000000" w:themeColor="text1"/>
                <w:sz w:val="24"/>
              </w:rPr>
            </w:pPr>
            <w:r>
              <w:rPr>
                <w:rFonts w:cs="宋体"/>
                <w:b/>
                <w:bCs/>
                <w:color w:val="000000" w:themeColor="text1"/>
                <w:sz w:val="24"/>
              </w:rPr>
              <w:t>3.1</w:t>
            </w:r>
            <w:r>
              <w:rPr>
                <w:rFonts w:hint="eastAsia" w:cs="宋体"/>
                <w:b/>
                <w:bCs/>
                <w:color w:val="000000" w:themeColor="text1"/>
                <w:sz w:val="24"/>
              </w:rPr>
              <w:t>.1</w:t>
            </w:r>
            <w:r>
              <w:rPr>
                <w:rFonts w:cs="宋体"/>
                <w:b/>
                <w:bCs/>
                <w:color w:val="000000" w:themeColor="text1"/>
                <w:sz w:val="24"/>
              </w:rPr>
              <w:t>环境空气</w:t>
            </w:r>
            <w:r>
              <w:rPr>
                <w:rFonts w:cs="宋体"/>
                <w:b/>
                <w:color w:val="000000" w:themeColor="text1"/>
                <w:sz w:val="24"/>
              </w:rPr>
              <w:t>质量现状</w:t>
            </w:r>
          </w:p>
          <w:p>
            <w:pPr>
              <w:pStyle w:val="131"/>
              <w:spacing w:line="440" w:lineRule="exact"/>
              <w:ind w:firstLine="480" w:firstLineChars="200"/>
              <w:rPr>
                <w:rFonts w:cs="宋体"/>
                <w:color w:val="000000" w:themeColor="text1"/>
                <w:szCs w:val="24"/>
              </w:rPr>
            </w:pPr>
            <w:r>
              <w:rPr>
                <w:rFonts w:hint="eastAsia" w:cs="宋体"/>
                <w:color w:val="000000" w:themeColor="text1"/>
                <w:szCs w:val="24"/>
              </w:rPr>
              <w:t>1、区域环境质量达标情况</w:t>
            </w:r>
          </w:p>
          <w:p>
            <w:pPr>
              <w:pStyle w:val="131"/>
              <w:spacing w:line="440" w:lineRule="exact"/>
              <w:ind w:firstLine="480" w:firstLineChars="200"/>
              <w:rPr>
                <w:rFonts w:cs="宋体"/>
                <w:color w:val="000000" w:themeColor="text1"/>
                <w:szCs w:val="24"/>
              </w:rPr>
            </w:pPr>
            <w:r>
              <w:rPr>
                <w:rFonts w:hint="eastAsia" w:cs="宋体"/>
                <w:color w:val="000000" w:themeColor="text1"/>
                <w:szCs w:val="24"/>
              </w:rPr>
              <w:t>本项目位于吴兴区东林镇，本次环境空气质量现状评价采用湖州市生态环境局发布的吴兴区2019年城市空气质量状况，监测统计结果如下表3-1。</w:t>
            </w:r>
          </w:p>
          <w:p>
            <w:pPr>
              <w:adjustRightInd w:val="0"/>
              <w:snapToGrid w:val="0"/>
              <w:spacing w:line="440" w:lineRule="exact"/>
              <w:jc w:val="center"/>
              <w:rPr>
                <w:rFonts w:cs="宋体"/>
                <w:b/>
                <w:bCs/>
                <w:color w:val="000000" w:themeColor="text1"/>
                <w:sz w:val="24"/>
              </w:rPr>
            </w:pPr>
            <w:r>
              <w:rPr>
                <w:rFonts w:cs="宋体"/>
                <w:b/>
                <w:bCs/>
                <w:color w:val="000000" w:themeColor="text1"/>
                <w:sz w:val="24"/>
              </w:rPr>
              <w:t>表3-1  湖州市</w:t>
            </w:r>
            <w:r>
              <w:rPr>
                <w:rFonts w:hint="eastAsia" w:cs="宋体"/>
                <w:b/>
                <w:bCs/>
                <w:color w:val="000000" w:themeColor="text1"/>
                <w:sz w:val="24"/>
              </w:rPr>
              <w:t>吴兴</w:t>
            </w:r>
            <w:r>
              <w:rPr>
                <w:rFonts w:cs="宋体"/>
                <w:b/>
                <w:bCs/>
                <w:color w:val="000000" w:themeColor="text1"/>
                <w:sz w:val="24"/>
              </w:rPr>
              <w:t>区201</w:t>
            </w:r>
            <w:r>
              <w:rPr>
                <w:rFonts w:hint="eastAsia" w:cs="宋体"/>
                <w:b/>
                <w:bCs/>
                <w:color w:val="000000" w:themeColor="text1"/>
                <w:sz w:val="24"/>
              </w:rPr>
              <w:t>9</w:t>
            </w:r>
            <w:r>
              <w:rPr>
                <w:rFonts w:cs="宋体"/>
                <w:b/>
                <w:bCs/>
                <w:color w:val="000000" w:themeColor="text1"/>
                <w:sz w:val="24"/>
              </w:rPr>
              <w:t>年环境空气质量现状评价表</w:t>
            </w:r>
          </w:p>
          <w:tbl>
            <w:tblPr>
              <w:tblStyle w:val="50"/>
              <w:tblW w:w="4998"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2200"/>
              <w:gridCol w:w="1458"/>
              <w:gridCol w:w="1624"/>
              <w:gridCol w:w="1162"/>
              <w:gridCol w:w="1307"/>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618" w:type="pct"/>
                  <w:noWrap/>
                  <w:vAlign w:val="center"/>
                </w:tcPr>
                <w:p>
                  <w:pPr>
                    <w:adjustRightInd w:val="0"/>
                    <w:snapToGrid w:val="0"/>
                    <w:jc w:val="center"/>
                    <w:rPr>
                      <w:rFonts w:cs="宋体"/>
                      <w:b/>
                      <w:bCs/>
                      <w:color w:val="000000" w:themeColor="text1"/>
                      <w:szCs w:val="21"/>
                    </w:rPr>
                  </w:pPr>
                  <w:r>
                    <w:rPr>
                      <w:rFonts w:cs="宋体"/>
                      <w:b/>
                      <w:bCs/>
                      <w:color w:val="000000" w:themeColor="text1"/>
                      <w:szCs w:val="21"/>
                    </w:rPr>
                    <w:t>污染物</w:t>
                  </w:r>
                </w:p>
              </w:tc>
              <w:tc>
                <w:tcPr>
                  <w:tcW w:w="1242" w:type="pct"/>
                  <w:noWrap/>
                  <w:vAlign w:val="center"/>
                </w:tcPr>
                <w:p>
                  <w:pPr>
                    <w:adjustRightInd w:val="0"/>
                    <w:snapToGrid w:val="0"/>
                    <w:jc w:val="center"/>
                    <w:rPr>
                      <w:rFonts w:cs="宋体"/>
                      <w:b/>
                      <w:bCs/>
                      <w:color w:val="000000" w:themeColor="text1"/>
                      <w:szCs w:val="21"/>
                    </w:rPr>
                  </w:pPr>
                  <w:r>
                    <w:rPr>
                      <w:rFonts w:cs="宋体"/>
                      <w:b/>
                      <w:bCs/>
                      <w:color w:val="000000" w:themeColor="text1"/>
                      <w:szCs w:val="21"/>
                    </w:rPr>
                    <w:t>年评价指标</w:t>
                  </w:r>
                </w:p>
              </w:tc>
              <w:tc>
                <w:tcPr>
                  <w:tcW w:w="824" w:type="pct"/>
                  <w:noWrap/>
                  <w:vAlign w:val="center"/>
                </w:tcPr>
                <w:p>
                  <w:pPr>
                    <w:adjustRightInd w:val="0"/>
                    <w:snapToGrid w:val="0"/>
                    <w:jc w:val="center"/>
                    <w:rPr>
                      <w:rFonts w:cs="宋体"/>
                      <w:b/>
                      <w:bCs/>
                      <w:color w:val="000000" w:themeColor="text1"/>
                      <w:szCs w:val="21"/>
                    </w:rPr>
                  </w:pPr>
                  <w:r>
                    <w:rPr>
                      <w:rFonts w:cs="宋体"/>
                      <w:b/>
                      <w:bCs/>
                      <w:color w:val="000000" w:themeColor="text1"/>
                      <w:szCs w:val="21"/>
                    </w:rPr>
                    <w:t>现状浓度/</w:t>
                  </w:r>
                </w:p>
                <w:p>
                  <w:pPr>
                    <w:adjustRightInd w:val="0"/>
                    <w:snapToGrid w:val="0"/>
                    <w:jc w:val="center"/>
                    <w:rPr>
                      <w:rFonts w:cs="宋体"/>
                      <w:b/>
                      <w:bCs/>
                      <w:color w:val="000000" w:themeColor="text1"/>
                      <w:szCs w:val="21"/>
                    </w:rPr>
                  </w:pPr>
                  <w:r>
                    <w:rPr>
                      <w:rFonts w:cs="宋体"/>
                      <w:b/>
                      <w:bCs/>
                      <w:color w:val="000000" w:themeColor="text1"/>
                      <w:szCs w:val="21"/>
                    </w:rPr>
                    <w:t>（μg/m</w:t>
                  </w:r>
                  <w:r>
                    <w:rPr>
                      <w:rFonts w:cs="宋体"/>
                      <w:b/>
                      <w:bCs/>
                      <w:color w:val="000000" w:themeColor="text1"/>
                      <w:szCs w:val="21"/>
                      <w:vertAlign w:val="superscript"/>
                    </w:rPr>
                    <w:t>3</w:t>
                  </w:r>
                  <w:r>
                    <w:rPr>
                      <w:rFonts w:cs="宋体"/>
                      <w:b/>
                      <w:bCs/>
                      <w:color w:val="000000" w:themeColor="text1"/>
                      <w:szCs w:val="21"/>
                    </w:rPr>
                    <w:t>）</w:t>
                  </w:r>
                </w:p>
              </w:tc>
              <w:tc>
                <w:tcPr>
                  <w:tcW w:w="917" w:type="pct"/>
                  <w:noWrap/>
                  <w:vAlign w:val="center"/>
                </w:tcPr>
                <w:p>
                  <w:pPr>
                    <w:adjustRightInd w:val="0"/>
                    <w:snapToGrid w:val="0"/>
                    <w:jc w:val="center"/>
                    <w:rPr>
                      <w:rFonts w:cs="宋体"/>
                      <w:b/>
                      <w:bCs/>
                      <w:color w:val="000000" w:themeColor="text1"/>
                      <w:szCs w:val="21"/>
                    </w:rPr>
                  </w:pPr>
                  <w:r>
                    <w:rPr>
                      <w:rFonts w:cs="宋体"/>
                      <w:b/>
                      <w:bCs/>
                      <w:color w:val="000000" w:themeColor="text1"/>
                      <w:szCs w:val="21"/>
                    </w:rPr>
                    <w:t>标准值/</w:t>
                  </w:r>
                </w:p>
                <w:p>
                  <w:pPr>
                    <w:adjustRightInd w:val="0"/>
                    <w:snapToGrid w:val="0"/>
                    <w:jc w:val="center"/>
                    <w:rPr>
                      <w:rFonts w:cs="宋体"/>
                      <w:b/>
                      <w:bCs/>
                      <w:color w:val="000000" w:themeColor="text1"/>
                      <w:szCs w:val="21"/>
                    </w:rPr>
                  </w:pPr>
                  <w:r>
                    <w:rPr>
                      <w:rFonts w:cs="宋体"/>
                      <w:b/>
                      <w:bCs/>
                      <w:color w:val="000000" w:themeColor="text1"/>
                      <w:szCs w:val="21"/>
                    </w:rPr>
                    <w:t>（μg/m</w:t>
                  </w:r>
                  <w:r>
                    <w:rPr>
                      <w:rFonts w:cs="宋体"/>
                      <w:b/>
                      <w:bCs/>
                      <w:color w:val="000000" w:themeColor="text1"/>
                      <w:szCs w:val="21"/>
                      <w:vertAlign w:val="superscript"/>
                    </w:rPr>
                    <w:t>3</w:t>
                  </w:r>
                  <w:r>
                    <w:rPr>
                      <w:rFonts w:cs="宋体"/>
                      <w:b/>
                      <w:bCs/>
                      <w:color w:val="000000" w:themeColor="text1"/>
                      <w:szCs w:val="21"/>
                    </w:rPr>
                    <w:t>）</w:t>
                  </w:r>
                </w:p>
              </w:tc>
              <w:tc>
                <w:tcPr>
                  <w:tcW w:w="657" w:type="pct"/>
                  <w:noWrap/>
                  <w:vAlign w:val="center"/>
                </w:tcPr>
                <w:p>
                  <w:pPr>
                    <w:adjustRightInd w:val="0"/>
                    <w:snapToGrid w:val="0"/>
                    <w:jc w:val="center"/>
                    <w:rPr>
                      <w:rFonts w:cs="宋体"/>
                      <w:b/>
                      <w:bCs/>
                      <w:color w:val="000000" w:themeColor="text1"/>
                      <w:szCs w:val="21"/>
                    </w:rPr>
                  </w:pPr>
                  <w:r>
                    <w:rPr>
                      <w:rFonts w:cs="宋体"/>
                      <w:b/>
                      <w:bCs/>
                      <w:color w:val="000000" w:themeColor="text1"/>
                      <w:szCs w:val="21"/>
                    </w:rPr>
                    <w:t>占标率/%</w:t>
                  </w:r>
                </w:p>
              </w:tc>
              <w:tc>
                <w:tcPr>
                  <w:tcW w:w="739" w:type="pct"/>
                  <w:noWrap/>
                  <w:vAlign w:val="center"/>
                </w:tcPr>
                <w:p>
                  <w:pPr>
                    <w:adjustRightInd w:val="0"/>
                    <w:snapToGrid w:val="0"/>
                    <w:jc w:val="center"/>
                    <w:rPr>
                      <w:rFonts w:cs="宋体"/>
                      <w:b/>
                      <w:bCs/>
                      <w:color w:val="000000" w:themeColor="text1"/>
                      <w:szCs w:val="21"/>
                    </w:rPr>
                  </w:pPr>
                  <w:r>
                    <w:rPr>
                      <w:rFonts w:cs="宋体"/>
                      <w:b/>
                      <w:bCs/>
                      <w:color w:val="000000" w:themeColor="text1"/>
                      <w:szCs w:val="21"/>
                    </w:rPr>
                    <w:t>达标情况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618" w:type="pct"/>
                  <w:noWrap/>
                  <w:vAlign w:val="center"/>
                </w:tcPr>
                <w:p>
                  <w:pPr>
                    <w:adjustRightInd w:val="0"/>
                    <w:snapToGrid w:val="0"/>
                    <w:jc w:val="center"/>
                    <w:rPr>
                      <w:rFonts w:cs="宋体"/>
                      <w:bCs/>
                      <w:color w:val="000000" w:themeColor="text1"/>
                      <w:szCs w:val="21"/>
                    </w:rPr>
                  </w:pPr>
                  <w:r>
                    <w:rPr>
                      <w:rFonts w:cs="宋体"/>
                      <w:color w:val="000000" w:themeColor="text1"/>
                      <w:kern w:val="0"/>
                      <w:szCs w:val="21"/>
                    </w:rPr>
                    <w:t>SO</w:t>
                  </w:r>
                  <w:r>
                    <w:rPr>
                      <w:rFonts w:cs="宋体"/>
                      <w:color w:val="000000" w:themeColor="text1"/>
                      <w:kern w:val="0"/>
                      <w:szCs w:val="21"/>
                      <w:vertAlign w:val="subscript"/>
                    </w:rPr>
                    <w:t>2</w:t>
                  </w:r>
                </w:p>
              </w:tc>
              <w:tc>
                <w:tcPr>
                  <w:tcW w:w="1242" w:type="pct"/>
                  <w:noWrap/>
                  <w:vAlign w:val="center"/>
                </w:tcPr>
                <w:p>
                  <w:pPr>
                    <w:adjustRightInd w:val="0"/>
                    <w:snapToGrid w:val="0"/>
                    <w:jc w:val="center"/>
                    <w:rPr>
                      <w:rFonts w:cs="宋体"/>
                      <w:bCs/>
                      <w:color w:val="000000" w:themeColor="text1"/>
                      <w:szCs w:val="21"/>
                    </w:rPr>
                  </w:pPr>
                  <w:r>
                    <w:rPr>
                      <w:rFonts w:cs="宋体"/>
                      <w:bCs/>
                      <w:color w:val="000000" w:themeColor="text1"/>
                      <w:szCs w:val="21"/>
                    </w:rPr>
                    <w:t>年平均质量浓度</w:t>
                  </w:r>
                </w:p>
              </w:tc>
              <w:tc>
                <w:tcPr>
                  <w:tcW w:w="824" w:type="pc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8</w:t>
                  </w:r>
                </w:p>
              </w:tc>
              <w:tc>
                <w:tcPr>
                  <w:tcW w:w="917" w:type="pc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60</w:t>
                  </w:r>
                </w:p>
              </w:tc>
              <w:tc>
                <w:tcPr>
                  <w:tcW w:w="65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13.3%</w:t>
                  </w:r>
                </w:p>
              </w:tc>
              <w:tc>
                <w:tcPr>
                  <w:tcW w:w="739" w:type="pct"/>
                  <w:noWrap/>
                  <w:vAlign w:val="center"/>
                </w:tcPr>
                <w:p>
                  <w:pPr>
                    <w:adjustRightInd w:val="0"/>
                    <w:snapToGrid w:val="0"/>
                    <w:jc w:val="center"/>
                    <w:rPr>
                      <w:rFonts w:cs="宋体"/>
                      <w:bCs/>
                      <w:color w:val="000000" w:themeColor="text1"/>
                      <w:szCs w:val="21"/>
                    </w:rPr>
                  </w:pPr>
                  <w:r>
                    <w:rPr>
                      <w:rFonts w:cs="宋体"/>
                      <w:bCs/>
                      <w:color w:val="000000" w:themeColor="text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618" w:type="pct"/>
                  <w:noWrap/>
                  <w:vAlign w:val="center"/>
                </w:tcPr>
                <w:p>
                  <w:pPr>
                    <w:adjustRightInd w:val="0"/>
                    <w:snapToGrid w:val="0"/>
                    <w:jc w:val="center"/>
                    <w:rPr>
                      <w:rFonts w:cs="宋体"/>
                      <w:bCs/>
                      <w:color w:val="000000" w:themeColor="text1"/>
                      <w:szCs w:val="21"/>
                    </w:rPr>
                  </w:pPr>
                  <w:r>
                    <w:rPr>
                      <w:rFonts w:cs="宋体"/>
                      <w:color w:val="000000" w:themeColor="text1"/>
                      <w:kern w:val="0"/>
                      <w:szCs w:val="21"/>
                    </w:rPr>
                    <w:t>NO</w:t>
                  </w:r>
                  <w:r>
                    <w:rPr>
                      <w:rFonts w:cs="宋体"/>
                      <w:color w:val="000000" w:themeColor="text1"/>
                      <w:kern w:val="0"/>
                      <w:szCs w:val="21"/>
                      <w:vertAlign w:val="subscript"/>
                    </w:rPr>
                    <w:t>2</w:t>
                  </w:r>
                </w:p>
              </w:tc>
              <w:tc>
                <w:tcPr>
                  <w:tcW w:w="1242" w:type="pct"/>
                  <w:noWrap/>
                  <w:vAlign w:val="center"/>
                </w:tcPr>
                <w:p>
                  <w:pPr>
                    <w:adjustRightInd w:val="0"/>
                    <w:snapToGrid w:val="0"/>
                    <w:jc w:val="center"/>
                    <w:rPr>
                      <w:rFonts w:cs="宋体"/>
                      <w:bCs/>
                      <w:color w:val="000000" w:themeColor="text1"/>
                      <w:szCs w:val="21"/>
                    </w:rPr>
                  </w:pPr>
                  <w:r>
                    <w:rPr>
                      <w:rFonts w:cs="宋体"/>
                      <w:bCs/>
                      <w:color w:val="000000" w:themeColor="text1"/>
                      <w:szCs w:val="21"/>
                    </w:rPr>
                    <w:t>年平均质量浓度</w:t>
                  </w:r>
                </w:p>
              </w:tc>
              <w:tc>
                <w:tcPr>
                  <w:tcW w:w="824" w:type="pc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37</w:t>
                  </w:r>
                </w:p>
              </w:tc>
              <w:tc>
                <w:tcPr>
                  <w:tcW w:w="917" w:type="pc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40</w:t>
                  </w:r>
                </w:p>
              </w:tc>
              <w:tc>
                <w:tcPr>
                  <w:tcW w:w="65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92.5%</w:t>
                  </w:r>
                </w:p>
              </w:tc>
              <w:tc>
                <w:tcPr>
                  <w:tcW w:w="739" w:type="pct"/>
                  <w:noWrap/>
                  <w:vAlign w:val="center"/>
                </w:tcPr>
                <w:p>
                  <w:pPr>
                    <w:adjustRightInd w:val="0"/>
                    <w:snapToGrid w:val="0"/>
                    <w:jc w:val="center"/>
                    <w:rPr>
                      <w:rFonts w:cs="宋体"/>
                      <w:bCs/>
                      <w:color w:val="000000" w:themeColor="text1"/>
                      <w:szCs w:val="21"/>
                    </w:rPr>
                  </w:pPr>
                  <w:r>
                    <w:rPr>
                      <w:rFonts w:cs="宋体"/>
                      <w:bCs/>
                      <w:color w:val="000000" w:themeColor="text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618" w:type="pct"/>
                  <w:noWrap/>
                  <w:vAlign w:val="center"/>
                </w:tcPr>
                <w:p>
                  <w:pPr>
                    <w:adjustRightInd w:val="0"/>
                    <w:snapToGrid w:val="0"/>
                    <w:jc w:val="center"/>
                    <w:rPr>
                      <w:rFonts w:cs="宋体"/>
                      <w:bCs/>
                      <w:color w:val="000000" w:themeColor="text1"/>
                      <w:szCs w:val="21"/>
                    </w:rPr>
                  </w:pPr>
                  <w:r>
                    <w:rPr>
                      <w:rFonts w:cs="宋体"/>
                      <w:color w:val="000000" w:themeColor="text1"/>
                      <w:kern w:val="0"/>
                      <w:szCs w:val="21"/>
                    </w:rPr>
                    <w:t>PM</w:t>
                  </w:r>
                  <w:r>
                    <w:rPr>
                      <w:rFonts w:cs="宋体"/>
                      <w:color w:val="000000" w:themeColor="text1"/>
                      <w:kern w:val="0"/>
                      <w:szCs w:val="21"/>
                      <w:vertAlign w:val="subscript"/>
                    </w:rPr>
                    <w:t>10</w:t>
                  </w:r>
                </w:p>
              </w:tc>
              <w:tc>
                <w:tcPr>
                  <w:tcW w:w="1242" w:type="pct"/>
                  <w:noWrap/>
                  <w:vAlign w:val="center"/>
                </w:tcPr>
                <w:p>
                  <w:pPr>
                    <w:adjustRightInd w:val="0"/>
                    <w:snapToGrid w:val="0"/>
                    <w:jc w:val="center"/>
                    <w:rPr>
                      <w:rFonts w:cs="宋体"/>
                      <w:bCs/>
                      <w:color w:val="000000" w:themeColor="text1"/>
                      <w:szCs w:val="21"/>
                    </w:rPr>
                  </w:pPr>
                  <w:r>
                    <w:rPr>
                      <w:rFonts w:cs="宋体"/>
                      <w:bCs/>
                      <w:color w:val="000000" w:themeColor="text1"/>
                      <w:szCs w:val="21"/>
                    </w:rPr>
                    <w:t>年平均质量浓度</w:t>
                  </w:r>
                </w:p>
              </w:tc>
              <w:tc>
                <w:tcPr>
                  <w:tcW w:w="824" w:type="pc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58</w:t>
                  </w:r>
                </w:p>
              </w:tc>
              <w:tc>
                <w:tcPr>
                  <w:tcW w:w="91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70</w:t>
                  </w:r>
                </w:p>
              </w:tc>
              <w:tc>
                <w:tcPr>
                  <w:tcW w:w="65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82.6%</w:t>
                  </w:r>
                </w:p>
              </w:tc>
              <w:tc>
                <w:tcPr>
                  <w:tcW w:w="739" w:type="pct"/>
                  <w:noWrap/>
                  <w:vAlign w:val="center"/>
                </w:tcPr>
                <w:p>
                  <w:pPr>
                    <w:adjustRightInd w:val="0"/>
                    <w:snapToGrid w:val="0"/>
                    <w:jc w:val="center"/>
                    <w:rPr>
                      <w:rFonts w:cs="宋体"/>
                      <w:bCs/>
                      <w:color w:val="000000" w:themeColor="text1"/>
                      <w:szCs w:val="21"/>
                    </w:rPr>
                  </w:pPr>
                  <w:r>
                    <w:rPr>
                      <w:rFonts w:cs="宋体"/>
                      <w:bCs/>
                      <w:color w:val="000000" w:themeColor="text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618" w:type="pct"/>
                  <w:noWrap/>
                  <w:vAlign w:val="center"/>
                </w:tcPr>
                <w:p>
                  <w:pPr>
                    <w:adjustRightInd w:val="0"/>
                    <w:snapToGrid w:val="0"/>
                    <w:jc w:val="center"/>
                    <w:rPr>
                      <w:rFonts w:cs="宋体"/>
                      <w:bCs/>
                      <w:color w:val="000000" w:themeColor="text1"/>
                      <w:szCs w:val="21"/>
                    </w:rPr>
                  </w:pPr>
                  <w:r>
                    <w:rPr>
                      <w:rFonts w:cs="宋体"/>
                      <w:color w:val="000000" w:themeColor="text1"/>
                      <w:kern w:val="0"/>
                      <w:szCs w:val="21"/>
                    </w:rPr>
                    <w:t>PM</w:t>
                  </w:r>
                  <w:r>
                    <w:rPr>
                      <w:rFonts w:cs="宋体"/>
                      <w:color w:val="000000" w:themeColor="text1"/>
                      <w:kern w:val="0"/>
                      <w:szCs w:val="21"/>
                      <w:vertAlign w:val="subscript"/>
                    </w:rPr>
                    <w:t>2.5</w:t>
                  </w:r>
                </w:p>
              </w:tc>
              <w:tc>
                <w:tcPr>
                  <w:tcW w:w="1242" w:type="pct"/>
                  <w:noWrap/>
                  <w:vAlign w:val="center"/>
                </w:tcPr>
                <w:p>
                  <w:pPr>
                    <w:adjustRightInd w:val="0"/>
                    <w:snapToGrid w:val="0"/>
                    <w:jc w:val="center"/>
                    <w:rPr>
                      <w:rFonts w:cs="宋体"/>
                      <w:bCs/>
                      <w:color w:val="000000" w:themeColor="text1"/>
                      <w:szCs w:val="21"/>
                    </w:rPr>
                  </w:pPr>
                  <w:r>
                    <w:rPr>
                      <w:rFonts w:cs="宋体"/>
                      <w:bCs/>
                      <w:color w:val="000000" w:themeColor="text1"/>
                      <w:szCs w:val="21"/>
                    </w:rPr>
                    <w:t>年平均质量浓度</w:t>
                  </w:r>
                </w:p>
              </w:tc>
              <w:tc>
                <w:tcPr>
                  <w:tcW w:w="824" w:type="pc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32</w:t>
                  </w:r>
                </w:p>
              </w:tc>
              <w:tc>
                <w:tcPr>
                  <w:tcW w:w="91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35</w:t>
                  </w:r>
                </w:p>
              </w:tc>
              <w:tc>
                <w:tcPr>
                  <w:tcW w:w="65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91.4%</w:t>
                  </w:r>
                </w:p>
              </w:tc>
              <w:tc>
                <w:tcPr>
                  <w:tcW w:w="739" w:type="pct"/>
                  <w:noWrap/>
                  <w:vAlign w:val="center"/>
                </w:tcPr>
                <w:p>
                  <w:pPr>
                    <w:adjustRightInd w:val="0"/>
                    <w:snapToGrid w:val="0"/>
                    <w:jc w:val="center"/>
                    <w:rPr>
                      <w:rFonts w:cs="宋体"/>
                      <w:bCs/>
                      <w:color w:val="000000" w:themeColor="text1"/>
                      <w:szCs w:val="21"/>
                    </w:rPr>
                  </w:pPr>
                  <w:r>
                    <w:rPr>
                      <w:rFonts w:cs="宋体"/>
                      <w:bCs/>
                      <w:color w:val="000000" w:themeColor="text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618" w:type="pct"/>
                  <w:noWrap/>
                  <w:vAlign w:val="center"/>
                </w:tcPr>
                <w:p>
                  <w:pPr>
                    <w:adjustRightInd w:val="0"/>
                    <w:snapToGrid w:val="0"/>
                    <w:jc w:val="center"/>
                    <w:rPr>
                      <w:rFonts w:cs="宋体"/>
                      <w:bCs/>
                      <w:color w:val="000000" w:themeColor="text1"/>
                      <w:szCs w:val="21"/>
                    </w:rPr>
                  </w:pPr>
                  <w:r>
                    <w:rPr>
                      <w:rFonts w:cs="宋体"/>
                      <w:bCs/>
                      <w:color w:val="000000" w:themeColor="text1"/>
                      <w:szCs w:val="21"/>
                    </w:rPr>
                    <w:t>CO</w:t>
                  </w:r>
                </w:p>
              </w:tc>
              <w:tc>
                <w:tcPr>
                  <w:tcW w:w="1242" w:type="pct"/>
                  <w:noWrap/>
                  <w:vAlign w:val="center"/>
                </w:tcPr>
                <w:p>
                  <w:pPr>
                    <w:adjustRightInd w:val="0"/>
                    <w:snapToGrid w:val="0"/>
                    <w:jc w:val="center"/>
                    <w:rPr>
                      <w:rFonts w:cs="宋体"/>
                      <w:bCs/>
                      <w:color w:val="000000" w:themeColor="text1"/>
                      <w:szCs w:val="21"/>
                    </w:rPr>
                  </w:pPr>
                  <w:r>
                    <w:rPr>
                      <w:rFonts w:cs="宋体"/>
                      <w:bCs/>
                      <w:color w:val="000000" w:themeColor="text1"/>
                      <w:szCs w:val="21"/>
                    </w:rPr>
                    <w:t>百分位数（95%）日平均质量浓度</w:t>
                  </w:r>
                </w:p>
              </w:tc>
              <w:tc>
                <w:tcPr>
                  <w:tcW w:w="824" w:type="pc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1200</w:t>
                  </w:r>
                </w:p>
              </w:tc>
              <w:tc>
                <w:tcPr>
                  <w:tcW w:w="91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4000</w:t>
                  </w:r>
                </w:p>
              </w:tc>
              <w:tc>
                <w:tcPr>
                  <w:tcW w:w="65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30.0%</w:t>
                  </w:r>
                </w:p>
              </w:tc>
              <w:tc>
                <w:tcPr>
                  <w:tcW w:w="739" w:type="pct"/>
                  <w:noWrap/>
                  <w:vAlign w:val="center"/>
                </w:tcPr>
                <w:p>
                  <w:pPr>
                    <w:adjustRightInd w:val="0"/>
                    <w:snapToGrid w:val="0"/>
                    <w:jc w:val="center"/>
                    <w:rPr>
                      <w:rFonts w:cs="宋体"/>
                      <w:bCs/>
                      <w:color w:val="000000" w:themeColor="text1"/>
                      <w:szCs w:val="21"/>
                    </w:rPr>
                  </w:pPr>
                  <w:r>
                    <w:rPr>
                      <w:rFonts w:cs="宋体"/>
                      <w:bCs/>
                      <w:color w:val="000000" w:themeColor="text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618" w:type="pct"/>
                  <w:noWrap/>
                  <w:vAlign w:val="center"/>
                </w:tcPr>
                <w:p>
                  <w:pPr>
                    <w:adjustRightInd w:val="0"/>
                    <w:snapToGrid w:val="0"/>
                    <w:jc w:val="center"/>
                    <w:rPr>
                      <w:rFonts w:cs="宋体"/>
                      <w:bCs/>
                      <w:color w:val="000000" w:themeColor="text1"/>
                      <w:szCs w:val="21"/>
                    </w:rPr>
                  </w:pPr>
                  <w:r>
                    <w:rPr>
                      <w:rFonts w:cs="宋体"/>
                      <w:bCs/>
                      <w:color w:val="000000" w:themeColor="text1"/>
                      <w:szCs w:val="21"/>
                    </w:rPr>
                    <w:t>O</w:t>
                  </w:r>
                  <w:r>
                    <w:rPr>
                      <w:rFonts w:cs="宋体"/>
                      <w:bCs/>
                      <w:color w:val="000000" w:themeColor="text1"/>
                      <w:szCs w:val="21"/>
                      <w:vertAlign w:val="subscript"/>
                    </w:rPr>
                    <w:t>3</w:t>
                  </w:r>
                </w:p>
              </w:tc>
              <w:tc>
                <w:tcPr>
                  <w:tcW w:w="1242" w:type="pct"/>
                  <w:noWrap/>
                  <w:vAlign w:val="center"/>
                </w:tcPr>
                <w:p>
                  <w:pPr>
                    <w:adjustRightInd w:val="0"/>
                    <w:snapToGrid w:val="0"/>
                    <w:jc w:val="center"/>
                    <w:rPr>
                      <w:rFonts w:cs="宋体"/>
                      <w:bCs/>
                      <w:color w:val="000000" w:themeColor="text1"/>
                      <w:szCs w:val="21"/>
                    </w:rPr>
                  </w:pPr>
                  <w:r>
                    <w:rPr>
                      <w:rFonts w:cs="宋体"/>
                      <w:bCs/>
                      <w:color w:val="000000" w:themeColor="text1"/>
                      <w:szCs w:val="21"/>
                    </w:rPr>
                    <w:t>百分位数（90%）8h平均质量浓度</w:t>
                  </w:r>
                </w:p>
              </w:tc>
              <w:tc>
                <w:tcPr>
                  <w:tcW w:w="824" w:type="pc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187</w:t>
                  </w:r>
                </w:p>
              </w:tc>
              <w:tc>
                <w:tcPr>
                  <w:tcW w:w="91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160</w:t>
                  </w:r>
                </w:p>
              </w:tc>
              <w:tc>
                <w:tcPr>
                  <w:tcW w:w="657" w:type="pct"/>
                  <w:noWrap/>
                  <w:vAlign w:val="center"/>
                </w:tcPr>
                <w:p>
                  <w:pPr>
                    <w:adjustRightInd w:val="0"/>
                    <w:snapToGrid w:val="0"/>
                    <w:jc w:val="center"/>
                    <w:rPr>
                      <w:rFonts w:cs="宋体"/>
                      <w:color w:val="000000" w:themeColor="text1"/>
                      <w:kern w:val="0"/>
                      <w:szCs w:val="21"/>
                    </w:rPr>
                  </w:pPr>
                  <w:r>
                    <w:rPr>
                      <w:rFonts w:hint="eastAsia" w:cs="宋体"/>
                      <w:color w:val="000000" w:themeColor="text1"/>
                      <w:kern w:val="0"/>
                      <w:szCs w:val="21"/>
                    </w:rPr>
                    <w:t>116.9%</w:t>
                  </w:r>
                </w:p>
              </w:tc>
              <w:tc>
                <w:tcPr>
                  <w:tcW w:w="739" w:type="pct"/>
                  <w:noWrap/>
                  <w:vAlign w:val="center"/>
                </w:tcPr>
                <w:p>
                  <w:pPr>
                    <w:adjustRightInd w:val="0"/>
                    <w:snapToGrid w:val="0"/>
                    <w:jc w:val="center"/>
                    <w:rPr>
                      <w:rFonts w:cs="宋体"/>
                      <w:bCs/>
                      <w:color w:val="000000" w:themeColor="text1"/>
                      <w:szCs w:val="21"/>
                    </w:rPr>
                  </w:pPr>
                  <w:r>
                    <w:rPr>
                      <w:rFonts w:cs="宋体"/>
                      <w:bCs/>
                      <w:color w:val="000000" w:themeColor="text1"/>
                      <w:szCs w:val="21"/>
                    </w:rPr>
                    <w:t>不达标</w:t>
                  </w:r>
                </w:p>
              </w:tc>
            </w:tr>
          </w:tbl>
          <w:p>
            <w:pPr>
              <w:spacing w:line="440" w:lineRule="exact"/>
              <w:ind w:firstLine="480" w:firstLineChars="200"/>
              <w:rPr>
                <w:rFonts w:cs="宋体"/>
                <w:color w:val="000000" w:themeColor="text1"/>
                <w:sz w:val="24"/>
              </w:rPr>
            </w:pPr>
            <w:r>
              <w:rPr>
                <w:rFonts w:cs="宋体"/>
                <w:color w:val="000000" w:themeColor="text1"/>
                <w:sz w:val="24"/>
              </w:rPr>
              <w:t>从表3-1监测结果可知，201</w:t>
            </w:r>
            <w:r>
              <w:rPr>
                <w:rFonts w:hint="eastAsia" w:cs="宋体"/>
                <w:color w:val="000000" w:themeColor="text1"/>
                <w:sz w:val="24"/>
              </w:rPr>
              <w:t>9</w:t>
            </w:r>
            <w:r>
              <w:rPr>
                <w:rFonts w:cs="宋体"/>
                <w:color w:val="000000" w:themeColor="text1"/>
                <w:sz w:val="24"/>
              </w:rPr>
              <w:t>年湖州市</w:t>
            </w:r>
            <w:r>
              <w:rPr>
                <w:rFonts w:hint="eastAsia" w:cs="宋体"/>
                <w:color w:val="000000" w:themeColor="text1"/>
                <w:sz w:val="24"/>
              </w:rPr>
              <w:t>吴兴区空</w:t>
            </w:r>
            <w:r>
              <w:rPr>
                <w:rFonts w:cs="宋体"/>
                <w:color w:val="000000" w:themeColor="text1"/>
                <w:sz w:val="24"/>
              </w:rPr>
              <w:t>气环境质量六项基本污染物中</w:t>
            </w:r>
            <w:r>
              <w:rPr>
                <w:rFonts w:hint="eastAsia" w:cs="宋体"/>
                <w:color w:val="000000" w:themeColor="text1"/>
                <w:sz w:val="24"/>
              </w:rPr>
              <w:t>只有</w:t>
            </w:r>
            <w:r>
              <w:rPr>
                <w:rFonts w:cs="宋体"/>
                <w:color w:val="000000" w:themeColor="text1"/>
                <w:sz w:val="24"/>
              </w:rPr>
              <w:t>O</w:t>
            </w:r>
            <w:r>
              <w:rPr>
                <w:rFonts w:cs="宋体"/>
                <w:color w:val="000000" w:themeColor="text1"/>
                <w:sz w:val="24"/>
                <w:vertAlign w:val="subscript"/>
              </w:rPr>
              <w:t>3</w:t>
            </w:r>
            <w:r>
              <w:rPr>
                <w:rFonts w:cs="宋体"/>
                <w:color w:val="000000" w:themeColor="text1"/>
                <w:sz w:val="24"/>
              </w:rPr>
              <w:t>未达标，其他基本污染物均达标。</w:t>
            </w:r>
          </w:p>
          <w:p>
            <w:pPr>
              <w:snapToGrid w:val="0"/>
              <w:spacing w:line="440" w:lineRule="exact"/>
              <w:ind w:firstLine="480" w:firstLineChars="200"/>
              <w:outlineLvl w:val="2"/>
              <w:rPr>
                <w:rFonts w:cs="宋体"/>
                <w:color w:val="000000" w:themeColor="text1"/>
                <w:kern w:val="0"/>
                <w:sz w:val="24"/>
              </w:rPr>
            </w:pPr>
            <w:r>
              <w:rPr>
                <w:rFonts w:cs="宋体"/>
                <w:color w:val="000000" w:themeColor="text1"/>
                <w:sz w:val="24"/>
              </w:rPr>
              <w:t>为改善区域环境空气质量，根据《湖州市大气环境质量限期达标规划实施方案》，接下来，全市将进一步健全治气工作的体制机制，明确湖州市大气环境质量限期达标工作思路，分解7个方面44项任务，其中主要工作任务：1、深化能源结构调整，构建清洁低碳能源体系，控制煤炭消费总量，深入推进高污染燃料设施淘汰，提升清洁能源利用水平，提高能源利用效率；2、优化产业结构调整，构建绿色低碳产业体系，坚持绿色低碳发展，推动产业转型升级，严格产业准入，优化产业布局，淘汰高污染落后产能，全面整治“散乱污”企业，全面发展循环低碳经济，优化城市空间布局；3、深化工业烟气治理，加强工业VOCs 污染整治，持续推进工业污染源全面达标排放，实施燃煤电厂深度治理，全面提升锅炉烟气排放标准，提升重点行业废气治理水平，开展工业炉窑整治专项行动，实施挥发性有机物专项整治，全面推进重点园区废气治理，强化工业企业无组织排放管控，加强工业企业臭气异味综合整治；4、积极调整运输结构，构建绿色交通体系，优化调整货物运输结构，积极推广新能源汽车，构建绿色低碳交通体系，加强机动车排放控制，持续推进老旧车辆淘汰，深化柴油车尾气排放治理，加强非道路移动机械污染排放监管，加强船舶污染排放监管，加强油品质量升级与监管；5、强化城市烟尘治理，减少生活废气排放，加强施工场地扬尘管理，强化道路扬尘治理，加强堆场扬尘治理，控制装修及服务业废气污染，加强臭气异味及综合整治；6、控制农村废气污染，加强矿山粉尘防治，强化秸秆综合利用和秸秆禁烧，开展农业面源污染治理，推进绿化碳汇工程，加强矿山粉尘防治；7、加强大气污染防治能力建设，推进区域联防联控，加强区域大气污染联合防治，提升大气监测监控能力，完善重污染天气监测预警体系，实施季节性污染排放调控，建设网格化环境监管体系。随着上述工作的持续推进，区域环境空气质量必将会进一步得到改善</w:t>
            </w:r>
            <w:r>
              <w:rPr>
                <w:rFonts w:hint="eastAsia" w:cs="宋体"/>
                <w:color w:val="000000" w:themeColor="text1"/>
                <w:sz w:val="24"/>
              </w:rPr>
              <w:t>。</w:t>
            </w:r>
          </w:p>
          <w:p>
            <w:pPr>
              <w:keepNext/>
              <w:spacing w:line="440" w:lineRule="exact"/>
              <w:rPr>
                <w:rFonts w:cs="宋体"/>
                <w:b/>
                <w:color w:val="000000" w:themeColor="text1"/>
                <w:sz w:val="24"/>
              </w:rPr>
            </w:pPr>
            <w:r>
              <w:rPr>
                <w:rFonts w:hint="eastAsia" w:cs="宋体"/>
                <w:b/>
                <w:color w:val="000000" w:themeColor="text1"/>
                <w:sz w:val="24"/>
              </w:rPr>
              <w:t>3.1.2地表水环境质量现状</w:t>
            </w:r>
          </w:p>
          <w:p>
            <w:pPr>
              <w:spacing w:line="440" w:lineRule="exact"/>
              <w:ind w:firstLine="720" w:firstLineChars="300"/>
              <w:jc w:val="left"/>
              <w:rPr>
                <w:rFonts w:eastAsia="宋体" w:cs="宋体"/>
                <w:color w:val="000000" w:themeColor="text1"/>
                <w:sz w:val="24"/>
              </w:rPr>
            </w:pPr>
            <w:r>
              <w:rPr>
                <w:rFonts w:hint="eastAsia" w:ascii="Times New Roman" w:hAnsi="Times New Roman" w:eastAsia="宋体" w:cs="宋体"/>
                <w:color w:val="000000" w:themeColor="text1"/>
                <w:sz w:val="24"/>
              </w:rPr>
              <w:t>本项目周边主要地表水体为</w:t>
            </w:r>
            <w:r>
              <w:rPr>
                <w:rFonts w:hint="eastAsia" w:eastAsia="宋体" w:cs="宋体"/>
                <w:color w:val="000000" w:themeColor="text1"/>
                <w:sz w:val="24"/>
                <w:lang w:eastAsia="zh-CN"/>
              </w:rPr>
              <w:t>东苕溪导流港（</w:t>
            </w:r>
            <w:r>
              <w:rPr>
                <w:rFonts w:hint="eastAsia" w:eastAsia="宋体" w:cs="宋体"/>
                <w:color w:val="000000" w:themeColor="text1"/>
                <w:sz w:val="24"/>
                <w:lang w:val="en-US" w:eastAsia="zh-CN"/>
              </w:rPr>
              <w:t>66</w:t>
            </w:r>
            <w:r>
              <w:rPr>
                <w:rFonts w:hint="eastAsia" w:eastAsia="宋体" w:cs="宋体"/>
                <w:color w:val="000000" w:themeColor="text1"/>
                <w:sz w:val="24"/>
                <w:lang w:eastAsia="zh-CN"/>
              </w:rPr>
              <w:t>），</w:t>
            </w:r>
            <w:r>
              <w:rPr>
                <w:rFonts w:hint="eastAsia" w:ascii="Times New Roman" w:hAnsi="Times New Roman" w:eastAsia="宋体" w:cs="宋体"/>
                <w:color w:val="000000" w:themeColor="text1"/>
                <w:sz w:val="24"/>
              </w:rPr>
              <w:t>水环境功能区为农业、工业用水区，目标水质Ⅲ类。</w:t>
            </w:r>
            <w:r>
              <w:rPr>
                <w:rFonts w:hint="eastAsia" w:cs="宋体"/>
                <w:color w:val="000000" w:themeColor="text1"/>
                <w:sz w:val="24"/>
              </w:rPr>
              <w:t>为了解本项目所在地的地表水环境质量现</w:t>
            </w:r>
            <w:r>
              <w:rPr>
                <w:rFonts w:hint="eastAsia" w:eastAsia="宋体" w:cs="宋体"/>
                <w:color w:val="000000" w:themeColor="text1"/>
                <w:sz w:val="24"/>
              </w:rPr>
              <w:t>状，</w:t>
            </w:r>
            <w:r>
              <w:rPr>
                <w:rFonts w:hint="eastAsia" w:eastAsia="宋体" w:cs="宋体"/>
                <w:color w:val="000000" w:themeColor="text1"/>
                <w:sz w:val="24"/>
                <w:lang w:eastAsia="zh-CN"/>
              </w:rPr>
              <w:t>采用</w:t>
            </w:r>
            <w:r>
              <w:rPr>
                <w:rFonts w:hint="eastAsia" w:eastAsia="宋体" w:cs="宋体"/>
                <w:color w:val="000000" w:themeColor="text1"/>
                <w:sz w:val="24"/>
              </w:rPr>
              <w:t>湖州市环境保护监测中心站</w:t>
            </w:r>
            <w:r>
              <w:rPr>
                <w:rFonts w:hint="eastAsia" w:eastAsia="宋体" w:cs="宋体"/>
                <w:color w:val="000000" w:themeColor="text1"/>
                <w:sz w:val="24"/>
                <w:lang w:eastAsia="zh-CN"/>
              </w:rPr>
              <w:t>鲍山断面</w:t>
            </w:r>
            <w:commentRangeStart w:id="15"/>
            <w:r>
              <w:rPr>
                <w:rFonts w:hint="eastAsia" w:eastAsia="宋体" w:cs="宋体"/>
                <w:color w:val="000000" w:themeColor="text1"/>
                <w:sz w:val="24"/>
              </w:rPr>
              <w:t>201</w:t>
            </w:r>
            <w:commentRangeEnd w:id="15"/>
            <w:r>
              <w:rPr>
                <w:rFonts w:eastAsia="宋体" w:cs="宋体"/>
                <w:color w:val="000000" w:themeColor="text1"/>
                <w:sz w:val="24"/>
              </w:rPr>
              <w:commentReference w:id="15"/>
            </w:r>
            <w:r>
              <w:rPr>
                <w:rFonts w:hint="eastAsia" w:eastAsia="宋体" w:cs="宋体"/>
                <w:color w:val="000000" w:themeColor="text1"/>
                <w:sz w:val="24"/>
              </w:rPr>
              <w:t>9</w:t>
            </w:r>
            <w:r>
              <w:rPr>
                <w:rFonts w:hint="eastAsia" w:eastAsia="宋体" w:cs="宋体"/>
                <w:color w:val="000000" w:themeColor="text1"/>
                <w:sz w:val="24"/>
                <w:lang w:eastAsia="zh-CN"/>
              </w:rPr>
              <w:t>年均值监测数据</w:t>
            </w:r>
            <w:r>
              <w:rPr>
                <w:rFonts w:hint="eastAsia" w:eastAsia="宋体" w:cs="宋体"/>
                <w:color w:val="000000" w:themeColor="text1"/>
                <w:sz w:val="24"/>
              </w:rPr>
              <w:t>。</w:t>
            </w:r>
          </w:p>
          <w:p>
            <w:pPr>
              <w:spacing w:line="440" w:lineRule="exact"/>
              <w:ind w:firstLine="720" w:firstLineChars="300"/>
              <w:jc w:val="left"/>
              <w:rPr>
                <w:rFonts w:cs="宋体"/>
                <w:color w:val="000000" w:themeColor="text1"/>
                <w:sz w:val="24"/>
              </w:rPr>
            </w:pPr>
            <w:r>
              <w:rPr>
                <w:rFonts w:hint="eastAsia" w:cs="宋体"/>
                <w:color w:val="000000" w:themeColor="text1"/>
                <w:sz w:val="24"/>
              </w:rPr>
              <w:t>1、监测点位：</w:t>
            </w:r>
            <w:r>
              <w:rPr>
                <w:rFonts w:hint="eastAsia" w:cs="宋体"/>
                <w:color w:val="000000" w:themeColor="text1"/>
                <w:sz w:val="24"/>
                <w:lang w:eastAsia="zh-CN"/>
              </w:rPr>
              <w:t>鲍山断面（位于项目所在地下游）</w:t>
            </w:r>
          </w:p>
          <w:p>
            <w:pPr>
              <w:spacing w:line="440" w:lineRule="exact"/>
              <w:ind w:firstLine="720" w:firstLineChars="300"/>
              <w:jc w:val="left"/>
              <w:rPr>
                <w:rFonts w:cs="宋体"/>
                <w:color w:val="000000" w:themeColor="text1"/>
                <w:sz w:val="24"/>
              </w:rPr>
            </w:pPr>
            <w:r>
              <w:rPr>
                <w:rFonts w:hint="eastAsia" w:cs="宋体"/>
                <w:color w:val="000000" w:themeColor="text1"/>
                <w:sz w:val="24"/>
              </w:rPr>
              <w:t>2、监测项目：pH、DO、NH</w:t>
            </w:r>
            <w:r>
              <w:rPr>
                <w:rFonts w:hint="eastAsia" w:cs="宋体"/>
                <w:color w:val="000000" w:themeColor="text1"/>
                <w:sz w:val="24"/>
                <w:vertAlign w:val="subscript"/>
              </w:rPr>
              <w:t>3</w:t>
            </w:r>
            <w:r>
              <w:rPr>
                <w:rFonts w:hint="eastAsia" w:cs="宋体"/>
                <w:color w:val="000000" w:themeColor="text1"/>
                <w:sz w:val="24"/>
              </w:rPr>
              <w:t xml:space="preserve"> -N、TP、</w:t>
            </w:r>
            <w:r>
              <w:rPr>
                <w:rFonts w:hint="eastAsia" w:cs="宋体"/>
                <w:color w:val="000000" w:themeColor="text1"/>
                <w:sz w:val="24"/>
                <w:lang w:val="en-US" w:eastAsia="zh-CN"/>
              </w:rPr>
              <w:t>BOD</w:t>
            </w:r>
            <w:r>
              <w:rPr>
                <w:rFonts w:hint="eastAsia" w:cs="宋体"/>
                <w:color w:val="000000" w:themeColor="text1"/>
                <w:sz w:val="24"/>
                <w:vertAlign w:val="subscript"/>
                <w:lang w:val="en-US" w:eastAsia="zh-CN"/>
              </w:rPr>
              <w:t>5</w:t>
            </w:r>
            <w:r>
              <w:rPr>
                <w:rFonts w:hint="eastAsia" w:cs="宋体"/>
                <w:color w:val="000000" w:themeColor="text1"/>
                <w:sz w:val="24"/>
              </w:rPr>
              <w:t xml:space="preserve">、COD </w:t>
            </w:r>
            <w:r>
              <w:rPr>
                <w:rFonts w:hint="eastAsia" w:cs="宋体"/>
                <w:color w:val="000000" w:themeColor="text1"/>
                <w:sz w:val="24"/>
                <w:vertAlign w:val="subscript"/>
              </w:rPr>
              <w:t>Mn</w:t>
            </w:r>
          </w:p>
          <w:p>
            <w:pPr>
              <w:spacing w:line="440" w:lineRule="exact"/>
              <w:ind w:firstLine="720" w:firstLineChars="300"/>
              <w:jc w:val="left"/>
              <w:rPr>
                <w:rFonts w:hint="default" w:eastAsia="宋体"/>
                <w:color w:val="000000" w:themeColor="text1"/>
                <w:lang w:val="en-US" w:eastAsia="zh-CN"/>
              </w:rPr>
            </w:pPr>
            <w:r>
              <w:rPr>
                <w:rFonts w:hint="eastAsia" w:cs="宋体"/>
                <w:color w:val="000000" w:themeColor="text1"/>
                <w:sz w:val="24"/>
              </w:rPr>
              <w:t>3、监测时间及频次：</w:t>
            </w:r>
            <w:r>
              <w:rPr>
                <w:rFonts w:hint="eastAsia" w:cs="宋体"/>
                <w:color w:val="000000" w:themeColor="text1"/>
                <w:sz w:val="24"/>
                <w:lang w:val="en-US" w:eastAsia="zh-CN"/>
              </w:rPr>
              <w:t>2019年均值</w:t>
            </w:r>
          </w:p>
          <w:p>
            <w:pPr>
              <w:spacing w:line="440" w:lineRule="exact"/>
              <w:ind w:firstLine="720" w:firstLineChars="300"/>
              <w:jc w:val="left"/>
              <w:rPr>
                <w:rFonts w:cs="宋体"/>
                <w:color w:val="000000" w:themeColor="text1"/>
                <w:sz w:val="24"/>
              </w:rPr>
            </w:pPr>
            <w:r>
              <w:rPr>
                <w:rFonts w:hint="eastAsia" w:cs="宋体"/>
                <w:color w:val="000000" w:themeColor="text1"/>
                <w:sz w:val="24"/>
              </w:rPr>
              <w:t>具体监测结果见表3-7。</w:t>
            </w:r>
          </w:p>
          <w:p>
            <w:pPr>
              <w:ind w:firstLine="480" w:firstLineChars="200"/>
              <w:jc w:val="center"/>
              <w:rPr>
                <w:rFonts w:cs="宋体"/>
                <w:b/>
                <w:bCs/>
                <w:color w:val="000000" w:themeColor="text1"/>
                <w:sz w:val="24"/>
              </w:rPr>
            </w:pPr>
            <w:r>
              <w:rPr>
                <w:rFonts w:hint="eastAsia" w:cs="宋体"/>
                <w:b/>
                <w:bCs/>
                <w:color w:val="000000" w:themeColor="text1"/>
                <w:sz w:val="24"/>
              </w:rPr>
              <w:t xml:space="preserve">表3-7  地表水水质监测数据    </w:t>
            </w:r>
            <w:r>
              <w:rPr>
                <w:rFonts w:hint="eastAsia" w:cs="宋体"/>
                <w:b/>
                <w:bCs/>
                <w:color w:val="000000" w:themeColor="text1"/>
                <w:szCs w:val="21"/>
              </w:rPr>
              <w:t>单位mg/L（除pH外）</w:t>
            </w:r>
          </w:p>
          <w:tbl>
            <w:tblPr>
              <w:tblStyle w:val="50"/>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349"/>
              <w:gridCol w:w="785"/>
              <w:gridCol w:w="768"/>
              <w:gridCol w:w="833"/>
              <w:gridCol w:w="934"/>
              <w:gridCol w:w="112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1" w:type="pct"/>
                  <w:vAlign w:val="center"/>
                </w:tcPr>
                <w:p>
                  <w:pPr>
                    <w:jc w:val="center"/>
                    <w:rPr>
                      <w:rFonts w:cs="宋体"/>
                      <w:b/>
                      <w:bCs/>
                      <w:color w:val="000000" w:themeColor="text1"/>
                      <w:szCs w:val="21"/>
                    </w:rPr>
                  </w:pPr>
                  <w:r>
                    <w:rPr>
                      <w:rFonts w:hint="eastAsia" w:cs="宋体"/>
                      <w:b/>
                      <w:bCs/>
                      <w:color w:val="000000" w:themeColor="text1"/>
                      <w:szCs w:val="21"/>
                    </w:rPr>
                    <w:t>监测点</w:t>
                  </w:r>
                </w:p>
              </w:tc>
              <w:tc>
                <w:tcPr>
                  <w:tcW w:w="769" w:type="pct"/>
                  <w:vAlign w:val="center"/>
                </w:tcPr>
                <w:p>
                  <w:pPr>
                    <w:jc w:val="center"/>
                    <w:rPr>
                      <w:rFonts w:cs="宋体"/>
                      <w:b/>
                      <w:bCs/>
                      <w:color w:val="000000" w:themeColor="text1"/>
                      <w:szCs w:val="21"/>
                    </w:rPr>
                  </w:pPr>
                  <w:r>
                    <w:rPr>
                      <w:rFonts w:hint="eastAsia" w:cs="宋体"/>
                      <w:b/>
                      <w:bCs/>
                      <w:color w:val="000000" w:themeColor="text1"/>
                      <w:szCs w:val="21"/>
                    </w:rPr>
                    <w:t>监测时间</w:t>
                  </w:r>
                </w:p>
              </w:tc>
              <w:tc>
                <w:tcPr>
                  <w:tcW w:w="447" w:type="pct"/>
                  <w:vAlign w:val="center"/>
                </w:tcPr>
                <w:p>
                  <w:pPr>
                    <w:jc w:val="center"/>
                    <w:rPr>
                      <w:rFonts w:cs="宋体"/>
                      <w:b/>
                      <w:bCs/>
                      <w:color w:val="000000" w:themeColor="text1"/>
                      <w:szCs w:val="21"/>
                    </w:rPr>
                  </w:pPr>
                  <w:r>
                    <w:rPr>
                      <w:rFonts w:hint="eastAsia" w:cs="宋体"/>
                      <w:b/>
                      <w:bCs/>
                      <w:color w:val="000000" w:themeColor="text1"/>
                      <w:szCs w:val="21"/>
                    </w:rPr>
                    <w:t>pH</w:t>
                  </w:r>
                </w:p>
              </w:tc>
              <w:tc>
                <w:tcPr>
                  <w:tcW w:w="438" w:type="pct"/>
                  <w:vAlign w:val="center"/>
                </w:tcPr>
                <w:p>
                  <w:pPr>
                    <w:jc w:val="center"/>
                    <w:rPr>
                      <w:rFonts w:cs="宋体"/>
                      <w:b/>
                      <w:bCs/>
                      <w:color w:val="000000" w:themeColor="text1"/>
                      <w:szCs w:val="21"/>
                    </w:rPr>
                  </w:pPr>
                  <w:r>
                    <w:rPr>
                      <w:rFonts w:hint="eastAsia" w:cs="宋体"/>
                      <w:b/>
                      <w:bCs/>
                      <w:color w:val="000000" w:themeColor="text1"/>
                      <w:szCs w:val="21"/>
                    </w:rPr>
                    <w:t>DO</w:t>
                  </w:r>
                </w:p>
              </w:tc>
              <w:tc>
                <w:tcPr>
                  <w:tcW w:w="475" w:type="pct"/>
                  <w:vAlign w:val="center"/>
                </w:tcPr>
                <w:p>
                  <w:pPr>
                    <w:jc w:val="center"/>
                    <w:rPr>
                      <w:rFonts w:cs="宋体"/>
                      <w:b/>
                      <w:bCs/>
                      <w:color w:val="000000" w:themeColor="text1"/>
                      <w:szCs w:val="21"/>
                    </w:rPr>
                  </w:pPr>
                  <w:r>
                    <w:rPr>
                      <w:rFonts w:hint="eastAsia" w:cs="宋体"/>
                      <w:b/>
                      <w:bCs/>
                      <w:color w:val="000000" w:themeColor="text1"/>
                      <w:szCs w:val="21"/>
                    </w:rPr>
                    <w:t>NH</w:t>
                  </w:r>
                  <w:r>
                    <w:rPr>
                      <w:rFonts w:hint="eastAsia" w:cs="宋体"/>
                      <w:b/>
                      <w:bCs/>
                      <w:color w:val="000000" w:themeColor="text1"/>
                      <w:szCs w:val="21"/>
                      <w:vertAlign w:val="subscript"/>
                    </w:rPr>
                    <w:t>3</w:t>
                  </w:r>
                  <w:r>
                    <w:rPr>
                      <w:rFonts w:hint="eastAsia" w:cs="宋体"/>
                      <w:b/>
                      <w:bCs/>
                      <w:color w:val="000000" w:themeColor="text1"/>
                      <w:szCs w:val="21"/>
                    </w:rPr>
                    <w:t>-N</w:t>
                  </w:r>
                </w:p>
              </w:tc>
              <w:tc>
                <w:tcPr>
                  <w:tcW w:w="532" w:type="pct"/>
                  <w:vAlign w:val="center"/>
                </w:tcPr>
                <w:p>
                  <w:pPr>
                    <w:jc w:val="center"/>
                    <w:rPr>
                      <w:rFonts w:cs="宋体"/>
                      <w:b/>
                      <w:bCs/>
                      <w:color w:val="000000" w:themeColor="text1"/>
                      <w:szCs w:val="21"/>
                    </w:rPr>
                  </w:pPr>
                  <w:r>
                    <w:rPr>
                      <w:rFonts w:hint="eastAsia" w:cs="宋体"/>
                      <w:b/>
                      <w:bCs/>
                      <w:color w:val="000000" w:themeColor="text1"/>
                      <w:szCs w:val="21"/>
                    </w:rPr>
                    <w:t>TP</w:t>
                  </w:r>
                </w:p>
              </w:tc>
              <w:tc>
                <w:tcPr>
                  <w:tcW w:w="638" w:type="pct"/>
                  <w:vAlign w:val="center"/>
                </w:tcPr>
                <w:p>
                  <w:pPr>
                    <w:jc w:val="center"/>
                    <w:rPr>
                      <w:rFonts w:hint="default" w:eastAsia="宋体" w:cs="宋体"/>
                      <w:b/>
                      <w:bCs/>
                      <w:color w:val="000000" w:themeColor="text1"/>
                      <w:szCs w:val="21"/>
                      <w:lang w:val="en-US" w:eastAsia="zh-CN"/>
                    </w:rPr>
                  </w:pPr>
                  <w:r>
                    <w:rPr>
                      <w:rFonts w:hint="eastAsia" w:cs="宋体"/>
                      <w:b/>
                      <w:bCs/>
                      <w:color w:val="000000" w:themeColor="text1"/>
                      <w:szCs w:val="21"/>
                      <w:lang w:val="en-US" w:eastAsia="zh-CN"/>
                    </w:rPr>
                    <w:t>BOD</w:t>
                  </w:r>
                  <w:r>
                    <w:rPr>
                      <w:rFonts w:hint="eastAsia" w:cs="宋体"/>
                      <w:b/>
                      <w:bCs/>
                      <w:color w:val="000000" w:themeColor="text1"/>
                      <w:szCs w:val="21"/>
                      <w:vertAlign w:val="subscript"/>
                      <w:lang w:val="en-US" w:eastAsia="zh-CN"/>
                    </w:rPr>
                    <w:t>5</w:t>
                  </w:r>
                </w:p>
              </w:tc>
              <w:tc>
                <w:tcPr>
                  <w:tcW w:w="715" w:type="pct"/>
                  <w:vAlign w:val="center"/>
                </w:tcPr>
                <w:p>
                  <w:pPr>
                    <w:jc w:val="center"/>
                    <w:rPr>
                      <w:rFonts w:cs="宋体"/>
                      <w:b/>
                      <w:bCs/>
                      <w:color w:val="000000" w:themeColor="text1"/>
                      <w:szCs w:val="21"/>
                    </w:rPr>
                  </w:pPr>
                  <w:r>
                    <w:rPr>
                      <w:rFonts w:hint="eastAsia" w:cs="宋体"/>
                      <w:b/>
                      <w:bCs/>
                      <w:color w:val="000000" w:themeColor="text1"/>
                      <w:szCs w:val="21"/>
                    </w:rPr>
                    <w:t>COD</w:t>
                  </w:r>
                  <w:r>
                    <w:rPr>
                      <w:rFonts w:hint="eastAsia" w:cs="宋体"/>
                      <w:b/>
                      <w:bCs/>
                      <w:color w:val="000000" w:themeColor="text1"/>
                      <w:szCs w:val="21"/>
                      <w:vertAlign w:val="subscript"/>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1" w:type="pct"/>
                  <w:vAlign w:val="center"/>
                </w:tcPr>
                <w:p>
                  <w:pPr>
                    <w:jc w:val="center"/>
                    <w:rPr>
                      <w:rFonts w:hint="eastAsia" w:eastAsia="宋体" w:cs="宋体"/>
                      <w:color w:val="000000" w:themeColor="text1"/>
                      <w:szCs w:val="21"/>
                      <w:lang w:eastAsia="zh-CN"/>
                    </w:rPr>
                  </w:pPr>
                  <w:r>
                    <w:rPr>
                      <w:rFonts w:hint="eastAsia" w:cs="宋体"/>
                      <w:color w:val="000000" w:themeColor="text1"/>
                      <w:szCs w:val="21"/>
                      <w:lang w:eastAsia="zh-CN"/>
                    </w:rPr>
                    <w:t>鲍山断面</w:t>
                  </w:r>
                </w:p>
              </w:tc>
              <w:tc>
                <w:tcPr>
                  <w:tcW w:w="769" w:type="pct"/>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2019年均值</w:t>
                  </w:r>
                </w:p>
              </w:tc>
              <w:tc>
                <w:tcPr>
                  <w:tcW w:w="447" w:type="pct"/>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7.2</w:t>
                  </w:r>
                </w:p>
              </w:tc>
              <w:tc>
                <w:tcPr>
                  <w:tcW w:w="438" w:type="pct"/>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6.8</w:t>
                  </w:r>
                </w:p>
              </w:tc>
              <w:tc>
                <w:tcPr>
                  <w:tcW w:w="475" w:type="pct"/>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0.27</w:t>
                  </w:r>
                </w:p>
              </w:tc>
              <w:tc>
                <w:tcPr>
                  <w:tcW w:w="532" w:type="pct"/>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0.123</w:t>
                  </w:r>
                </w:p>
              </w:tc>
              <w:tc>
                <w:tcPr>
                  <w:tcW w:w="638" w:type="pct"/>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1.9</w:t>
                  </w:r>
                </w:p>
              </w:tc>
              <w:tc>
                <w:tcPr>
                  <w:tcW w:w="715" w:type="pct"/>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pct"/>
                  <w:gridSpan w:val="2"/>
                  <w:vAlign w:val="center"/>
                </w:tcPr>
                <w:p>
                  <w:pPr>
                    <w:jc w:val="center"/>
                    <w:rPr>
                      <w:rFonts w:cs="宋体"/>
                      <w:color w:val="000000" w:themeColor="text1"/>
                      <w:szCs w:val="21"/>
                    </w:rPr>
                  </w:pPr>
                  <w:r>
                    <w:rPr>
                      <w:rFonts w:hint="eastAsia" w:cs="宋体"/>
                      <w:color w:val="000000" w:themeColor="text1"/>
                      <w:szCs w:val="21"/>
                    </w:rPr>
                    <w:t>标准值</w:t>
                  </w:r>
                </w:p>
              </w:tc>
              <w:tc>
                <w:tcPr>
                  <w:tcW w:w="447" w:type="pct"/>
                  <w:vAlign w:val="center"/>
                </w:tcPr>
                <w:p>
                  <w:pPr>
                    <w:jc w:val="center"/>
                    <w:rPr>
                      <w:rFonts w:cs="宋体"/>
                      <w:color w:val="000000" w:themeColor="text1"/>
                      <w:szCs w:val="21"/>
                    </w:rPr>
                  </w:pPr>
                  <w:r>
                    <w:rPr>
                      <w:rFonts w:hint="eastAsia" w:cs="宋体"/>
                      <w:color w:val="000000" w:themeColor="text1"/>
                      <w:szCs w:val="21"/>
                    </w:rPr>
                    <w:t>6-9</w:t>
                  </w:r>
                </w:p>
              </w:tc>
              <w:tc>
                <w:tcPr>
                  <w:tcW w:w="438" w:type="pct"/>
                  <w:vAlign w:val="center"/>
                </w:tcPr>
                <w:p>
                  <w:pPr>
                    <w:jc w:val="center"/>
                    <w:rPr>
                      <w:rFonts w:cs="宋体"/>
                      <w:color w:val="000000" w:themeColor="text1"/>
                      <w:szCs w:val="21"/>
                    </w:rPr>
                  </w:pPr>
                  <w:r>
                    <w:rPr>
                      <w:rFonts w:hint="eastAsia" w:cs="宋体"/>
                      <w:color w:val="000000" w:themeColor="text1"/>
                      <w:szCs w:val="21"/>
                    </w:rPr>
                    <w:t>≥5</w:t>
                  </w:r>
                </w:p>
              </w:tc>
              <w:tc>
                <w:tcPr>
                  <w:tcW w:w="475" w:type="pct"/>
                  <w:vAlign w:val="center"/>
                </w:tcPr>
                <w:p>
                  <w:pPr>
                    <w:jc w:val="center"/>
                    <w:rPr>
                      <w:rFonts w:cs="宋体"/>
                      <w:color w:val="000000" w:themeColor="text1"/>
                      <w:szCs w:val="21"/>
                    </w:rPr>
                  </w:pPr>
                  <w:r>
                    <w:rPr>
                      <w:rFonts w:hint="eastAsia" w:cs="宋体"/>
                      <w:color w:val="000000" w:themeColor="text1"/>
                      <w:szCs w:val="21"/>
                    </w:rPr>
                    <w:t>≤1</w:t>
                  </w:r>
                </w:p>
              </w:tc>
              <w:tc>
                <w:tcPr>
                  <w:tcW w:w="532" w:type="pct"/>
                  <w:vAlign w:val="center"/>
                </w:tcPr>
                <w:p>
                  <w:pPr>
                    <w:jc w:val="center"/>
                    <w:rPr>
                      <w:rFonts w:cs="宋体"/>
                      <w:color w:val="000000" w:themeColor="text1"/>
                      <w:szCs w:val="21"/>
                    </w:rPr>
                  </w:pPr>
                  <w:r>
                    <w:rPr>
                      <w:rFonts w:hint="eastAsia" w:cs="宋体"/>
                      <w:color w:val="000000" w:themeColor="text1"/>
                      <w:szCs w:val="21"/>
                    </w:rPr>
                    <w:t>≤0.2</w:t>
                  </w:r>
                </w:p>
              </w:tc>
              <w:tc>
                <w:tcPr>
                  <w:tcW w:w="638" w:type="pct"/>
                  <w:vAlign w:val="center"/>
                </w:tcPr>
                <w:p>
                  <w:pPr>
                    <w:jc w:val="center"/>
                    <w:rPr>
                      <w:rFonts w:hint="eastAsia" w:eastAsia="宋体" w:cs="宋体"/>
                      <w:color w:val="000000" w:themeColor="text1"/>
                      <w:szCs w:val="21"/>
                      <w:lang w:val="en-US" w:eastAsia="zh-CN"/>
                    </w:rPr>
                  </w:pPr>
                  <w:r>
                    <w:rPr>
                      <w:rFonts w:hint="eastAsia" w:cs="宋体"/>
                      <w:color w:val="000000" w:themeColor="text1"/>
                      <w:szCs w:val="21"/>
                    </w:rPr>
                    <w:t>≤</w:t>
                  </w:r>
                  <w:r>
                    <w:rPr>
                      <w:rFonts w:hint="eastAsia" w:cs="宋体"/>
                      <w:color w:val="000000" w:themeColor="text1"/>
                      <w:szCs w:val="21"/>
                      <w:lang w:val="en-US" w:eastAsia="zh-CN"/>
                    </w:rPr>
                    <w:t>4</w:t>
                  </w:r>
                </w:p>
              </w:tc>
              <w:tc>
                <w:tcPr>
                  <w:tcW w:w="715" w:type="pct"/>
                  <w:vAlign w:val="center"/>
                </w:tcPr>
                <w:p>
                  <w:pPr>
                    <w:jc w:val="center"/>
                    <w:rPr>
                      <w:rFonts w:cs="宋体"/>
                      <w:color w:val="000000" w:themeColor="text1"/>
                      <w:szCs w:val="21"/>
                    </w:rPr>
                  </w:pPr>
                  <w:r>
                    <w:rPr>
                      <w:rFonts w:hint="eastAsia" w:cs="宋体"/>
                      <w:color w:val="000000" w:themeColor="text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pct"/>
                  <w:gridSpan w:val="2"/>
                  <w:vAlign w:val="center"/>
                </w:tcPr>
                <w:p>
                  <w:pPr>
                    <w:jc w:val="center"/>
                    <w:rPr>
                      <w:rFonts w:cs="宋体"/>
                      <w:color w:val="000000" w:themeColor="text1"/>
                      <w:szCs w:val="21"/>
                    </w:rPr>
                  </w:pPr>
                  <w:r>
                    <w:rPr>
                      <w:rFonts w:hint="eastAsia" w:cs="宋体"/>
                      <w:color w:val="000000" w:themeColor="text1"/>
                      <w:szCs w:val="21"/>
                    </w:rPr>
                    <w:t>达标情况</w:t>
                  </w:r>
                </w:p>
              </w:tc>
              <w:tc>
                <w:tcPr>
                  <w:tcW w:w="447" w:type="pct"/>
                  <w:vAlign w:val="center"/>
                </w:tcPr>
                <w:p>
                  <w:pPr>
                    <w:jc w:val="center"/>
                    <w:rPr>
                      <w:rFonts w:cs="宋体"/>
                      <w:color w:val="000000" w:themeColor="text1"/>
                      <w:szCs w:val="21"/>
                    </w:rPr>
                  </w:pPr>
                  <w:r>
                    <w:rPr>
                      <w:rFonts w:hint="eastAsia" w:cs="宋体"/>
                      <w:color w:val="000000" w:themeColor="text1"/>
                      <w:szCs w:val="21"/>
                    </w:rPr>
                    <w:t>达标</w:t>
                  </w:r>
                </w:p>
              </w:tc>
              <w:tc>
                <w:tcPr>
                  <w:tcW w:w="438" w:type="pct"/>
                  <w:vAlign w:val="center"/>
                </w:tcPr>
                <w:p>
                  <w:pPr>
                    <w:jc w:val="center"/>
                    <w:rPr>
                      <w:rFonts w:cs="宋体"/>
                      <w:color w:val="000000" w:themeColor="text1"/>
                      <w:szCs w:val="21"/>
                    </w:rPr>
                  </w:pPr>
                  <w:r>
                    <w:rPr>
                      <w:rFonts w:hint="eastAsia" w:cs="宋体"/>
                      <w:color w:val="000000" w:themeColor="text1"/>
                      <w:szCs w:val="21"/>
                    </w:rPr>
                    <w:t>达标</w:t>
                  </w:r>
                </w:p>
              </w:tc>
              <w:tc>
                <w:tcPr>
                  <w:tcW w:w="475" w:type="pct"/>
                  <w:vAlign w:val="center"/>
                </w:tcPr>
                <w:p>
                  <w:pPr>
                    <w:jc w:val="center"/>
                    <w:rPr>
                      <w:rFonts w:cs="宋体"/>
                      <w:color w:val="000000" w:themeColor="text1"/>
                      <w:szCs w:val="21"/>
                    </w:rPr>
                  </w:pPr>
                  <w:r>
                    <w:rPr>
                      <w:rFonts w:hint="eastAsia" w:cs="宋体"/>
                      <w:color w:val="000000" w:themeColor="text1"/>
                      <w:szCs w:val="21"/>
                    </w:rPr>
                    <w:t>达标</w:t>
                  </w:r>
                </w:p>
              </w:tc>
              <w:tc>
                <w:tcPr>
                  <w:tcW w:w="532" w:type="pct"/>
                  <w:vAlign w:val="center"/>
                </w:tcPr>
                <w:p>
                  <w:pPr>
                    <w:jc w:val="center"/>
                    <w:rPr>
                      <w:rFonts w:cs="宋体"/>
                      <w:color w:val="000000" w:themeColor="text1"/>
                      <w:szCs w:val="21"/>
                    </w:rPr>
                  </w:pPr>
                  <w:r>
                    <w:rPr>
                      <w:rFonts w:hint="eastAsia" w:cs="宋体"/>
                      <w:color w:val="000000" w:themeColor="text1"/>
                      <w:szCs w:val="21"/>
                    </w:rPr>
                    <w:t>达标</w:t>
                  </w:r>
                </w:p>
              </w:tc>
              <w:tc>
                <w:tcPr>
                  <w:tcW w:w="638" w:type="pct"/>
                  <w:vAlign w:val="center"/>
                </w:tcPr>
                <w:p>
                  <w:pPr>
                    <w:jc w:val="center"/>
                    <w:rPr>
                      <w:rFonts w:cs="宋体"/>
                      <w:color w:val="000000" w:themeColor="text1"/>
                      <w:szCs w:val="21"/>
                    </w:rPr>
                  </w:pPr>
                  <w:r>
                    <w:rPr>
                      <w:rFonts w:hint="eastAsia" w:cs="宋体"/>
                      <w:color w:val="000000" w:themeColor="text1"/>
                      <w:szCs w:val="21"/>
                    </w:rPr>
                    <w:t>达标</w:t>
                  </w:r>
                </w:p>
              </w:tc>
              <w:tc>
                <w:tcPr>
                  <w:tcW w:w="715" w:type="pct"/>
                  <w:vAlign w:val="center"/>
                </w:tcPr>
                <w:p>
                  <w:pPr>
                    <w:jc w:val="center"/>
                    <w:rPr>
                      <w:rFonts w:cs="宋体"/>
                      <w:color w:val="000000" w:themeColor="text1"/>
                      <w:szCs w:val="21"/>
                    </w:rPr>
                  </w:pPr>
                  <w:r>
                    <w:rPr>
                      <w:rFonts w:hint="eastAsia" w:cs="宋体"/>
                      <w:color w:val="000000" w:themeColor="text1"/>
                      <w:szCs w:val="21"/>
                    </w:rPr>
                    <w:t>达标</w:t>
                  </w:r>
                </w:p>
              </w:tc>
            </w:tr>
          </w:tbl>
          <w:p>
            <w:pPr>
              <w:spacing w:line="440" w:lineRule="exact"/>
              <w:ind w:firstLine="480" w:firstLineChars="200"/>
              <w:jc w:val="left"/>
              <w:rPr>
                <w:rFonts w:cs="宋体"/>
                <w:color w:val="000000" w:themeColor="text1"/>
                <w:sz w:val="24"/>
              </w:rPr>
            </w:pPr>
            <w:r>
              <w:rPr>
                <w:rFonts w:hint="eastAsia" w:cs="宋体"/>
                <w:color w:val="000000" w:themeColor="text1"/>
                <w:sz w:val="24"/>
              </w:rPr>
              <w:t>从监测数据可知，监测区域的各监测指标均可满足GB3838-2002《地表水环境质量标准》中Ⅲ类水标准限值要求，项目所处区域地表水水体水质较好。</w:t>
            </w:r>
          </w:p>
          <w:p>
            <w:pPr>
              <w:keepNext/>
              <w:spacing w:line="440" w:lineRule="exact"/>
              <w:rPr>
                <w:rFonts w:cs="宋体"/>
                <w:color w:val="000000" w:themeColor="text1"/>
                <w:sz w:val="24"/>
              </w:rPr>
            </w:pPr>
            <w:r>
              <w:rPr>
                <w:rFonts w:cs="宋体"/>
                <w:b/>
                <w:color w:val="000000" w:themeColor="text1"/>
                <w:sz w:val="24"/>
              </w:rPr>
              <w:t>3.</w:t>
            </w:r>
            <w:r>
              <w:rPr>
                <w:rFonts w:hint="eastAsia" w:cs="宋体"/>
                <w:b/>
                <w:color w:val="000000" w:themeColor="text1"/>
                <w:sz w:val="24"/>
              </w:rPr>
              <w:t>1.3</w:t>
            </w:r>
            <w:r>
              <w:rPr>
                <w:rFonts w:cs="宋体"/>
                <w:b/>
                <w:color w:val="000000" w:themeColor="text1"/>
                <w:sz w:val="24"/>
              </w:rPr>
              <w:t>声环境质量现状</w:t>
            </w:r>
          </w:p>
          <w:p>
            <w:pPr>
              <w:keepNext/>
              <w:spacing w:line="440" w:lineRule="exact"/>
              <w:ind w:firstLine="480" w:firstLineChars="200"/>
              <w:rPr>
                <w:rFonts w:cs="宋体"/>
                <w:color w:val="000000" w:themeColor="text1"/>
                <w:sz w:val="24"/>
              </w:rPr>
            </w:pPr>
            <w:r>
              <w:rPr>
                <w:rFonts w:cs="宋体"/>
                <w:color w:val="000000" w:themeColor="text1"/>
                <w:sz w:val="24"/>
              </w:rPr>
              <w:t>项目所在地声环境执行《声环境质量标准》（GB3096-2008）中的</w:t>
            </w:r>
            <w:r>
              <w:rPr>
                <w:rFonts w:hint="eastAsia" w:cs="宋体"/>
                <w:color w:val="000000" w:themeColor="text1"/>
                <w:sz w:val="24"/>
                <w:lang w:val="en-US" w:eastAsia="zh-CN"/>
              </w:rPr>
              <w:t>2</w:t>
            </w:r>
            <w:r>
              <w:rPr>
                <w:rFonts w:cs="宋体"/>
                <w:color w:val="000000" w:themeColor="text1"/>
                <w:sz w:val="24"/>
              </w:rPr>
              <w:t>类区标准。为了解项目所在地周围的声环境质量现状情况，本环评于20</w:t>
            </w:r>
            <w:r>
              <w:rPr>
                <w:rFonts w:hint="eastAsia" w:cs="宋体"/>
                <w:color w:val="000000" w:themeColor="text1"/>
                <w:sz w:val="24"/>
              </w:rPr>
              <w:t>20</w:t>
            </w:r>
            <w:r>
              <w:rPr>
                <w:rFonts w:cs="宋体"/>
                <w:color w:val="000000" w:themeColor="text1"/>
                <w:sz w:val="24"/>
              </w:rPr>
              <w:t>年</w:t>
            </w:r>
            <w:r>
              <w:rPr>
                <w:rFonts w:hint="eastAsia" w:cs="宋体"/>
                <w:color w:val="000000" w:themeColor="text1"/>
                <w:sz w:val="24"/>
              </w:rPr>
              <w:t>11月5日</w:t>
            </w:r>
            <w:r>
              <w:rPr>
                <w:rFonts w:cs="宋体"/>
                <w:color w:val="000000" w:themeColor="text1"/>
                <w:sz w:val="24"/>
              </w:rPr>
              <w:t>在项目所在地厂界四周布置</w:t>
            </w:r>
            <w:r>
              <w:rPr>
                <w:rFonts w:hint="eastAsia" w:cs="宋体"/>
                <w:color w:val="000000" w:themeColor="text1"/>
                <w:sz w:val="24"/>
              </w:rPr>
              <w:t>4</w:t>
            </w:r>
            <w:r>
              <w:rPr>
                <w:rFonts w:cs="宋体"/>
                <w:color w:val="000000" w:themeColor="text1"/>
                <w:sz w:val="24"/>
              </w:rPr>
              <w:t>个噪声监测点位。</w:t>
            </w:r>
          </w:p>
          <w:p>
            <w:pPr>
              <w:keepNext/>
              <w:spacing w:line="440" w:lineRule="exact"/>
              <w:ind w:firstLine="480" w:firstLineChars="200"/>
              <w:rPr>
                <w:rFonts w:cs="宋体"/>
                <w:color w:val="000000" w:themeColor="text1"/>
                <w:sz w:val="24"/>
              </w:rPr>
            </w:pPr>
            <w:r>
              <w:rPr>
                <w:rFonts w:cs="宋体"/>
                <w:color w:val="000000" w:themeColor="text1"/>
                <w:sz w:val="24"/>
              </w:rPr>
              <w:t>监测点位置见附图</w:t>
            </w:r>
            <w:r>
              <w:rPr>
                <w:rFonts w:hint="eastAsia" w:cs="宋体"/>
                <w:color w:val="000000" w:themeColor="text1"/>
                <w:sz w:val="24"/>
              </w:rPr>
              <w:t>1</w:t>
            </w:r>
            <w:r>
              <w:rPr>
                <w:rFonts w:cs="宋体"/>
                <w:color w:val="000000" w:themeColor="text1"/>
                <w:sz w:val="24"/>
              </w:rPr>
              <w:t>，噪声现状监测结果见表3-</w:t>
            </w:r>
            <w:r>
              <w:rPr>
                <w:rFonts w:hint="eastAsia" w:cs="宋体"/>
                <w:color w:val="000000" w:themeColor="text1"/>
                <w:sz w:val="24"/>
              </w:rPr>
              <w:t>8</w:t>
            </w:r>
            <w:r>
              <w:rPr>
                <w:rFonts w:cs="宋体"/>
                <w:color w:val="000000" w:themeColor="text1"/>
                <w:sz w:val="24"/>
              </w:rPr>
              <w:t>。</w:t>
            </w:r>
          </w:p>
          <w:p>
            <w:pPr>
              <w:keepNext/>
              <w:spacing w:line="440" w:lineRule="exact"/>
              <w:jc w:val="center"/>
              <w:rPr>
                <w:rFonts w:cs="宋体"/>
                <w:b/>
                <w:bCs/>
                <w:color w:val="000000" w:themeColor="text1"/>
                <w:sz w:val="24"/>
              </w:rPr>
            </w:pPr>
            <w:r>
              <w:rPr>
                <w:rFonts w:cs="宋体"/>
                <w:b/>
                <w:bCs/>
                <w:color w:val="000000" w:themeColor="text1"/>
                <w:sz w:val="24"/>
              </w:rPr>
              <w:t>表3-</w:t>
            </w:r>
            <w:r>
              <w:rPr>
                <w:rFonts w:hint="eastAsia" w:cs="宋体"/>
                <w:b/>
                <w:bCs/>
                <w:color w:val="000000" w:themeColor="text1"/>
                <w:sz w:val="24"/>
              </w:rPr>
              <w:t>8</w:t>
            </w:r>
            <w:r>
              <w:rPr>
                <w:rFonts w:cs="宋体"/>
                <w:b/>
                <w:bCs/>
                <w:color w:val="000000" w:themeColor="text1"/>
                <w:sz w:val="24"/>
              </w:rPr>
              <w:t>环境噪声现状监测结果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054"/>
              <w:gridCol w:w="1673"/>
              <w:gridCol w:w="1674"/>
              <w:gridCol w:w="167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9" w:type="pct"/>
                  <w:gridSpan w:val="2"/>
                  <w:vAlign w:val="center"/>
                </w:tcPr>
                <w:p>
                  <w:pPr>
                    <w:jc w:val="center"/>
                    <w:rPr>
                      <w:rFonts w:cs="宋体"/>
                      <w:b/>
                      <w:bCs/>
                      <w:color w:val="000000" w:themeColor="text1"/>
                      <w:szCs w:val="21"/>
                    </w:rPr>
                  </w:pPr>
                  <w:r>
                    <w:rPr>
                      <w:rFonts w:cs="宋体"/>
                      <w:b/>
                      <w:bCs/>
                      <w:color w:val="000000" w:themeColor="text1"/>
                      <w:szCs w:val="21"/>
                    </w:rPr>
                    <w:t>项目</w:t>
                  </w:r>
                </w:p>
              </w:tc>
              <w:tc>
                <w:tcPr>
                  <w:tcW w:w="946" w:type="pct"/>
                  <w:vAlign w:val="center"/>
                </w:tcPr>
                <w:p>
                  <w:pPr>
                    <w:jc w:val="center"/>
                    <w:rPr>
                      <w:rFonts w:cs="宋体"/>
                      <w:b/>
                      <w:bCs/>
                      <w:color w:val="000000" w:themeColor="text1"/>
                      <w:szCs w:val="21"/>
                    </w:rPr>
                  </w:pPr>
                  <w:r>
                    <w:rPr>
                      <w:rFonts w:cs="宋体"/>
                      <w:b/>
                      <w:bCs/>
                      <w:color w:val="000000" w:themeColor="text1"/>
                      <w:szCs w:val="21"/>
                    </w:rPr>
                    <w:t>东侧厂界dB(A)</w:t>
                  </w:r>
                </w:p>
              </w:tc>
              <w:tc>
                <w:tcPr>
                  <w:tcW w:w="947" w:type="pct"/>
                  <w:vAlign w:val="center"/>
                </w:tcPr>
                <w:p>
                  <w:pPr>
                    <w:jc w:val="center"/>
                    <w:rPr>
                      <w:rFonts w:cs="宋体"/>
                      <w:b/>
                      <w:bCs/>
                      <w:color w:val="000000" w:themeColor="text1"/>
                      <w:szCs w:val="21"/>
                    </w:rPr>
                  </w:pPr>
                  <w:r>
                    <w:rPr>
                      <w:rFonts w:cs="宋体"/>
                      <w:b/>
                      <w:bCs/>
                      <w:color w:val="000000" w:themeColor="text1"/>
                      <w:szCs w:val="21"/>
                    </w:rPr>
                    <w:t>南侧厂界dB(A)</w:t>
                  </w:r>
                </w:p>
              </w:tc>
              <w:tc>
                <w:tcPr>
                  <w:tcW w:w="947" w:type="pct"/>
                  <w:vAlign w:val="center"/>
                </w:tcPr>
                <w:p>
                  <w:pPr>
                    <w:jc w:val="center"/>
                    <w:rPr>
                      <w:rFonts w:cs="宋体"/>
                      <w:b/>
                      <w:bCs/>
                      <w:color w:val="000000" w:themeColor="text1"/>
                      <w:szCs w:val="21"/>
                    </w:rPr>
                  </w:pPr>
                  <w:r>
                    <w:rPr>
                      <w:rFonts w:cs="宋体"/>
                      <w:b/>
                      <w:bCs/>
                      <w:color w:val="000000" w:themeColor="text1"/>
                      <w:szCs w:val="21"/>
                    </w:rPr>
                    <w:t>西侧厂界dB(A)</w:t>
                  </w:r>
                </w:p>
              </w:tc>
              <w:tc>
                <w:tcPr>
                  <w:tcW w:w="947" w:type="pct"/>
                  <w:vAlign w:val="center"/>
                </w:tcPr>
                <w:p>
                  <w:pPr>
                    <w:jc w:val="center"/>
                    <w:rPr>
                      <w:rFonts w:cs="宋体"/>
                      <w:b/>
                      <w:bCs/>
                      <w:color w:val="000000" w:themeColor="text1"/>
                      <w:szCs w:val="21"/>
                    </w:rPr>
                  </w:pPr>
                  <w:r>
                    <w:rPr>
                      <w:rFonts w:cs="宋体"/>
                      <w:b/>
                      <w:bCs/>
                      <w:color w:val="000000" w:themeColor="text1"/>
                      <w:szCs w:val="21"/>
                    </w:rPr>
                    <w:t>北侧厂界dB(A)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pct"/>
                  <w:vMerge w:val="restart"/>
                  <w:vAlign w:val="center"/>
                </w:tcPr>
                <w:p>
                  <w:pPr>
                    <w:pStyle w:val="240"/>
                    <w:adjustRightInd/>
                    <w:spacing w:line="240" w:lineRule="auto"/>
                    <w:textAlignment w:val="auto"/>
                    <w:rPr>
                      <w:rFonts w:ascii="Times New Roman" w:cs="宋体"/>
                      <w:color w:val="000000" w:themeColor="text1"/>
                      <w:kern w:val="2"/>
                      <w:sz w:val="21"/>
                      <w:szCs w:val="21"/>
                    </w:rPr>
                  </w:pPr>
                  <w:r>
                    <w:rPr>
                      <w:rFonts w:ascii="Times New Roman" w:cs="宋体"/>
                      <w:color w:val="000000" w:themeColor="text1"/>
                      <w:kern w:val="2"/>
                      <w:sz w:val="21"/>
                      <w:szCs w:val="21"/>
                    </w:rPr>
                    <w:t>噪声值</w:t>
                  </w:r>
                </w:p>
              </w:tc>
              <w:tc>
                <w:tcPr>
                  <w:tcW w:w="596" w:type="pct"/>
                  <w:vAlign w:val="center"/>
                </w:tcPr>
                <w:p>
                  <w:pPr>
                    <w:pStyle w:val="240"/>
                    <w:adjustRightInd/>
                    <w:spacing w:line="240" w:lineRule="auto"/>
                    <w:textAlignment w:val="auto"/>
                    <w:rPr>
                      <w:rFonts w:ascii="Times New Roman" w:cs="宋体"/>
                      <w:color w:val="000000" w:themeColor="text1"/>
                      <w:kern w:val="2"/>
                      <w:sz w:val="21"/>
                      <w:szCs w:val="21"/>
                    </w:rPr>
                  </w:pPr>
                  <w:r>
                    <w:rPr>
                      <w:rFonts w:ascii="Times New Roman" w:cs="宋体"/>
                      <w:color w:val="000000" w:themeColor="text1"/>
                      <w:kern w:val="2"/>
                      <w:sz w:val="21"/>
                      <w:szCs w:val="21"/>
                    </w:rPr>
                    <w:t>昼间</w:t>
                  </w:r>
                </w:p>
              </w:tc>
              <w:tc>
                <w:tcPr>
                  <w:tcW w:w="946" w:type="pct"/>
                  <w:vAlign w:val="center"/>
                </w:tcPr>
                <w:p>
                  <w:pPr>
                    <w:jc w:val="center"/>
                    <w:rPr>
                      <w:rFonts w:cs="宋体"/>
                      <w:color w:val="000000" w:themeColor="text1"/>
                      <w:szCs w:val="21"/>
                    </w:rPr>
                  </w:pPr>
                  <w:r>
                    <w:rPr>
                      <w:rFonts w:cs="宋体"/>
                      <w:color w:val="000000" w:themeColor="text1"/>
                      <w:szCs w:val="21"/>
                    </w:rPr>
                    <w:t>5</w:t>
                  </w:r>
                  <w:r>
                    <w:rPr>
                      <w:rFonts w:hint="eastAsia" w:cs="宋体"/>
                      <w:color w:val="000000" w:themeColor="text1"/>
                      <w:szCs w:val="21"/>
                    </w:rPr>
                    <w:t>5.5</w:t>
                  </w:r>
                </w:p>
              </w:tc>
              <w:tc>
                <w:tcPr>
                  <w:tcW w:w="947" w:type="pct"/>
                  <w:vAlign w:val="center"/>
                </w:tcPr>
                <w:p>
                  <w:pPr>
                    <w:jc w:val="center"/>
                    <w:rPr>
                      <w:rFonts w:cs="宋体"/>
                      <w:color w:val="000000" w:themeColor="text1"/>
                      <w:szCs w:val="21"/>
                    </w:rPr>
                  </w:pPr>
                  <w:r>
                    <w:rPr>
                      <w:rFonts w:cs="宋体"/>
                      <w:color w:val="000000" w:themeColor="text1"/>
                      <w:szCs w:val="21"/>
                    </w:rPr>
                    <w:t>5</w:t>
                  </w:r>
                  <w:r>
                    <w:rPr>
                      <w:rFonts w:hint="eastAsia" w:cs="宋体"/>
                      <w:color w:val="000000" w:themeColor="text1"/>
                      <w:szCs w:val="21"/>
                    </w:rPr>
                    <w:t>7.5</w:t>
                  </w:r>
                </w:p>
              </w:tc>
              <w:tc>
                <w:tcPr>
                  <w:tcW w:w="947" w:type="pct"/>
                  <w:vAlign w:val="center"/>
                </w:tcPr>
                <w:p>
                  <w:pPr>
                    <w:jc w:val="center"/>
                    <w:rPr>
                      <w:rFonts w:cs="宋体"/>
                      <w:color w:val="000000" w:themeColor="text1"/>
                      <w:szCs w:val="21"/>
                    </w:rPr>
                  </w:pPr>
                  <w:r>
                    <w:rPr>
                      <w:rFonts w:cs="宋体"/>
                      <w:color w:val="000000" w:themeColor="text1"/>
                      <w:szCs w:val="21"/>
                    </w:rPr>
                    <w:t>5</w:t>
                  </w:r>
                  <w:r>
                    <w:rPr>
                      <w:rFonts w:hint="eastAsia" w:cs="宋体"/>
                      <w:color w:val="000000" w:themeColor="text1"/>
                      <w:szCs w:val="21"/>
                    </w:rPr>
                    <w:t>6.3</w:t>
                  </w:r>
                </w:p>
              </w:tc>
              <w:tc>
                <w:tcPr>
                  <w:tcW w:w="947" w:type="pct"/>
                  <w:vAlign w:val="center"/>
                </w:tcPr>
                <w:p>
                  <w:pPr>
                    <w:jc w:val="center"/>
                    <w:rPr>
                      <w:rFonts w:cs="宋体"/>
                      <w:color w:val="000000" w:themeColor="text1"/>
                      <w:szCs w:val="21"/>
                    </w:rPr>
                  </w:pPr>
                  <w:r>
                    <w:rPr>
                      <w:rFonts w:cs="宋体"/>
                      <w:color w:val="000000" w:themeColor="text1"/>
                      <w:szCs w:val="21"/>
                    </w:rPr>
                    <w:t>5</w:t>
                  </w:r>
                  <w:r>
                    <w:rPr>
                      <w:rFonts w:hint="eastAsia" w:cs="宋体"/>
                      <w:color w:val="000000" w:themeColor="text1"/>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pct"/>
                  <w:vMerge w:val="continue"/>
                  <w:vAlign w:val="center"/>
                </w:tcPr>
                <w:p>
                  <w:pPr>
                    <w:pStyle w:val="240"/>
                    <w:adjustRightInd/>
                    <w:spacing w:line="240" w:lineRule="auto"/>
                    <w:textAlignment w:val="auto"/>
                    <w:rPr>
                      <w:rFonts w:ascii="Times New Roman" w:cs="宋体"/>
                      <w:color w:val="000000" w:themeColor="text1"/>
                      <w:kern w:val="2"/>
                      <w:sz w:val="21"/>
                      <w:szCs w:val="21"/>
                    </w:rPr>
                  </w:pPr>
                </w:p>
              </w:tc>
              <w:tc>
                <w:tcPr>
                  <w:tcW w:w="596" w:type="pct"/>
                  <w:vAlign w:val="center"/>
                </w:tcPr>
                <w:p>
                  <w:pPr>
                    <w:pStyle w:val="240"/>
                    <w:adjustRightInd/>
                    <w:spacing w:line="240" w:lineRule="auto"/>
                    <w:textAlignment w:val="auto"/>
                    <w:rPr>
                      <w:rFonts w:ascii="Times New Roman" w:cs="宋体"/>
                      <w:color w:val="000000" w:themeColor="text1"/>
                      <w:kern w:val="2"/>
                      <w:sz w:val="21"/>
                      <w:szCs w:val="21"/>
                    </w:rPr>
                  </w:pPr>
                  <w:r>
                    <w:rPr>
                      <w:rFonts w:ascii="Times New Roman" w:cs="宋体"/>
                      <w:color w:val="000000" w:themeColor="text1"/>
                      <w:kern w:val="2"/>
                      <w:sz w:val="21"/>
                      <w:szCs w:val="21"/>
                    </w:rPr>
                    <w:t>夜间</w:t>
                  </w:r>
                </w:p>
              </w:tc>
              <w:tc>
                <w:tcPr>
                  <w:tcW w:w="946" w:type="pct"/>
                  <w:vAlign w:val="center"/>
                </w:tcPr>
                <w:p>
                  <w:pPr>
                    <w:jc w:val="center"/>
                    <w:rPr>
                      <w:rFonts w:cs="宋体"/>
                      <w:color w:val="000000" w:themeColor="text1"/>
                      <w:szCs w:val="21"/>
                    </w:rPr>
                  </w:pPr>
                  <w:r>
                    <w:rPr>
                      <w:rFonts w:cs="宋体"/>
                      <w:color w:val="000000" w:themeColor="text1"/>
                      <w:szCs w:val="21"/>
                    </w:rPr>
                    <w:t>4</w:t>
                  </w:r>
                  <w:r>
                    <w:rPr>
                      <w:rFonts w:hint="eastAsia" w:cs="宋体"/>
                      <w:color w:val="000000" w:themeColor="text1"/>
                      <w:szCs w:val="21"/>
                    </w:rPr>
                    <w:t>7.5</w:t>
                  </w:r>
                </w:p>
              </w:tc>
              <w:tc>
                <w:tcPr>
                  <w:tcW w:w="947" w:type="pct"/>
                  <w:vAlign w:val="center"/>
                </w:tcPr>
                <w:p>
                  <w:pPr>
                    <w:jc w:val="center"/>
                    <w:rPr>
                      <w:rFonts w:cs="宋体"/>
                      <w:color w:val="000000" w:themeColor="text1"/>
                      <w:szCs w:val="21"/>
                    </w:rPr>
                  </w:pPr>
                  <w:r>
                    <w:rPr>
                      <w:rFonts w:cs="宋体"/>
                      <w:color w:val="000000" w:themeColor="text1"/>
                      <w:szCs w:val="21"/>
                    </w:rPr>
                    <w:t>46.</w:t>
                  </w:r>
                  <w:r>
                    <w:rPr>
                      <w:rFonts w:hint="eastAsia" w:cs="宋体"/>
                      <w:color w:val="000000" w:themeColor="text1"/>
                      <w:szCs w:val="21"/>
                    </w:rPr>
                    <w:t>5</w:t>
                  </w:r>
                </w:p>
              </w:tc>
              <w:tc>
                <w:tcPr>
                  <w:tcW w:w="947" w:type="pct"/>
                  <w:vAlign w:val="center"/>
                </w:tcPr>
                <w:p>
                  <w:pPr>
                    <w:jc w:val="center"/>
                    <w:rPr>
                      <w:rFonts w:cs="宋体"/>
                      <w:color w:val="000000" w:themeColor="text1"/>
                      <w:szCs w:val="21"/>
                    </w:rPr>
                  </w:pPr>
                  <w:r>
                    <w:rPr>
                      <w:rFonts w:cs="宋体"/>
                      <w:color w:val="000000" w:themeColor="text1"/>
                      <w:szCs w:val="21"/>
                    </w:rPr>
                    <w:t>4</w:t>
                  </w:r>
                  <w:r>
                    <w:rPr>
                      <w:rFonts w:hint="eastAsia" w:cs="宋体"/>
                      <w:color w:val="000000" w:themeColor="text1"/>
                      <w:szCs w:val="21"/>
                    </w:rPr>
                    <w:t>7</w:t>
                  </w:r>
                  <w:r>
                    <w:rPr>
                      <w:rFonts w:cs="宋体"/>
                      <w:color w:val="000000" w:themeColor="text1"/>
                      <w:szCs w:val="21"/>
                    </w:rPr>
                    <w:t>.</w:t>
                  </w:r>
                  <w:r>
                    <w:rPr>
                      <w:rFonts w:hint="eastAsia" w:cs="宋体"/>
                      <w:color w:val="000000" w:themeColor="text1"/>
                      <w:szCs w:val="21"/>
                    </w:rPr>
                    <w:t>8</w:t>
                  </w:r>
                </w:p>
              </w:tc>
              <w:tc>
                <w:tcPr>
                  <w:tcW w:w="947" w:type="pct"/>
                  <w:vAlign w:val="center"/>
                </w:tcPr>
                <w:p>
                  <w:pPr>
                    <w:jc w:val="center"/>
                    <w:rPr>
                      <w:rFonts w:cs="宋体"/>
                      <w:color w:val="000000" w:themeColor="text1"/>
                      <w:szCs w:val="21"/>
                    </w:rPr>
                  </w:pPr>
                  <w:r>
                    <w:rPr>
                      <w:rFonts w:cs="宋体"/>
                      <w:color w:val="000000" w:themeColor="text1"/>
                      <w:szCs w:val="21"/>
                    </w:rPr>
                    <w:t>4</w:t>
                  </w:r>
                  <w:r>
                    <w:rPr>
                      <w:rFonts w:hint="eastAsia" w:cs="宋体"/>
                      <w:color w:val="000000" w:themeColor="text1"/>
                      <w:szCs w:val="21"/>
                    </w:rPr>
                    <w:t>5</w:t>
                  </w:r>
                  <w:r>
                    <w:rPr>
                      <w:rFonts w:cs="宋体"/>
                      <w:color w:val="000000" w:themeColor="text1"/>
                      <w:szCs w:val="21"/>
                    </w:rPr>
                    <w:t>.</w:t>
                  </w:r>
                  <w:r>
                    <w:rPr>
                      <w:rFonts w:hint="eastAsia" w:cs="宋体"/>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9" w:type="pct"/>
                  <w:gridSpan w:val="2"/>
                  <w:vAlign w:val="center"/>
                </w:tcPr>
                <w:p>
                  <w:pPr>
                    <w:pStyle w:val="240"/>
                    <w:adjustRightInd/>
                    <w:spacing w:line="240" w:lineRule="auto"/>
                    <w:textAlignment w:val="auto"/>
                    <w:rPr>
                      <w:rFonts w:ascii="Times New Roman" w:cs="宋体"/>
                      <w:color w:val="000000" w:themeColor="text1"/>
                      <w:kern w:val="2"/>
                      <w:sz w:val="21"/>
                      <w:szCs w:val="21"/>
                    </w:rPr>
                  </w:pPr>
                  <w:r>
                    <w:rPr>
                      <w:rFonts w:ascii="Times New Roman" w:cs="宋体"/>
                      <w:color w:val="000000" w:themeColor="text1"/>
                      <w:kern w:val="2"/>
                      <w:sz w:val="21"/>
                      <w:szCs w:val="21"/>
                    </w:rPr>
                    <w:t>执行标准</w:t>
                  </w:r>
                </w:p>
              </w:tc>
              <w:tc>
                <w:tcPr>
                  <w:tcW w:w="3790" w:type="pct"/>
                  <w:gridSpan w:val="4"/>
                  <w:vAlign w:val="center"/>
                </w:tcPr>
                <w:p>
                  <w:pPr>
                    <w:pStyle w:val="240"/>
                    <w:adjustRightInd/>
                    <w:spacing w:line="240" w:lineRule="auto"/>
                    <w:textAlignment w:val="auto"/>
                    <w:rPr>
                      <w:rFonts w:ascii="Times New Roman" w:cs="宋体"/>
                      <w:bCs/>
                      <w:color w:val="000000" w:themeColor="text1"/>
                      <w:sz w:val="21"/>
                      <w:szCs w:val="21"/>
                    </w:rPr>
                  </w:pPr>
                  <w:r>
                    <w:rPr>
                      <w:rFonts w:hint="eastAsia" w:ascii="Times New Roman" w:cs="宋体"/>
                      <w:color w:val="000000" w:themeColor="text1"/>
                      <w:kern w:val="2"/>
                      <w:sz w:val="21"/>
                      <w:szCs w:val="21"/>
                      <w:lang w:val="en-US" w:eastAsia="zh-CN"/>
                    </w:rPr>
                    <w:t>2</w:t>
                  </w:r>
                  <w:r>
                    <w:rPr>
                      <w:rFonts w:ascii="Times New Roman" w:cs="宋体"/>
                      <w:color w:val="000000" w:themeColor="text1"/>
                      <w:kern w:val="2"/>
                      <w:sz w:val="21"/>
                      <w:szCs w:val="21"/>
                    </w:rPr>
                    <w:t>类区标准：昼间6</w:t>
                  </w:r>
                  <w:r>
                    <w:rPr>
                      <w:rFonts w:hint="eastAsia" w:ascii="Times New Roman" w:cs="宋体"/>
                      <w:color w:val="000000" w:themeColor="text1"/>
                      <w:kern w:val="2"/>
                      <w:sz w:val="21"/>
                      <w:szCs w:val="21"/>
                      <w:lang w:val="en-US" w:eastAsia="zh-CN"/>
                    </w:rPr>
                    <w:t>0</w:t>
                  </w:r>
                  <w:r>
                    <w:rPr>
                      <w:rFonts w:ascii="Times New Roman" w:cs="宋体"/>
                      <w:bCs/>
                      <w:color w:val="000000" w:themeColor="text1"/>
                      <w:sz w:val="21"/>
                      <w:szCs w:val="21"/>
                    </w:rPr>
                    <w:t>dB(A)，夜间5</w:t>
                  </w:r>
                  <w:r>
                    <w:rPr>
                      <w:rFonts w:hint="eastAsia" w:ascii="Times New Roman" w:cs="宋体"/>
                      <w:bCs/>
                      <w:color w:val="000000" w:themeColor="text1"/>
                      <w:sz w:val="21"/>
                      <w:szCs w:val="21"/>
                      <w:lang w:val="en-US" w:eastAsia="zh-CN"/>
                    </w:rPr>
                    <w:t>0</w:t>
                  </w:r>
                  <w:r>
                    <w:rPr>
                      <w:rFonts w:ascii="Times New Roman" w:cs="宋体"/>
                      <w:bCs/>
                      <w:color w:val="000000" w:themeColor="text1"/>
                      <w:sz w:val="21"/>
                      <w:szCs w:val="21"/>
                    </w:rPr>
                    <w:t>dB(A)。</w:t>
                  </w:r>
                </w:p>
              </w:tc>
            </w:tr>
          </w:tbl>
          <w:p>
            <w:pPr>
              <w:pStyle w:val="208"/>
              <w:keepNext/>
              <w:spacing w:line="440" w:lineRule="exact"/>
              <w:ind w:firstLine="480" w:firstLineChars="200"/>
              <w:rPr>
                <w:rFonts w:ascii="Times New Roman" w:hAnsi="Times New Roman"/>
                <w:color w:val="000000" w:themeColor="text1"/>
                <w:sz w:val="24"/>
              </w:rPr>
            </w:pPr>
            <w:r>
              <w:rPr>
                <w:rFonts w:ascii="Times New Roman" w:hAnsi="Times New Roman"/>
                <w:color w:val="000000" w:themeColor="text1"/>
                <w:kern w:val="2"/>
                <w:sz w:val="24"/>
                <w:szCs w:val="24"/>
              </w:rPr>
              <w:t>由监测结果可知，本项目所在地四周声环境现状值均能达到《声环境质量标准》（GB3096-2008）中的</w:t>
            </w:r>
            <w:r>
              <w:rPr>
                <w:rFonts w:hint="eastAsia" w:ascii="Times New Roman" w:hAnsi="Times New Roman"/>
                <w:color w:val="000000" w:themeColor="text1"/>
                <w:kern w:val="2"/>
                <w:sz w:val="24"/>
                <w:szCs w:val="24"/>
                <w:lang w:val="en-US" w:eastAsia="zh-CN"/>
              </w:rPr>
              <w:t>2</w:t>
            </w:r>
            <w:r>
              <w:rPr>
                <w:rFonts w:ascii="Times New Roman" w:hAnsi="Times New Roman"/>
                <w:color w:val="000000" w:themeColor="text1"/>
                <w:kern w:val="2"/>
                <w:sz w:val="24"/>
                <w:szCs w:val="24"/>
              </w:rPr>
              <w:t>类区标准。</w:t>
            </w:r>
          </w:p>
          <w:p>
            <w:pPr>
              <w:keepNext/>
              <w:spacing w:line="440" w:lineRule="exact"/>
              <w:rPr>
                <w:rFonts w:cs="宋体"/>
                <w:b/>
                <w:color w:val="000000" w:themeColor="text1"/>
                <w:sz w:val="28"/>
                <w:szCs w:val="28"/>
              </w:rPr>
            </w:pPr>
            <w:r>
              <w:rPr>
                <w:rFonts w:cs="宋体"/>
                <w:b/>
                <w:color w:val="000000" w:themeColor="text1"/>
                <w:sz w:val="28"/>
                <w:szCs w:val="28"/>
              </w:rPr>
              <w:t>3.2主要环境保护目标(列出名单及保护级别)</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本项目位于浙江省湖州市吴兴区东林镇青山村，根据调查，本项目周围主要是企业、居民，确定本项目所在区域主要保护目标如下：</w:t>
            </w:r>
          </w:p>
          <w:p>
            <w:pPr>
              <w:keepNext/>
              <w:spacing w:line="440" w:lineRule="exact"/>
              <w:jc w:val="center"/>
              <w:rPr>
                <w:rFonts w:cs="宋体"/>
                <w:color w:val="000000" w:themeColor="text1"/>
                <w:sz w:val="24"/>
              </w:rPr>
            </w:pPr>
            <w:r>
              <w:rPr>
                <w:rFonts w:cs="宋体"/>
                <w:b/>
                <w:bCs/>
                <w:color w:val="000000" w:themeColor="text1"/>
                <w:sz w:val="24"/>
              </w:rPr>
              <w:t>表3-</w:t>
            </w:r>
            <w:r>
              <w:rPr>
                <w:rFonts w:hint="eastAsia" w:cs="宋体"/>
                <w:b/>
                <w:bCs/>
                <w:color w:val="000000" w:themeColor="text1"/>
                <w:sz w:val="24"/>
              </w:rPr>
              <w:t>9</w:t>
            </w:r>
            <w:r>
              <w:rPr>
                <w:rFonts w:cs="宋体"/>
                <w:b/>
                <w:bCs/>
                <w:color w:val="000000" w:themeColor="text1"/>
                <w:sz w:val="24"/>
              </w:rPr>
              <w:t>主要环境保护目标表</w:t>
            </w:r>
          </w:p>
          <w:tbl>
            <w:tblPr>
              <w:tblStyle w:val="5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889"/>
              <w:gridCol w:w="1076"/>
              <w:gridCol w:w="1018"/>
              <w:gridCol w:w="723"/>
              <w:gridCol w:w="929"/>
              <w:gridCol w:w="788"/>
              <w:gridCol w:w="1048"/>
              <w:gridCol w:w="799"/>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类别</w:t>
                  </w:r>
                </w:p>
              </w:tc>
              <w:tc>
                <w:tcPr>
                  <w:tcW w:w="503" w:type="pct"/>
                  <w:vMerge w:val="restar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敏感点</w:t>
                  </w:r>
                </w:p>
              </w:tc>
              <w:tc>
                <w:tcPr>
                  <w:tcW w:w="1185" w:type="pct"/>
                  <w:gridSpan w:val="2"/>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坐标/m</w:t>
                  </w:r>
                </w:p>
              </w:tc>
              <w:tc>
                <w:tcPr>
                  <w:tcW w:w="409" w:type="pct"/>
                  <w:vMerge w:val="restar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保护</w:t>
                  </w:r>
                </w:p>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对象</w:t>
                  </w:r>
                </w:p>
              </w:tc>
              <w:tc>
                <w:tcPr>
                  <w:tcW w:w="525" w:type="pct"/>
                  <w:vMerge w:val="restar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规模</w:t>
                  </w:r>
                </w:p>
              </w:tc>
              <w:tc>
                <w:tcPr>
                  <w:tcW w:w="446" w:type="pct"/>
                  <w:vMerge w:val="restar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保护内容</w:t>
                  </w:r>
                </w:p>
              </w:tc>
              <w:tc>
                <w:tcPr>
                  <w:tcW w:w="593" w:type="pct"/>
                  <w:vMerge w:val="restar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环境</w:t>
                  </w:r>
                </w:p>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功能区</w:t>
                  </w:r>
                </w:p>
              </w:tc>
              <w:tc>
                <w:tcPr>
                  <w:tcW w:w="452" w:type="pct"/>
                  <w:vMerge w:val="restar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相对厂址方位</w:t>
                  </w:r>
                </w:p>
              </w:tc>
              <w:tc>
                <w:tcPr>
                  <w:tcW w:w="503" w:type="pct"/>
                  <w:vMerge w:val="restar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相对厂址距离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Style w:val="103"/>
                    <w:spacing w:line="240" w:lineRule="auto"/>
                    <w:rPr>
                      <w:rFonts w:ascii="Times New Roman" w:hAnsi="Times New Roman" w:cs="宋体"/>
                      <w:color w:val="000000" w:themeColor="text1"/>
                      <w:szCs w:val="21"/>
                    </w:rPr>
                  </w:pPr>
                </w:p>
              </w:tc>
              <w:tc>
                <w:tcPr>
                  <w:tcW w:w="503" w:type="pct"/>
                  <w:vMerge w:val="continue"/>
                  <w:vAlign w:val="center"/>
                </w:tcPr>
                <w:p>
                  <w:pPr>
                    <w:pStyle w:val="103"/>
                    <w:spacing w:line="240" w:lineRule="auto"/>
                    <w:rPr>
                      <w:rFonts w:ascii="Times New Roman" w:hAnsi="Times New Roman" w:cs="宋体"/>
                      <w:color w:val="000000" w:themeColor="text1"/>
                      <w:szCs w:val="21"/>
                    </w:rPr>
                  </w:pPr>
                </w:p>
              </w:tc>
              <w:tc>
                <w:tcPr>
                  <w:tcW w:w="609"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X</w:t>
                  </w:r>
                </w:p>
              </w:tc>
              <w:tc>
                <w:tcPr>
                  <w:tcW w:w="576"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Y</w:t>
                  </w:r>
                </w:p>
              </w:tc>
              <w:tc>
                <w:tcPr>
                  <w:tcW w:w="409" w:type="pct"/>
                  <w:vMerge w:val="continue"/>
                  <w:vAlign w:val="center"/>
                </w:tcPr>
                <w:p>
                  <w:pPr>
                    <w:pStyle w:val="103"/>
                    <w:spacing w:line="240" w:lineRule="auto"/>
                    <w:rPr>
                      <w:rFonts w:ascii="Times New Roman" w:hAnsi="Times New Roman" w:cs="宋体"/>
                      <w:color w:val="000000" w:themeColor="text1"/>
                      <w:szCs w:val="21"/>
                    </w:rPr>
                  </w:pPr>
                </w:p>
              </w:tc>
              <w:tc>
                <w:tcPr>
                  <w:tcW w:w="525" w:type="pct"/>
                  <w:vMerge w:val="continue"/>
                  <w:vAlign w:val="center"/>
                </w:tcPr>
                <w:p>
                  <w:pPr>
                    <w:pStyle w:val="103"/>
                    <w:spacing w:line="240" w:lineRule="auto"/>
                    <w:rPr>
                      <w:rFonts w:ascii="Times New Roman" w:hAnsi="Times New Roman" w:cs="宋体"/>
                      <w:color w:val="000000" w:themeColor="text1"/>
                      <w:szCs w:val="21"/>
                    </w:rPr>
                  </w:pPr>
                </w:p>
              </w:tc>
              <w:tc>
                <w:tcPr>
                  <w:tcW w:w="446" w:type="pct"/>
                  <w:vMerge w:val="continue"/>
                  <w:vAlign w:val="center"/>
                </w:tcPr>
                <w:p>
                  <w:pPr>
                    <w:pStyle w:val="103"/>
                    <w:spacing w:line="240" w:lineRule="auto"/>
                    <w:rPr>
                      <w:rFonts w:ascii="Times New Roman" w:hAnsi="Times New Roman" w:cs="宋体"/>
                      <w:color w:val="000000" w:themeColor="text1"/>
                      <w:szCs w:val="21"/>
                    </w:rPr>
                  </w:pPr>
                </w:p>
              </w:tc>
              <w:tc>
                <w:tcPr>
                  <w:tcW w:w="593" w:type="pct"/>
                  <w:vMerge w:val="continue"/>
                  <w:vAlign w:val="center"/>
                </w:tcPr>
                <w:p>
                  <w:pPr>
                    <w:pStyle w:val="103"/>
                    <w:spacing w:line="240" w:lineRule="auto"/>
                    <w:rPr>
                      <w:rFonts w:ascii="Times New Roman" w:hAnsi="Times New Roman" w:cs="宋体"/>
                      <w:color w:val="000000" w:themeColor="text1"/>
                      <w:szCs w:val="21"/>
                    </w:rPr>
                  </w:pPr>
                </w:p>
              </w:tc>
              <w:tc>
                <w:tcPr>
                  <w:tcW w:w="452" w:type="pct"/>
                  <w:vMerge w:val="continue"/>
                  <w:vAlign w:val="center"/>
                </w:tcPr>
                <w:p>
                  <w:pPr>
                    <w:pStyle w:val="103"/>
                    <w:spacing w:line="240" w:lineRule="auto"/>
                    <w:rPr>
                      <w:rFonts w:ascii="Times New Roman" w:hAnsi="Times New Roman" w:cs="宋体"/>
                      <w:color w:val="000000" w:themeColor="text1"/>
                      <w:szCs w:val="21"/>
                    </w:rPr>
                  </w:pPr>
                </w:p>
              </w:tc>
              <w:tc>
                <w:tcPr>
                  <w:tcW w:w="503" w:type="pct"/>
                  <w:vMerge w:val="continue"/>
                  <w:vAlign w:val="center"/>
                </w:tcPr>
                <w:p>
                  <w:pPr>
                    <w:pStyle w:val="103"/>
                    <w:spacing w:line="240" w:lineRule="auto"/>
                    <w:rPr>
                      <w:rFonts w:ascii="Times New Roman" w:hAnsi="Times New Roman"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大气环境</w:t>
                  </w:r>
                </w:p>
              </w:tc>
              <w:tc>
                <w:tcPr>
                  <w:tcW w:w="503" w:type="pct"/>
                  <w:vAlign w:val="center"/>
                </w:tcPr>
                <w:p>
                  <w:pPr>
                    <w:pStyle w:val="103"/>
                    <w:spacing w:line="240" w:lineRule="auto"/>
                    <w:rPr>
                      <w:rFonts w:ascii="Times New Roman" w:hAnsi="Times New Roman"/>
                      <w:color w:val="000000" w:themeColor="text1"/>
                      <w:szCs w:val="21"/>
                    </w:rPr>
                  </w:pPr>
                  <w:r>
                    <w:rPr>
                      <w:rFonts w:hint="eastAsia" w:ascii="Times New Roman" w:hAnsi="Times New Roman"/>
                      <w:bCs/>
                      <w:color w:val="000000" w:themeColor="text1"/>
                      <w:szCs w:val="21"/>
                    </w:rPr>
                    <w:t>里窑坞</w:t>
                  </w:r>
                </w:p>
              </w:tc>
              <w:tc>
                <w:tcPr>
                  <w:tcW w:w="609"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120.123311°</w:t>
                  </w:r>
                </w:p>
              </w:tc>
              <w:tc>
                <w:tcPr>
                  <w:tcW w:w="576"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30.685335°</w:t>
                  </w:r>
                </w:p>
              </w:tc>
              <w:tc>
                <w:tcPr>
                  <w:tcW w:w="409"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居民</w:t>
                  </w:r>
                </w:p>
              </w:tc>
              <w:tc>
                <w:tcPr>
                  <w:tcW w:w="52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600人</w:t>
                  </w:r>
                </w:p>
              </w:tc>
              <w:tc>
                <w:tcPr>
                  <w:tcW w:w="446"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空气环境</w:t>
                  </w:r>
                </w:p>
              </w:tc>
              <w:tc>
                <w:tcPr>
                  <w:tcW w:w="593" w:type="pct"/>
                  <w:vMerge w:val="restar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二类环境空气功能区</w:t>
                  </w:r>
                </w:p>
              </w:tc>
              <w:tc>
                <w:tcPr>
                  <w:tcW w:w="452"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东南</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360m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Style w:val="103"/>
                    <w:spacing w:line="240" w:lineRule="auto"/>
                    <w:rPr>
                      <w:rFonts w:ascii="Times New Roman" w:hAnsi="Times New Roman" w:cs="宋体"/>
                      <w:color w:val="000000" w:themeColor="text1"/>
                      <w:szCs w:val="21"/>
                    </w:rPr>
                  </w:pP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新民村</w:t>
                  </w:r>
                </w:p>
              </w:tc>
              <w:tc>
                <w:tcPr>
                  <w:tcW w:w="609"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120.129630°</w:t>
                  </w:r>
                </w:p>
              </w:tc>
              <w:tc>
                <w:tcPr>
                  <w:tcW w:w="576"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30.688722°</w:t>
                  </w:r>
                </w:p>
              </w:tc>
              <w:tc>
                <w:tcPr>
                  <w:tcW w:w="409"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居民</w:t>
                  </w:r>
                </w:p>
              </w:tc>
              <w:tc>
                <w:tcPr>
                  <w:tcW w:w="52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700人</w:t>
                  </w:r>
                </w:p>
              </w:tc>
              <w:tc>
                <w:tcPr>
                  <w:tcW w:w="446"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空气环境</w:t>
                  </w:r>
                </w:p>
              </w:tc>
              <w:tc>
                <w:tcPr>
                  <w:tcW w:w="593" w:type="pct"/>
                  <w:vMerge w:val="continue"/>
                  <w:vAlign w:val="center"/>
                </w:tcPr>
                <w:p>
                  <w:pPr>
                    <w:pStyle w:val="103"/>
                    <w:spacing w:line="240" w:lineRule="auto"/>
                    <w:rPr>
                      <w:rFonts w:ascii="Times New Roman" w:hAnsi="Times New Roman" w:cs="宋体"/>
                      <w:color w:val="000000" w:themeColor="text1"/>
                      <w:szCs w:val="21"/>
                    </w:rPr>
                  </w:pPr>
                </w:p>
              </w:tc>
              <w:tc>
                <w:tcPr>
                  <w:tcW w:w="452"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东南</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420m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Style w:val="103"/>
                    <w:spacing w:line="240" w:lineRule="auto"/>
                    <w:rPr>
                      <w:rFonts w:ascii="Times New Roman" w:hAnsi="Times New Roman" w:cs="宋体"/>
                      <w:color w:val="000000" w:themeColor="text1"/>
                      <w:szCs w:val="21"/>
                    </w:rPr>
                  </w:pP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olor w:val="000000" w:themeColor="text1"/>
                      <w:szCs w:val="21"/>
                    </w:rPr>
                    <w:t>杏村</w:t>
                  </w:r>
                </w:p>
              </w:tc>
              <w:tc>
                <w:tcPr>
                  <w:tcW w:w="609" w:type="pct"/>
                  <w:vAlign w:val="center"/>
                </w:tcPr>
                <w:p>
                  <w:pPr>
                    <w:spacing w:line="240" w:lineRule="exact"/>
                    <w:jc w:val="center"/>
                    <w:rPr>
                      <w:rFonts w:cs="宋体"/>
                      <w:color w:val="000000" w:themeColor="text1"/>
                      <w:sz w:val="18"/>
                      <w:szCs w:val="18"/>
                      <w:highlight w:val="yellow"/>
                    </w:rPr>
                  </w:pPr>
                  <w:r>
                    <w:rPr>
                      <w:rFonts w:hint="eastAsia"/>
                      <w:color w:val="000000" w:themeColor="text1"/>
                      <w:spacing w:val="-20"/>
                      <w:sz w:val="18"/>
                      <w:szCs w:val="18"/>
                    </w:rPr>
                    <w:t>120.111588°</w:t>
                  </w:r>
                </w:p>
              </w:tc>
              <w:tc>
                <w:tcPr>
                  <w:tcW w:w="576"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cs="宋体"/>
                      <w:color w:val="000000" w:themeColor="text1"/>
                      <w:sz w:val="18"/>
                      <w:szCs w:val="18"/>
                    </w:rPr>
                    <w:t>3</w:t>
                  </w:r>
                  <w:r>
                    <w:rPr>
                      <w:rFonts w:hint="eastAsia" w:ascii="Times New Roman" w:hAnsi="Times New Roman"/>
                      <w:snapToGrid/>
                      <w:color w:val="000000" w:themeColor="text1"/>
                      <w:spacing w:val="-20"/>
                      <w:kern w:val="2"/>
                      <w:sz w:val="18"/>
                      <w:szCs w:val="18"/>
                    </w:rPr>
                    <w:t>0.691930°</w:t>
                  </w:r>
                </w:p>
              </w:tc>
              <w:tc>
                <w:tcPr>
                  <w:tcW w:w="409"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居民</w:t>
                  </w:r>
                </w:p>
              </w:tc>
              <w:tc>
                <w:tcPr>
                  <w:tcW w:w="52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900人</w:t>
                  </w:r>
                </w:p>
              </w:tc>
              <w:tc>
                <w:tcPr>
                  <w:tcW w:w="446"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空气环境</w:t>
                  </w:r>
                </w:p>
              </w:tc>
              <w:tc>
                <w:tcPr>
                  <w:tcW w:w="593" w:type="pct"/>
                  <w:vMerge w:val="continue"/>
                  <w:vAlign w:val="center"/>
                </w:tcPr>
                <w:p>
                  <w:pPr>
                    <w:pStyle w:val="103"/>
                    <w:spacing w:line="240" w:lineRule="auto"/>
                    <w:rPr>
                      <w:rFonts w:ascii="Times New Roman" w:hAnsi="Times New Roman" w:cs="宋体"/>
                      <w:color w:val="000000" w:themeColor="text1"/>
                      <w:szCs w:val="21"/>
                    </w:rPr>
                  </w:pPr>
                </w:p>
              </w:tc>
              <w:tc>
                <w:tcPr>
                  <w:tcW w:w="452"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北</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450m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Style w:val="103"/>
                    <w:spacing w:line="240" w:lineRule="auto"/>
                    <w:rPr>
                      <w:rFonts w:ascii="Times New Roman" w:hAnsi="Times New Roman" w:cs="宋体"/>
                      <w:color w:val="000000" w:themeColor="text1"/>
                      <w:szCs w:val="21"/>
                    </w:rPr>
                  </w:pP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olor w:val="000000" w:themeColor="text1"/>
                      <w:szCs w:val="21"/>
                    </w:rPr>
                    <w:t>石头村</w:t>
                  </w:r>
                </w:p>
              </w:tc>
              <w:tc>
                <w:tcPr>
                  <w:tcW w:w="609"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120.111346°</w:t>
                  </w:r>
                </w:p>
              </w:tc>
              <w:tc>
                <w:tcPr>
                  <w:tcW w:w="576"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30.690809°</w:t>
                  </w:r>
                </w:p>
              </w:tc>
              <w:tc>
                <w:tcPr>
                  <w:tcW w:w="409"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居民</w:t>
                  </w:r>
                </w:p>
              </w:tc>
              <w:tc>
                <w:tcPr>
                  <w:tcW w:w="52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500人</w:t>
                  </w:r>
                </w:p>
              </w:tc>
              <w:tc>
                <w:tcPr>
                  <w:tcW w:w="446"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空气环境</w:t>
                  </w:r>
                </w:p>
              </w:tc>
              <w:tc>
                <w:tcPr>
                  <w:tcW w:w="593" w:type="pct"/>
                  <w:vMerge w:val="continue"/>
                  <w:vAlign w:val="center"/>
                </w:tcPr>
                <w:p>
                  <w:pPr>
                    <w:pStyle w:val="103"/>
                    <w:spacing w:line="240" w:lineRule="auto"/>
                    <w:rPr>
                      <w:rFonts w:ascii="Times New Roman" w:hAnsi="Times New Roman" w:cs="宋体"/>
                      <w:color w:val="000000" w:themeColor="text1"/>
                      <w:szCs w:val="21"/>
                    </w:rPr>
                  </w:pPr>
                </w:p>
              </w:tc>
              <w:tc>
                <w:tcPr>
                  <w:tcW w:w="452"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西南</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510m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Style w:val="103"/>
                    <w:spacing w:line="240" w:lineRule="auto"/>
                    <w:rPr>
                      <w:rFonts w:ascii="Times New Roman" w:hAnsi="Times New Roman" w:cs="宋体"/>
                      <w:color w:val="000000" w:themeColor="text1"/>
                      <w:szCs w:val="21"/>
                    </w:rPr>
                  </w:pPr>
                </w:p>
              </w:tc>
              <w:tc>
                <w:tcPr>
                  <w:tcW w:w="503" w:type="pct"/>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上营村</w:t>
                  </w:r>
                </w:p>
              </w:tc>
              <w:tc>
                <w:tcPr>
                  <w:tcW w:w="609"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120.111517°</w:t>
                  </w:r>
                </w:p>
              </w:tc>
              <w:tc>
                <w:tcPr>
                  <w:tcW w:w="576"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30.690017°</w:t>
                  </w:r>
                </w:p>
              </w:tc>
              <w:tc>
                <w:tcPr>
                  <w:tcW w:w="409"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居民</w:t>
                  </w:r>
                </w:p>
              </w:tc>
              <w:tc>
                <w:tcPr>
                  <w:tcW w:w="52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lang w:val="en-US" w:eastAsia="zh-CN"/>
                    </w:rPr>
                    <w:t>9</w:t>
                  </w:r>
                  <w:r>
                    <w:rPr>
                      <w:rFonts w:hint="eastAsia" w:ascii="Times New Roman" w:hAnsi="Times New Roman" w:cs="宋体"/>
                      <w:color w:val="000000" w:themeColor="text1"/>
                      <w:szCs w:val="21"/>
                    </w:rPr>
                    <w:t>00人</w:t>
                  </w:r>
                </w:p>
              </w:tc>
              <w:tc>
                <w:tcPr>
                  <w:tcW w:w="446"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空气环境</w:t>
                  </w:r>
                </w:p>
              </w:tc>
              <w:tc>
                <w:tcPr>
                  <w:tcW w:w="593" w:type="pct"/>
                  <w:vMerge w:val="continue"/>
                  <w:vAlign w:val="center"/>
                </w:tcPr>
                <w:p>
                  <w:pPr>
                    <w:pStyle w:val="103"/>
                    <w:spacing w:line="240" w:lineRule="auto"/>
                    <w:rPr>
                      <w:rFonts w:ascii="Times New Roman" w:hAnsi="Times New Roman" w:cs="宋体"/>
                      <w:color w:val="000000" w:themeColor="text1"/>
                      <w:szCs w:val="21"/>
                    </w:rPr>
                  </w:pPr>
                </w:p>
              </w:tc>
              <w:tc>
                <w:tcPr>
                  <w:tcW w:w="452"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北</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810m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Style w:val="103"/>
                    <w:spacing w:line="240" w:lineRule="auto"/>
                    <w:rPr>
                      <w:rFonts w:ascii="Times New Roman" w:hAnsi="Times New Roman" w:cs="宋体"/>
                      <w:color w:val="000000" w:themeColor="text1"/>
                      <w:szCs w:val="21"/>
                    </w:rPr>
                  </w:pPr>
                </w:p>
              </w:tc>
              <w:tc>
                <w:tcPr>
                  <w:tcW w:w="503" w:type="pct"/>
                  <w:vAlign w:val="center"/>
                </w:tcPr>
                <w:p>
                  <w:pPr>
                    <w:pStyle w:val="103"/>
                    <w:spacing w:line="240" w:lineRule="auto"/>
                    <w:rPr>
                      <w:rFonts w:hint="eastAsia" w:ascii="Times New Roman" w:hAnsi="Times New Roman" w:eastAsia="宋体"/>
                      <w:bCs/>
                      <w:color w:val="000000" w:themeColor="text1"/>
                      <w:szCs w:val="21"/>
                      <w:lang w:eastAsia="zh-CN"/>
                    </w:rPr>
                  </w:pPr>
                  <w:r>
                    <w:rPr>
                      <w:rFonts w:hint="eastAsia" w:ascii="Times New Roman" w:hAnsi="Times New Roman"/>
                      <w:bCs/>
                      <w:color w:val="000000" w:themeColor="text1"/>
                      <w:szCs w:val="21"/>
                    </w:rPr>
                    <w:t>羊里</w:t>
                  </w:r>
                  <w:r>
                    <w:rPr>
                      <w:rFonts w:hint="eastAsia" w:ascii="Times New Roman" w:hAnsi="Times New Roman"/>
                      <w:bCs/>
                      <w:color w:val="000000" w:themeColor="text1"/>
                      <w:szCs w:val="21"/>
                      <w:lang w:eastAsia="zh-CN"/>
                    </w:rPr>
                    <w:t>村</w:t>
                  </w:r>
                </w:p>
              </w:tc>
              <w:tc>
                <w:tcPr>
                  <w:tcW w:w="609"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120.111526°</w:t>
                  </w:r>
                </w:p>
              </w:tc>
              <w:tc>
                <w:tcPr>
                  <w:tcW w:w="576"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30.690126°</w:t>
                  </w:r>
                </w:p>
              </w:tc>
              <w:tc>
                <w:tcPr>
                  <w:tcW w:w="409"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居民</w:t>
                  </w:r>
                </w:p>
              </w:tc>
              <w:tc>
                <w:tcPr>
                  <w:tcW w:w="52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lang w:val="en-US" w:eastAsia="zh-CN"/>
                    </w:rPr>
                    <w:t>8</w:t>
                  </w:r>
                  <w:r>
                    <w:rPr>
                      <w:rFonts w:hint="eastAsia" w:ascii="Times New Roman" w:hAnsi="Times New Roman" w:cs="宋体"/>
                      <w:color w:val="000000" w:themeColor="text1"/>
                      <w:szCs w:val="21"/>
                    </w:rPr>
                    <w:t>00人</w:t>
                  </w:r>
                </w:p>
              </w:tc>
              <w:tc>
                <w:tcPr>
                  <w:tcW w:w="446"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空气环境</w:t>
                  </w:r>
                </w:p>
              </w:tc>
              <w:tc>
                <w:tcPr>
                  <w:tcW w:w="593" w:type="pct"/>
                  <w:vMerge w:val="continue"/>
                  <w:vAlign w:val="center"/>
                </w:tcPr>
                <w:p>
                  <w:pPr>
                    <w:pStyle w:val="103"/>
                    <w:spacing w:line="240" w:lineRule="auto"/>
                    <w:rPr>
                      <w:rFonts w:ascii="Times New Roman" w:hAnsi="Times New Roman" w:cs="宋体"/>
                      <w:color w:val="000000" w:themeColor="text1"/>
                      <w:szCs w:val="21"/>
                    </w:rPr>
                  </w:pPr>
                </w:p>
              </w:tc>
              <w:tc>
                <w:tcPr>
                  <w:tcW w:w="452"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东南</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1100m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Style w:val="103"/>
                    <w:spacing w:line="240" w:lineRule="auto"/>
                    <w:rPr>
                      <w:rFonts w:ascii="Times New Roman" w:hAnsi="Times New Roman" w:cs="宋体"/>
                      <w:color w:val="000000" w:themeColor="text1"/>
                      <w:szCs w:val="21"/>
                    </w:rPr>
                  </w:pPr>
                </w:p>
              </w:tc>
              <w:tc>
                <w:tcPr>
                  <w:tcW w:w="503" w:type="pct"/>
                  <w:vAlign w:val="center"/>
                </w:tcPr>
                <w:p>
                  <w:pPr>
                    <w:pStyle w:val="103"/>
                    <w:spacing w:line="240" w:lineRule="auto"/>
                    <w:rPr>
                      <w:rFonts w:hint="eastAsia" w:ascii="Times New Roman" w:hAnsi="Times New Roman"/>
                      <w:bCs/>
                      <w:color w:val="000000" w:themeColor="text1"/>
                      <w:szCs w:val="21"/>
                      <w:lang w:eastAsia="zh-CN"/>
                    </w:rPr>
                  </w:pPr>
                  <w:r>
                    <w:rPr>
                      <w:rFonts w:hint="eastAsia" w:ascii="Times New Roman" w:hAnsi="Times New Roman"/>
                      <w:bCs/>
                      <w:color w:val="000000" w:themeColor="text1"/>
                      <w:szCs w:val="21"/>
                      <w:lang w:eastAsia="zh-CN"/>
                    </w:rPr>
                    <w:t>渨西</w:t>
                  </w:r>
                </w:p>
                <w:p>
                  <w:pPr>
                    <w:pStyle w:val="103"/>
                    <w:spacing w:line="240" w:lineRule="auto"/>
                    <w:rPr>
                      <w:rFonts w:hint="eastAsia" w:ascii="Times New Roman" w:hAnsi="Times New Roman" w:eastAsia="宋体"/>
                      <w:bCs/>
                      <w:color w:val="000000" w:themeColor="text1"/>
                      <w:szCs w:val="21"/>
                      <w:lang w:eastAsia="zh-CN"/>
                    </w:rPr>
                  </w:pPr>
                  <w:r>
                    <w:rPr>
                      <w:rFonts w:hint="eastAsia" w:ascii="Times New Roman" w:hAnsi="Times New Roman"/>
                      <w:bCs/>
                      <w:color w:val="000000" w:themeColor="text1"/>
                      <w:szCs w:val="21"/>
                      <w:lang w:eastAsia="zh-CN"/>
                    </w:rPr>
                    <w:t>田村</w:t>
                  </w:r>
                </w:p>
              </w:tc>
              <w:tc>
                <w:tcPr>
                  <w:tcW w:w="609" w:type="pct"/>
                  <w:vAlign w:val="center"/>
                </w:tcPr>
                <w:p>
                  <w:pPr>
                    <w:pStyle w:val="103"/>
                    <w:spacing w:line="240" w:lineRule="auto"/>
                    <w:rPr>
                      <w:rFonts w:hint="eastAsia" w:ascii="Times New Roman" w:hAnsi="Times New Roman" w:eastAsia="宋体" w:cs="宋体"/>
                      <w:snapToGrid w:val="0"/>
                      <w:color w:val="000000" w:themeColor="text1"/>
                      <w:sz w:val="18"/>
                      <w:szCs w:val="18"/>
                      <w:highlight w:val="yellow"/>
                      <w:lang w:val="en-US" w:eastAsia="zh-CN" w:bidi="ar-SA"/>
                    </w:rPr>
                  </w:pPr>
                  <w:r>
                    <w:rPr>
                      <w:rFonts w:hint="eastAsia" w:ascii="Times New Roman" w:hAnsi="Times New Roman"/>
                      <w:snapToGrid/>
                      <w:color w:val="000000" w:themeColor="text1"/>
                      <w:spacing w:val="-20"/>
                      <w:kern w:val="2"/>
                      <w:sz w:val="18"/>
                      <w:szCs w:val="18"/>
                    </w:rPr>
                    <w:t>120.111526°</w:t>
                  </w:r>
                </w:p>
              </w:tc>
              <w:tc>
                <w:tcPr>
                  <w:tcW w:w="576" w:type="pct"/>
                  <w:vAlign w:val="center"/>
                </w:tcPr>
                <w:p>
                  <w:pPr>
                    <w:pStyle w:val="103"/>
                    <w:spacing w:line="240" w:lineRule="auto"/>
                    <w:rPr>
                      <w:rFonts w:hint="eastAsia" w:ascii="Times New Roman" w:hAnsi="Times New Roman" w:eastAsia="宋体" w:cs="宋体"/>
                      <w:snapToGrid w:val="0"/>
                      <w:color w:val="000000" w:themeColor="text1"/>
                      <w:sz w:val="18"/>
                      <w:szCs w:val="18"/>
                      <w:highlight w:val="yellow"/>
                      <w:lang w:val="en-US" w:eastAsia="zh-CN" w:bidi="ar-SA"/>
                    </w:rPr>
                  </w:pPr>
                  <w:r>
                    <w:rPr>
                      <w:rFonts w:hint="eastAsia" w:ascii="Times New Roman" w:hAnsi="Times New Roman"/>
                      <w:snapToGrid/>
                      <w:color w:val="000000" w:themeColor="text1"/>
                      <w:spacing w:val="-20"/>
                      <w:kern w:val="2"/>
                      <w:sz w:val="18"/>
                      <w:szCs w:val="18"/>
                    </w:rPr>
                    <w:t>30.690126°</w:t>
                  </w:r>
                </w:p>
              </w:tc>
              <w:tc>
                <w:tcPr>
                  <w:tcW w:w="409" w:type="pct"/>
                  <w:vAlign w:val="center"/>
                </w:tcPr>
                <w:p>
                  <w:pPr>
                    <w:pStyle w:val="103"/>
                    <w:spacing w:line="240" w:lineRule="auto"/>
                    <w:rPr>
                      <w:rFonts w:hint="eastAsia" w:ascii="Times New Roman" w:hAnsi="Times New Roman" w:cs="宋体"/>
                      <w:color w:val="000000" w:themeColor="text1"/>
                      <w:szCs w:val="21"/>
                    </w:rPr>
                  </w:pPr>
                  <w:r>
                    <w:rPr>
                      <w:rFonts w:hint="eastAsia" w:ascii="Times New Roman" w:hAnsi="Times New Roman" w:cs="宋体"/>
                      <w:color w:val="000000" w:themeColor="text1"/>
                      <w:szCs w:val="21"/>
                    </w:rPr>
                    <w:t>居民</w:t>
                  </w:r>
                </w:p>
              </w:tc>
              <w:tc>
                <w:tcPr>
                  <w:tcW w:w="525" w:type="pct"/>
                  <w:vAlign w:val="center"/>
                </w:tcPr>
                <w:p>
                  <w:pPr>
                    <w:pStyle w:val="103"/>
                    <w:spacing w:line="240" w:lineRule="auto"/>
                    <w:rPr>
                      <w:rFonts w:hint="default" w:ascii="Times New Roman" w:hAnsi="Times New Roman" w:eastAsia="宋体" w:cs="宋体"/>
                      <w:color w:val="000000" w:themeColor="text1"/>
                      <w:szCs w:val="21"/>
                      <w:lang w:val="en-US" w:eastAsia="zh-CN"/>
                    </w:rPr>
                  </w:pPr>
                  <w:r>
                    <w:rPr>
                      <w:rFonts w:hint="eastAsia" w:ascii="Times New Roman" w:hAnsi="Times New Roman" w:cs="宋体"/>
                      <w:color w:val="000000" w:themeColor="text1"/>
                      <w:szCs w:val="21"/>
                      <w:lang w:val="en-US" w:eastAsia="zh-CN"/>
                    </w:rPr>
                    <w:t>700人</w:t>
                  </w:r>
                </w:p>
              </w:tc>
              <w:tc>
                <w:tcPr>
                  <w:tcW w:w="446" w:type="pct"/>
                  <w:vAlign w:val="center"/>
                </w:tcPr>
                <w:p>
                  <w:pPr>
                    <w:pStyle w:val="103"/>
                    <w:spacing w:line="240" w:lineRule="auto"/>
                    <w:rPr>
                      <w:rFonts w:hint="eastAsia" w:ascii="Times New Roman" w:hAnsi="Times New Roman" w:cs="宋体"/>
                      <w:color w:val="000000" w:themeColor="text1"/>
                      <w:szCs w:val="21"/>
                    </w:rPr>
                  </w:pPr>
                  <w:r>
                    <w:rPr>
                      <w:rFonts w:hint="eastAsia" w:ascii="Times New Roman" w:hAnsi="Times New Roman" w:cs="宋体"/>
                      <w:color w:val="000000" w:themeColor="text1"/>
                      <w:szCs w:val="21"/>
                    </w:rPr>
                    <w:t>空气环境</w:t>
                  </w:r>
                </w:p>
              </w:tc>
              <w:tc>
                <w:tcPr>
                  <w:tcW w:w="593" w:type="pct"/>
                  <w:vMerge w:val="continue"/>
                  <w:vAlign w:val="center"/>
                </w:tcPr>
                <w:p>
                  <w:pPr>
                    <w:pStyle w:val="103"/>
                    <w:spacing w:line="240" w:lineRule="auto"/>
                    <w:rPr>
                      <w:rFonts w:ascii="Times New Roman" w:hAnsi="Times New Roman" w:cs="宋体"/>
                      <w:color w:val="000000" w:themeColor="text1"/>
                      <w:szCs w:val="21"/>
                    </w:rPr>
                  </w:pPr>
                </w:p>
              </w:tc>
              <w:tc>
                <w:tcPr>
                  <w:tcW w:w="452" w:type="pct"/>
                  <w:vAlign w:val="center"/>
                </w:tcPr>
                <w:p>
                  <w:pPr>
                    <w:pStyle w:val="103"/>
                    <w:spacing w:line="240" w:lineRule="auto"/>
                    <w:rPr>
                      <w:rFonts w:hint="eastAsia" w:ascii="Times New Roman" w:hAnsi="Times New Roman" w:cs="宋体"/>
                      <w:color w:val="000000" w:themeColor="text1"/>
                      <w:szCs w:val="21"/>
                    </w:rPr>
                  </w:pPr>
                  <w:r>
                    <w:rPr>
                      <w:rFonts w:hint="eastAsia" w:ascii="Times New Roman" w:hAnsi="Times New Roman" w:cs="宋体"/>
                      <w:color w:val="000000" w:themeColor="text1"/>
                      <w:szCs w:val="21"/>
                    </w:rPr>
                    <w:t>东南</w:t>
                  </w:r>
                </w:p>
              </w:tc>
              <w:tc>
                <w:tcPr>
                  <w:tcW w:w="503" w:type="pct"/>
                  <w:vAlign w:val="center"/>
                </w:tcPr>
                <w:p>
                  <w:pPr>
                    <w:pStyle w:val="103"/>
                    <w:spacing w:line="240" w:lineRule="auto"/>
                    <w:rPr>
                      <w:rFonts w:hint="eastAsia" w:ascii="Times New Roman" w:hAnsi="Times New Roman" w:cs="宋体"/>
                      <w:color w:val="000000" w:themeColor="text1"/>
                      <w:szCs w:val="21"/>
                    </w:rPr>
                  </w:pPr>
                  <w:r>
                    <w:rPr>
                      <w:rFonts w:hint="eastAsia" w:ascii="Times New Roman" w:hAnsi="Times New Roman" w:cs="宋体"/>
                      <w:color w:val="000000" w:themeColor="text1"/>
                      <w:szCs w:val="21"/>
                    </w:rPr>
                    <w:t>1</w:t>
                  </w:r>
                  <w:r>
                    <w:rPr>
                      <w:rFonts w:hint="eastAsia" w:ascii="Times New Roman" w:hAnsi="Times New Roman" w:cs="宋体"/>
                      <w:color w:val="000000" w:themeColor="text1"/>
                      <w:szCs w:val="21"/>
                      <w:lang w:val="en-US" w:eastAsia="zh-CN"/>
                    </w:rPr>
                    <w:t>2</w:t>
                  </w:r>
                  <w:r>
                    <w:rPr>
                      <w:rFonts w:hint="eastAsia" w:ascii="Times New Roman" w:hAnsi="Times New Roman" w:cs="宋体"/>
                      <w:color w:val="000000" w:themeColor="text1"/>
                      <w:szCs w:val="21"/>
                    </w:rPr>
                    <w:t>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Style w:val="103"/>
                    <w:spacing w:line="240" w:lineRule="auto"/>
                    <w:rPr>
                      <w:rFonts w:ascii="Times New Roman" w:hAnsi="Times New Roman" w:cs="宋体"/>
                      <w:color w:val="000000" w:themeColor="text1"/>
                      <w:szCs w:val="21"/>
                    </w:rPr>
                  </w:pPr>
                </w:p>
              </w:tc>
              <w:tc>
                <w:tcPr>
                  <w:tcW w:w="503" w:type="pct"/>
                  <w:vAlign w:val="center"/>
                </w:tcPr>
                <w:p>
                  <w:pPr>
                    <w:pStyle w:val="103"/>
                    <w:spacing w:line="240" w:lineRule="auto"/>
                    <w:rPr>
                      <w:rFonts w:ascii="Times New Roman" w:hAnsi="Times New Roman"/>
                      <w:bCs/>
                      <w:color w:val="000000" w:themeColor="text1"/>
                      <w:szCs w:val="21"/>
                    </w:rPr>
                  </w:pPr>
                  <w:r>
                    <w:rPr>
                      <w:rFonts w:hint="eastAsia" w:ascii="Times New Roman" w:hAnsi="Times New Roman"/>
                      <w:bCs/>
                      <w:color w:val="000000" w:themeColor="text1"/>
                      <w:szCs w:val="21"/>
                    </w:rPr>
                    <w:t>山塘村</w:t>
                  </w:r>
                </w:p>
              </w:tc>
              <w:tc>
                <w:tcPr>
                  <w:tcW w:w="609"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120.109306°</w:t>
                  </w:r>
                </w:p>
              </w:tc>
              <w:tc>
                <w:tcPr>
                  <w:tcW w:w="576" w:type="pct"/>
                  <w:vAlign w:val="center"/>
                </w:tcPr>
                <w:p>
                  <w:pPr>
                    <w:pStyle w:val="103"/>
                    <w:spacing w:line="240" w:lineRule="auto"/>
                    <w:rPr>
                      <w:rFonts w:ascii="Times New Roman" w:hAnsi="Times New Roman" w:cs="宋体"/>
                      <w:color w:val="000000" w:themeColor="text1"/>
                      <w:sz w:val="18"/>
                      <w:szCs w:val="18"/>
                      <w:highlight w:val="yellow"/>
                    </w:rPr>
                  </w:pPr>
                  <w:r>
                    <w:rPr>
                      <w:rFonts w:hint="eastAsia" w:ascii="Times New Roman" w:hAnsi="Times New Roman"/>
                      <w:snapToGrid/>
                      <w:color w:val="000000" w:themeColor="text1"/>
                      <w:spacing w:val="-20"/>
                      <w:kern w:val="2"/>
                      <w:sz w:val="18"/>
                      <w:szCs w:val="18"/>
                    </w:rPr>
                    <w:t>30.690017°</w:t>
                  </w:r>
                </w:p>
              </w:tc>
              <w:tc>
                <w:tcPr>
                  <w:tcW w:w="409"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居民</w:t>
                  </w:r>
                </w:p>
              </w:tc>
              <w:tc>
                <w:tcPr>
                  <w:tcW w:w="52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900人</w:t>
                  </w:r>
                </w:p>
              </w:tc>
              <w:tc>
                <w:tcPr>
                  <w:tcW w:w="446"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空气环境</w:t>
                  </w:r>
                </w:p>
              </w:tc>
              <w:tc>
                <w:tcPr>
                  <w:tcW w:w="593" w:type="pct"/>
                  <w:vMerge w:val="continue"/>
                  <w:vAlign w:val="center"/>
                </w:tcPr>
                <w:p>
                  <w:pPr>
                    <w:pStyle w:val="103"/>
                    <w:spacing w:line="240" w:lineRule="auto"/>
                    <w:rPr>
                      <w:rFonts w:ascii="Times New Roman" w:hAnsi="Times New Roman" w:cs="宋体"/>
                      <w:color w:val="000000" w:themeColor="text1"/>
                      <w:szCs w:val="21"/>
                    </w:rPr>
                  </w:pPr>
                </w:p>
              </w:tc>
              <w:tc>
                <w:tcPr>
                  <w:tcW w:w="452"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东</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1400m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pPr>
                    <w:pStyle w:val="103"/>
                    <w:spacing w:line="240" w:lineRule="auto"/>
                    <w:rPr>
                      <w:rFonts w:ascii="Times New Roman" w:hAnsi="Times New Roman" w:cs="宋体"/>
                      <w:bCs/>
                      <w:color w:val="000000" w:themeColor="text1"/>
                      <w:szCs w:val="21"/>
                    </w:rPr>
                  </w:pPr>
                  <w:r>
                    <w:rPr>
                      <w:rFonts w:hint="eastAsia" w:ascii="Times New Roman" w:hAnsi="Times New Roman" w:cs="宋体"/>
                      <w:color w:val="000000" w:themeColor="text1"/>
                      <w:szCs w:val="21"/>
                    </w:rPr>
                    <w:t>水环境</w:t>
                  </w:r>
                </w:p>
              </w:tc>
              <w:tc>
                <w:tcPr>
                  <w:tcW w:w="503" w:type="pct"/>
                  <w:vAlign w:val="center"/>
                </w:tcPr>
                <w:p>
                  <w:pPr>
                    <w:pStyle w:val="103"/>
                    <w:spacing w:line="240" w:lineRule="auto"/>
                    <w:rPr>
                      <w:rFonts w:hint="eastAsia" w:ascii="Times New Roman" w:hAnsi="Times New Roman" w:eastAsia="宋体" w:cs="宋体"/>
                      <w:color w:val="000000" w:themeColor="text1"/>
                      <w:szCs w:val="21"/>
                      <w:lang w:val="zh-CN" w:eastAsia="zh-CN"/>
                    </w:rPr>
                  </w:pPr>
                  <w:r>
                    <w:rPr>
                      <w:rFonts w:hint="eastAsia" w:ascii="Times New Roman" w:hAnsi="Times New Roman"/>
                      <w:color w:val="000000" w:themeColor="text1"/>
                      <w:szCs w:val="21"/>
                      <w:lang w:eastAsia="zh-CN"/>
                    </w:rPr>
                    <w:t>东苕溪（</w:t>
                  </w:r>
                  <w:r>
                    <w:rPr>
                      <w:rFonts w:hint="eastAsia" w:ascii="Times New Roman" w:hAnsi="Times New Roman"/>
                      <w:color w:val="000000" w:themeColor="text1"/>
                      <w:szCs w:val="21"/>
                      <w:lang w:val="en-US" w:eastAsia="zh-CN"/>
                    </w:rPr>
                    <w:t>66</w:t>
                  </w:r>
                  <w:r>
                    <w:rPr>
                      <w:rFonts w:hint="eastAsia" w:ascii="Times New Roman" w:hAnsi="Times New Roman"/>
                      <w:color w:val="000000" w:themeColor="text1"/>
                      <w:szCs w:val="21"/>
                      <w:lang w:eastAsia="zh-CN"/>
                    </w:rPr>
                    <w:t>）</w:t>
                  </w:r>
                </w:p>
              </w:tc>
              <w:tc>
                <w:tcPr>
                  <w:tcW w:w="1185" w:type="pct"/>
                  <w:gridSpan w:val="2"/>
                  <w:vAlign w:val="center"/>
                </w:tcPr>
                <w:p>
                  <w:pPr>
                    <w:pStyle w:val="103"/>
                    <w:spacing w:line="240" w:lineRule="auto"/>
                    <w:rPr>
                      <w:rFonts w:ascii="Times New Roman" w:hAnsi="Times New Roman" w:cs="宋体"/>
                      <w:color w:val="000000" w:themeColor="text1"/>
                      <w:szCs w:val="21"/>
                      <w:lang w:val="zh-CN"/>
                    </w:rPr>
                  </w:pPr>
                  <w:r>
                    <w:rPr>
                      <w:rFonts w:hint="eastAsia" w:ascii="Times New Roman" w:hAnsi="Times New Roman" w:cs="宋体"/>
                      <w:color w:val="000000" w:themeColor="text1"/>
                      <w:szCs w:val="21"/>
                      <w:lang w:val="zh-CN"/>
                    </w:rPr>
                    <w:t>/</w:t>
                  </w:r>
                </w:p>
              </w:tc>
              <w:tc>
                <w:tcPr>
                  <w:tcW w:w="409" w:type="pct"/>
                  <w:vAlign w:val="center"/>
                </w:tcPr>
                <w:p>
                  <w:pPr>
                    <w:pStyle w:val="103"/>
                    <w:spacing w:line="240" w:lineRule="auto"/>
                    <w:rPr>
                      <w:rFonts w:ascii="Times New Roman" w:hAnsi="Times New Roman" w:cs="宋体"/>
                      <w:color w:val="000000" w:themeColor="text1"/>
                      <w:szCs w:val="21"/>
                      <w:lang w:val="zh-CN"/>
                    </w:rPr>
                  </w:pPr>
                  <w:r>
                    <w:rPr>
                      <w:rFonts w:hint="eastAsia" w:ascii="Times New Roman" w:hAnsi="Times New Roman" w:cs="宋体"/>
                      <w:color w:val="000000" w:themeColor="text1"/>
                      <w:szCs w:val="21"/>
                      <w:lang w:val="zh-CN"/>
                    </w:rPr>
                    <w:t>河流</w:t>
                  </w:r>
                </w:p>
              </w:tc>
              <w:tc>
                <w:tcPr>
                  <w:tcW w:w="52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中型</w:t>
                  </w:r>
                </w:p>
              </w:tc>
              <w:tc>
                <w:tcPr>
                  <w:tcW w:w="446" w:type="pct"/>
                  <w:vAlign w:val="center"/>
                </w:tcPr>
                <w:p>
                  <w:pPr>
                    <w:pStyle w:val="103"/>
                    <w:spacing w:line="240" w:lineRule="auto"/>
                    <w:rPr>
                      <w:rFonts w:ascii="Times New Roman" w:hAnsi="Times New Roman" w:cs="宋体"/>
                      <w:color w:val="000000" w:themeColor="text1"/>
                      <w:szCs w:val="21"/>
                      <w:lang w:val="zh-CN"/>
                    </w:rPr>
                  </w:pPr>
                  <w:r>
                    <w:rPr>
                      <w:rFonts w:hint="eastAsia" w:ascii="Times New Roman" w:hAnsi="Times New Roman" w:cs="宋体"/>
                      <w:color w:val="000000" w:themeColor="text1"/>
                      <w:szCs w:val="21"/>
                      <w:lang w:val="zh-CN"/>
                    </w:rPr>
                    <w:t>水环境</w:t>
                  </w:r>
                </w:p>
              </w:tc>
              <w:tc>
                <w:tcPr>
                  <w:tcW w:w="593" w:type="pct"/>
                  <w:vAlign w:val="center"/>
                </w:tcPr>
                <w:p>
                  <w:pPr>
                    <w:pStyle w:val="103"/>
                    <w:spacing w:line="240" w:lineRule="auto"/>
                    <w:rPr>
                      <w:rFonts w:ascii="Times New Roman" w:hAnsi="Times New Roman" w:cs="宋体"/>
                      <w:color w:val="000000" w:themeColor="text1"/>
                      <w:szCs w:val="21"/>
                      <w:lang w:val="zh-CN"/>
                    </w:rPr>
                  </w:pPr>
                  <w:r>
                    <w:rPr>
                      <w:rFonts w:hint="eastAsia" w:ascii="Times New Roman" w:hAnsi="Times New Roman" w:cs="宋体"/>
                      <w:color w:val="000000" w:themeColor="text1"/>
                      <w:szCs w:val="21"/>
                    </w:rPr>
                    <w:t>Ⅲ类用水区</w:t>
                  </w:r>
                </w:p>
              </w:tc>
              <w:tc>
                <w:tcPr>
                  <w:tcW w:w="452" w:type="pct"/>
                  <w:vAlign w:val="center"/>
                </w:tcPr>
                <w:p>
                  <w:pPr>
                    <w:pStyle w:val="103"/>
                    <w:spacing w:line="240" w:lineRule="auto"/>
                    <w:rPr>
                      <w:rFonts w:hint="eastAsia" w:ascii="Times New Roman" w:hAnsi="Times New Roman" w:eastAsia="宋体" w:cs="宋体"/>
                      <w:color w:val="000000" w:themeColor="text1"/>
                      <w:szCs w:val="21"/>
                      <w:lang w:eastAsia="zh-CN"/>
                    </w:rPr>
                  </w:pPr>
                  <w:r>
                    <w:rPr>
                      <w:rFonts w:hint="eastAsia" w:ascii="Times New Roman" w:hAnsi="Times New Roman" w:cs="宋体"/>
                      <w:color w:val="000000" w:themeColor="text1"/>
                      <w:szCs w:val="21"/>
                      <w:lang w:eastAsia="zh-CN"/>
                    </w:rPr>
                    <w:t>东</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lang w:val="en-US" w:eastAsia="zh-CN"/>
                    </w:rPr>
                    <w:t>10</w:t>
                  </w:r>
                  <w:r>
                    <w:rPr>
                      <w:rFonts w:hint="eastAsia" w:ascii="Times New Roman" w:hAnsi="Times New Roman" w:cs="宋体"/>
                      <w:color w:val="000000" w:themeColor="text1"/>
                      <w:szCs w:val="21"/>
                    </w:rPr>
                    <w:t>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pPr>
                    <w:pStyle w:val="103"/>
                    <w:spacing w:line="240" w:lineRule="auto"/>
                    <w:rPr>
                      <w:rFonts w:ascii="Times New Roman" w:hAnsi="Times New Roman" w:cs="宋体"/>
                      <w:bCs/>
                      <w:color w:val="000000" w:themeColor="text1"/>
                      <w:szCs w:val="21"/>
                    </w:rPr>
                  </w:pPr>
                </w:p>
              </w:tc>
              <w:tc>
                <w:tcPr>
                  <w:tcW w:w="503" w:type="pct"/>
                  <w:vAlign w:val="center"/>
                </w:tcPr>
                <w:p>
                  <w:pPr>
                    <w:pStyle w:val="103"/>
                    <w:spacing w:line="240" w:lineRule="auto"/>
                    <w:rPr>
                      <w:rFonts w:ascii="Times New Roman" w:hAnsi="Times New Roman" w:cs="宋体"/>
                      <w:bCs/>
                      <w:color w:val="000000" w:themeColor="text1"/>
                      <w:szCs w:val="21"/>
                    </w:rPr>
                  </w:pPr>
                  <w:r>
                    <w:rPr>
                      <w:rFonts w:hint="eastAsia" w:ascii="Times New Roman" w:hAnsi="Times New Roman" w:cs="宋体"/>
                      <w:bCs/>
                      <w:color w:val="000000" w:themeColor="text1"/>
                      <w:szCs w:val="21"/>
                    </w:rPr>
                    <w:t>地下水</w:t>
                  </w:r>
                </w:p>
              </w:tc>
              <w:tc>
                <w:tcPr>
                  <w:tcW w:w="1185" w:type="pct"/>
                  <w:gridSpan w:val="2"/>
                  <w:vAlign w:val="center"/>
                </w:tcPr>
                <w:p>
                  <w:pPr>
                    <w:pStyle w:val="103"/>
                    <w:spacing w:line="240" w:lineRule="auto"/>
                    <w:rPr>
                      <w:rFonts w:ascii="Times New Roman" w:hAnsi="Times New Roman" w:cs="宋体"/>
                      <w:color w:val="000000" w:themeColor="text1"/>
                      <w:szCs w:val="21"/>
                      <w:lang w:val="zh-CN"/>
                    </w:rPr>
                  </w:pPr>
                  <w:r>
                    <w:rPr>
                      <w:rFonts w:hint="eastAsia" w:ascii="Times New Roman" w:hAnsi="Times New Roman" w:cs="宋体"/>
                      <w:color w:val="000000" w:themeColor="text1"/>
                      <w:szCs w:val="21"/>
                      <w:lang w:val="zh-CN"/>
                    </w:rPr>
                    <w:t>/</w:t>
                  </w:r>
                </w:p>
              </w:tc>
              <w:tc>
                <w:tcPr>
                  <w:tcW w:w="409" w:type="pct"/>
                  <w:vAlign w:val="center"/>
                </w:tcPr>
                <w:p>
                  <w:pPr>
                    <w:pStyle w:val="103"/>
                    <w:spacing w:line="240" w:lineRule="auto"/>
                    <w:rPr>
                      <w:rFonts w:ascii="Times New Roman" w:hAnsi="Times New Roman" w:cs="宋体"/>
                      <w:color w:val="000000" w:themeColor="text1"/>
                      <w:szCs w:val="21"/>
                      <w:lang w:val="zh-CN"/>
                    </w:rPr>
                  </w:pPr>
                  <w:r>
                    <w:rPr>
                      <w:rFonts w:hint="eastAsia" w:ascii="Times New Roman" w:hAnsi="Times New Roman" w:cs="宋体"/>
                      <w:color w:val="000000" w:themeColor="text1"/>
                      <w:szCs w:val="21"/>
                      <w:lang w:val="zh-CN"/>
                    </w:rPr>
                    <w:t>/</w:t>
                  </w:r>
                </w:p>
              </w:tc>
              <w:tc>
                <w:tcPr>
                  <w:tcW w:w="52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w:t>
                  </w:r>
                </w:p>
              </w:tc>
              <w:tc>
                <w:tcPr>
                  <w:tcW w:w="446" w:type="pct"/>
                  <w:vAlign w:val="center"/>
                </w:tcPr>
                <w:p>
                  <w:pPr>
                    <w:pStyle w:val="103"/>
                    <w:spacing w:line="240" w:lineRule="auto"/>
                    <w:rPr>
                      <w:rFonts w:ascii="Times New Roman" w:hAnsi="Times New Roman" w:cs="宋体"/>
                      <w:color w:val="000000" w:themeColor="text1"/>
                      <w:szCs w:val="21"/>
                      <w:lang w:val="zh-CN"/>
                    </w:rPr>
                  </w:pPr>
                  <w:r>
                    <w:rPr>
                      <w:rFonts w:hint="eastAsia" w:ascii="Times New Roman" w:hAnsi="Times New Roman" w:cs="宋体"/>
                      <w:color w:val="000000" w:themeColor="text1"/>
                      <w:szCs w:val="21"/>
                      <w:lang w:val="zh-CN"/>
                    </w:rPr>
                    <w:t>/</w:t>
                  </w:r>
                </w:p>
              </w:tc>
              <w:tc>
                <w:tcPr>
                  <w:tcW w:w="593" w:type="pct"/>
                  <w:vAlign w:val="center"/>
                </w:tcPr>
                <w:p>
                  <w:pPr>
                    <w:pStyle w:val="103"/>
                    <w:spacing w:line="240" w:lineRule="auto"/>
                    <w:rPr>
                      <w:rFonts w:ascii="Times New Roman" w:hAnsi="Times New Roman" w:cs="宋体"/>
                      <w:bCs/>
                      <w:color w:val="000000" w:themeColor="text1"/>
                      <w:szCs w:val="21"/>
                    </w:rPr>
                  </w:pPr>
                  <w:r>
                    <w:rPr>
                      <w:rFonts w:hint="eastAsia" w:ascii="Times New Roman" w:hAnsi="Times New Roman" w:cs="宋体"/>
                      <w:bCs/>
                      <w:color w:val="000000" w:themeColor="text1"/>
                      <w:szCs w:val="21"/>
                    </w:rPr>
                    <w:t>Ⅲ</w:t>
                  </w:r>
                  <w:r>
                    <w:rPr>
                      <w:rFonts w:hint="eastAsia" w:ascii="Times New Roman" w:hAnsi="Times New Roman" w:cs="宋体"/>
                      <w:color w:val="000000" w:themeColor="text1"/>
                      <w:spacing w:val="-6"/>
                      <w:szCs w:val="21"/>
                    </w:rPr>
                    <w:t>类地下水质</w:t>
                  </w:r>
                </w:p>
              </w:tc>
              <w:tc>
                <w:tcPr>
                  <w:tcW w:w="452"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Align w:val="center"/>
                </w:tcPr>
                <w:p>
                  <w:pPr>
                    <w:pStyle w:val="103"/>
                    <w:spacing w:line="240" w:lineRule="auto"/>
                    <w:jc w:val="both"/>
                    <w:rPr>
                      <w:rFonts w:ascii="Times New Roman" w:hAnsi="Times New Roman" w:cs="宋体"/>
                      <w:snapToGrid/>
                      <w:color w:val="000000" w:themeColor="text1"/>
                      <w:kern w:val="2"/>
                      <w:szCs w:val="21"/>
                    </w:rPr>
                  </w:pPr>
                  <w:r>
                    <w:rPr>
                      <w:rFonts w:hint="eastAsia" w:ascii="Times New Roman" w:hAnsi="Times New Roman" w:cs="宋体"/>
                      <w:snapToGrid/>
                      <w:color w:val="000000" w:themeColor="text1"/>
                      <w:kern w:val="2"/>
                      <w:szCs w:val="21"/>
                    </w:rPr>
                    <w:t>声环境</w:t>
                  </w:r>
                </w:p>
              </w:tc>
              <w:tc>
                <w:tcPr>
                  <w:tcW w:w="2623" w:type="pct"/>
                  <w:gridSpan w:val="5"/>
                  <w:vAlign w:val="center"/>
                </w:tcPr>
                <w:p>
                  <w:pPr>
                    <w:pStyle w:val="103"/>
                    <w:spacing w:line="240" w:lineRule="auto"/>
                    <w:rPr>
                      <w:rFonts w:ascii="Times New Roman" w:hAnsi="Times New Roman" w:cs="宋体"/>
                      <w:snapToGrid/>
                      <w:color w:val="000000" w:themeColor="text1"/>
                      <w:kern w:val="2"/>
                      <w:szCs w:val="21"/>
                    </w:rPr>
                  </w:pPr>
                  <w:r>
                    <w:rPr>
                      <w:rFonts w:hint="eastAsia" w:ascii="Times New Roman" w:hAnsi="Times New Roman" w:cs="宋体"/>
                      <w:snapToGrid/>
                      <w:color w:val="000000" w:themeColor="text1"/>
                      <w:kern w:val="2"/>
                      <w:szCs w:val="21"/>
                    </w:rPr>
                    <w:t>厂界外围200米范围</w:t>
                  </w:r>
                </w:p>
              </w:tc>
              <w:tc>
                <w:tcPr>
                  <w:tcW w:w="446" w:type="pct"/>
                  <w:vAlign w:val="center"/>
                </w:tcPr>
                <w:p>
                  <w:pPr>
                    <w:pStyle w:val="103"/>
                    <w:spacing w:line="240" w:lineRule="auto"/>
                    <w:rPr>
                      <w:rFonts w:ascii="Times New Roman" w:hAnsi="Times New Roman" w:cs="宋体"/>
                      <w:snapToGrid/>
                      <w:color w:val="000000" w:themeColor="text1"/>
                      <w:kern w:val="2"/>
                      <w:szCs w:val="21"/>
                    </w:rPr>
                  </w:pPr>
                  <w:r>
                    <w:rPr>
                      <w:rFonts w:hint="eastAsia" w:ascii="Times New Roman" w:hAnsi="Times New Roman" w:cs="宋体"/>
                      <w:snapToGrid/>
                      <w:color w:val="000000" w:themeColor="text1"/>
                      <w:kern w:val="2"/>
                      <w:szCs w:val="21"/>
                    </w:rPr>
                    <w:t>声环境</w:t>
                  </w:r>
                </w:p>
              </w:tc>
              <w:tc>
                <w:tcPr>
                  <w:tcW w:w="593" w:type="pct"/>
                  <w:vAlign w:val="center"/>
                </w:tcPr>
                <w:p>
                  <w:pPr>
                    <w:pStyle w:val="103"/>
                    <w:spacing w:line="240" w:lineRule="auto"/>
                    <w:rPr>
                      <w:rFonts w:ascii="Times New Roman" w:hAnsi="Times New Roman" w:cs="宋体"/>
                      <w:snapToGrid/>
                      <w:color w:val="000000" w:themeColor="text1"/>
                      <w:kern w:val="2"/>
                      <w:szCs w:val="21"/>
                    </w:rPr>
                  </w:pPr>
                  <w:r>
                    <w:rPr>
                      <w:rFonts w:hint="eastAsia" w:ascii="Times New Roman" w:hAnsi="Times New Roman" w:cs="宋体"/>
                      <w:color w:val="000000" w:themeColor="text1"/>
                      <w:szCs w:val="21"/>
                      <w:lang w:val="en-US" w:eastAsia="zh-CN"/>
                    </w:rPr>
                    <w:t>2</w:t>
                  </w:r>
                  <w:r>
                    <w:rPr>
                      <w:rFonts w:hint="eastAsia" w:ascii="Times New Roman" w:hAnsi="Times New Roman" w:cs="宋体"/>
                      <w:color w:val="000000" w:themeColor="text1"/>
                      <w:szCs w:val="21"/>
                    </w:rPr>
                    <w:t>类声环境功能区</w:t>
                  </w:r>
                </w:p>
              </w:tc>
              <w:tc>
                <w:tcPr>
                  <w:tcW w:w="452"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w:t>
                  </w:r>
                </w:p>
              </w:tc>
              <w:tc>
                <w:tcPr>
                  <w:tcW w:w="50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Align w:val="center"/>
                </w:tcPr>
                <w:p>
                  <w:pPr>
                    <w:pStyle w:val="103"/>
                    <w:spacing w:line="240" w:lineRule="auto"/>
                    <w:rPr>
                      <w:rFonts w:ascii="Times New Roman" w:hAnsi="Times New Roman" w:cs="宋体"/>
                      <w:snapToGrid/>
                      <w:color w:val="000000" w:themeColor="text1"/>
                      <w:kern w:val="2"/>
                      <w:szCs w:val="21"/>
                    </w:rPr>
                  </w:pPr>
                  <w:r>
                    <w:rPr>
                      <w:rFonts w:hint="eastAsia" w:ascii="Times New Roman" w:hAnsi="Times New Roman" w:cs="宋体"/>
                      <w:snapToGrid/>
                      <w:color w:val="000000" w:themeColor="text1"/>
                      <w:kern w:val="2"/>
                      <w:szCs w:val="21"/>
                    </w:rPr>
                    <w:t>生态环境</w:t>
                  </w:r>
                </w:p>
              </w:tc>
              <w:tc>
                <w:tcPr>
                  <w:tcW w:w="4619" w:type="pct"/>
                  <w:gridSpan w:val="9"/>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w:t>
                  </w:r>
                </w:p>
              </w:tc>
            </w:tr>
          </w:tbl>
          <w:p>
            <w:pPr>
              <w:spacing w:line="440" w:lineRule="exact"/>
              <w:rPr>
                <w:rFonts w:cs="宋体"/>
                <w:color w:val="000000" w:themeColor="text1"/>
                <w:sz w:val="24"/>
              </w:rPr>
            </w:pPr>
          </w:p>
        </w:tc>
      </w:tr>
    </w:tbl>
    <w:p>
      <w:pPr>
        <w:pStyle w:val="3"/>
        <w:keepNext w:val="0"/>
        <w:spacing w:line="360" w:lineRule="auto"/>
        <w:rPr>
          <w:rFonts w:eastAsia="宋体" w:cs="黑体"/>
          <w:color w:val="000000" w:themeColor="text1"/>
          <w:sz w:val="30"/>
          <w:szCs w:val="30"/>
        </w:rPr>
      </w:pPr>
      <w:bookmarkStart w:id="33" w:name="_Toc535791729"/>
    </w:p>
    <w:p>
      <w:pPr>
        <w:pStyle w:val="3"/>
        <w:keepNext w:val="0"/>
        <w:spacing w:line="360" w:lineRule="auto"/>
        <w:rPr>
          <w:rFonts w:eastAsia="宋体" w:cs="黑体"/>
          <w:color w:val="000000" w:themeColor="text1"/>
          <w:sz w:val="30"/>
          <w:szCs w:val="30"/>
        </w:rPr>
      </w:pPr>
    </w:p>
    <w:p>
      <w:pPr>
        <w:pStyle w:val="3"/>
        <w:keepNext w:val="0"/>
        <w:spacing w:line="360" w:lineRule="auto"/>
        <w:rPr>
          <w:rFonts w:hint="eastAsia" w:eastAsia="宋体" w:cs="黑体"/>
          <w:color w:val="000000" w:themeColor="text1"/>
          <w:sz w:val="30"/>
          <w:szCs w:val="30"/>
        </w:rPr>
      </w:pPr>
    </w:p>
    <w:p>
      <w:pPr>
        <w:pStyle w:val="3"/>
        <w:keepNext w:val="0"/>
        <w:spacing w:line="360" w:lineRule="auto"/>
        <w:rPr>
          <w:rFonts w:hint="eastAsia" w:eastAsia="宋体" w:cs="黑体"/>
          <w:color w:val="000000" w:themeColor="text1"/>
          <w:sz w:val="30"/>
          <w:szCs w:val="30"/>
        </w:rPr>
      </w:pPr>
    </w:p>
    <w:p>
      <w:pPr>
        <w:pStyle w:val="3"/>
        <w:keepNext w:val="0"/>
        <w:spacing w:line="360" w:lineRule="auto"/>
        <w:rPr>
          <w:rFonts w:hint="eastAsia" w:eastAsia="宋体" w:cs="黑体"/>
          <w:color w:val="000000" w:themeColor="text1"/>
          <w:sz w:val="30"/>
          <w:szCs w:val="30"/>
        </w:rPr>
      </w:pPr>
    </w:p>
    <w:p>
      <w:pPr>
        <w:pStyle w:val="3"/>
        <w:keepNext w:val="0"/>
        <w:spacing w:line="360" w:lineRule="auto"/>
        <w:rPr>
          <w:rFonts w:eastAsia="宋体" w:cs="黑体"/>
          <w:color w:val="000000" w:themeColor="text1"/>
          <w:sz w:val="30"/>
          <w:szCs w:val="30"/>
        </w:rPr>
      </w:pPr>
      <w:bookmarkStart w:id="73" w:name="_GoBack"/>
      <w:bookmarkEnd w:id="73"/>
      <w:r>
        <w:rPr>
          <w:rFonts w:hint="eastAsia" w:eastAsia="宋体" w:cs="黑体"/>
          <w:color w:val="000000" w:themeColor="text1"/>
          <w:sz w:val="30"/>
          <w:szCs w:val="30"/>
        </w:rPr>
        <w:t>四、评价适用标准</w:t>
      </w:r>
      <w:bookmarkEnd w:id="33"/>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454" w:type="dxa"/>
            <w:vAlign w:val="center"/>
          </w:tcPr>
          <w:p>
            <w:pPr>
              <w:spacing w:line="440" w:lineRule="exact"/>
              <w:jc w:val="center"/>
              <w:rPr>
                <w:rFonts w:cs="宋体"/>
                <w:b/>
                <w:color w:val="000000" w:themeColor="text1"/>
                <w:sz w:val="24"/>
              </w:rPr>
            </w:pPr>
            <w:r>
              <w:rPr>
                <w:rFonts w:cs="宋体"/>
                <w:b/>
                <w:color w:val="000000" w:themeColor="text1"/>
                <w:sz w:val="24"/>
              </w:rPr>
              <w:t>环</w:t>
            </w:r>
          </w:p>
          <w:bookmarkEnd w:id="32"/>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境</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质</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量</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标</w:t>
            </w:r>
          </w:p>
          <w:p>
            <w:pPr>
              <w:spacing w:line="440" w:lineRule="exact"/>
              <w:jc w:val="center"/>
              <w:rPr>
                <w:rFonts w:cs="宋体"/>
                <w:b/>
                <w:color w:val="000000" w:themeColor="text1"/>
                <w:sz w:val="24"/>
              </w:rPr>
            </w:pPr>
          </w:p>
          <w:p>
            <w:pPr>
              <w:spacing w:line="440" w:lineRule="exact"/>
              <w:jc w:val="center"/>
              <w:rPr>
                <w:rFonts w:cs="宋体"/>
                <w:color w:val="000000" w:themeColor="text1"/>
                <w:sz w:val="24"/>
              </w:rPr>
            </w:pPr>
            <w:r>
              <w:rPr>
                <w:rFonts w:cs="宋体"/>
                <w:b/>
                <w:color w:val="000000" w:themeColor="text1"/>
                <w:sz w:val="24"/>
              </w:rPr>
              <w:t>准</w:t>
            </w:r>
          </w:p>
        </w:tc>
        <w:tc>
          <w:tcPr>
            <w:tcW w:w="8074" w:type="dxa"/>
            <w:vAlign w:val="center"/>
          </w:tcPr>
          <w:p>
            <w:pPr>
              <w:pStyle w:val="4"/>
              <w:spacing w:line="440" w:lineRule="exact"/>
              <w:rPr>
                <w:rFonts w:ascii="Times New Roman" w:eastAsia="宋体" w:cs="宋体"/>
                <w:b/>
                <w:color w:val="000000" w:themeColor="text1"/>
                <w:sz w:val="28"/>
                <w:szCs w:val="28"/>
              </w:rPr>
            </w:pPr>
            <w:bookmarkStart w:id="34" w:name="_Toc511732295"/>
            <w:r>
              <w:rPr>
                <w:rFonts w:ascii="Times New Roman" w:eastAsia="宋体" w:cs="宋体"/>
                <w:b/>
                <w:color w:val="000000" w:themeColor="text1"/>
                <w:sz w:val="28"/>
                <w:szCs w:val="28"/>
              </w:rPr>
              <w:t>4.1环境质量标准</w:t>
            </w:r>
          </w:p>
          <w:p>
            <w:pPr>
              <w:spacing w:line="440" w:lineRule="exact"/>
              <w:rPr>
                <w:rFonts w:cs="宋体"/>
                <w:b/>
                <w:bCs/>
                <w:color w:val="000000" w:themeColor="text1"/>
                <w:sz w:val="24"/>
              </w:rPr>
            </w:pPr>
            <w:r>
              <w:rPr>
                <w:rFonts w:cs="宋体"/>
                <w:b/>
                <w:bCs/>
                <w:color w:val="000000" w:themeColor="text1"/>
                <w:sz w:val="24"/>
              </w:rPr>
              <w:t>4.1</w:t>
            </w:r>
            <w:r>
              <w:rPr>
                <w:rFonts w:hint="eastAsia" w:cs="宋体"/>
                <w:b/>
                <w:bCs/>
                <w:color w:val="000000" w:themeColor="text1"/>
                <w:sz w:val="24"/>
              </w:rPr>
              <w:t>.1</w:t>
            </w:r>
            <w:r>
              <w:rPr>
                <w:rFonts w:cs="宋体"/>
                <w:b/>
                <w:bCs/>
                <w:color w:val="000000" w:themeColor="text1"/>
                <w:sz w:val="24"/>
              </w:rPr>
              <w:t>环境空气质量标准</w:t>
            </w:r>
          </w:p>
          <w:p>
            <w:pPr>
              <w:spacing w:line="440" w:lineRule="exact"/>
              <w:ind w:firstLine="480" w:firstLineChars="200"/>
              <w:rPr>
                <w:rFonts w:cs="宋体"/>
                <w:color w:val="000000" w:themeColor="text1"/>
                <w:sz w:val="24"/>
              </w:rPr>
            </w:pPr>
            <w:r>
              <w:rPr>
                <w:rFonts w:hint="eastAsia" w:cs="宋体"/>
                <w:color w:val="000000" w:themeColor="text1"/>
                <w:sz w:val="24"/>
              </w:rPr>
              <w:t>1.基本污染物</w:t>
            </w:r>
          </w:p>
          <w:p>
            <w:pPr>
              <w:spacing w:line="440" w:lineRule="exact"/>
              <w:ind w:firstLine="480" w:firstLineChars="200"/>
              <w:rPr>
                <w:rFonts w:cs="宋体"/>
                <w:color w:val="000000" w:themeColor="text1"/>
                <w:sz w:val="24"/>
              </w:rPr>
            </w:pPr>
            <w:r>
              <w:rPr>
                <w:rFonts w:hint="eastAsia" w:cs="宋体"/>
                <w:color w:val="000000" w:themeColor="text1"/>
                <w:sz w:val="24"/>
              </w:rPr>
              <w:t>项目所在地为二类环境空气质量功能区，故空气环境质量执行《环境空气质量标准》(GB3095-2012)二级标准及其修改单中的二级标准，具体见表4-1。</w:t>
            </w:r>
          </w:p>
          <w:p>
            <w:pPr>
              <w:spacing w:line="440" w:lineRule="exact"/>
              <w:jc w:val="center"/>
              <w:rPr>
                <w:rFonts w:cs="宋体"/>
                <w:b/>
                <w:bCs/>
                <w:color w:val="000000" w:themeColor="text1"/>
                <w:sz w:val="24"/>
              </w:rPr>
            </w:pPr>
            <w:r>
              <w:rPr>
                <w:rFonts w:hint="eastAsia" w:cs="宋体"/>
                <w:b/>
                <w:bCs/>
                <w:color w:val="000000" w:themeColor="text1"/>
                <w:sz w:val="24"/>
              </w:rPr>
              <w:t>表4-1  基本污染物环境空气质量标准</w:t>
            </w:r>
          </w:p>
          <w:tbl>
            <w:tblPr>
              <w:tblStyle w:val="50"/>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989"/>
              <w:gridCol w:w="2218"/>
              <w:gridCol w:w="1097"/>
              <w:gridCol w:w="3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 w:type="pct"/>
                  <w:vMerge w:val="restart"/>
                  <w:vAlign w:val="center"/>
                </w:tcPr>
                <w:p>
                  <w:pPr>
                    <w:jc w:val="center"/>
                    <w:rPr>
                      <w:rFonts w:cs="宋体"/>
                      <w:b/>
                      <w:color w:val="000000" w:themeColor="text1"/>
                      <w:szCs w:val="21"/>
                    </w:rPr>
                  </w:pPr>
                  <w:r>
                    <w:rPr>
                      <w:rFonts w:hint="eastAsia" w:cs="宋体"/>
                      <w:b/>
                      <w:color w:val="000000" w:themeColor="text1"/>
                      <w:szCs w:val="21"/>
                    </w:rPr>
                    <w:t>污染物</w:t>
                  </w:r>
                </w:p>
              </w:tc>
              <w:tc>
                <w:tcPr>
                  <w:tcW w:w="2590" w:type="pct"/>
                  <w:gridSpan w:val="3"/>
                  <w:vAlign w:val="center"/>
                </w:tcPr>
                <w:p>
                  <w:pPr>
                    <w:jc w:val="center"/>
                    <w:rPr>
                      <w:rFonts w:cs="宋体"/>
                      <w:b/>
                      <w:color w:val="000000" w:themeColor="text1"/>
                      <w:szCs w:val="21"/>
                    </w:rPr>
                  </w:pPr>
                  <w:r>
                    <w:rPr>
                      <w:rFonts w:hint="eastAsia" w:cs="宋体"/>
                      <w:b/>
                      <w:color w:val="000000" w:themeColor="text1"/>
                      <w:szCs w:val="21"/>
                    </w:rPr>
                    <w:t>标准限值（</w:t>
                  </w:r>
                  <w:r>
                    <w:rPr>
                      <w:rFonts w:cs="宋体"/>
                      <w:b/>
                      <w:color w:val="000000" w:themeColor="text1"/>
                      <w:szCs w:val="21"/>
                    </w:rPr>
                    <w:t>μ</w:t>
                  </w:r>
                  <w:r>
                    <w:rPr>
                      <w:rFonts w:hint="eastAsia" w:cs="宋体"/>
                      <w:b/>
                      <w:color w:val="000000" w:themeColor="text1"/>
                      <w:szCs w:val="21"/>
                    </w:rPr>
                    <w:t>g/m</w:t>
                  </w:r>
                  <w:r>
                    <w:rPr>
                      <w:rFonts w:hint="eastAsia" w:cs="宋体"/>
                      <w:b/>
                      <w:color w:val="000000" w:themeColor="text1"/>
                      <w:szCs w:val="21"/>
                      <w:vertAlign w:val="superscript"/>
                    </w:rPr>
                    <w:t>3</w:t>
                  </w:r>
                  <w:r>
                    <w:rPr>
                      <w:rFonts w:hint="eastAsia" w:cs="宋体"/>
                      <w:b/>
                      <w:color w:val="000000" w:themeColor="text1"/>
                      <w:szCs w:val="21"/>
                    </w:rPr>
                    <w:t>）</w:t>
                  </w:r>
                </w:p>
              </w:tc>
              <w:tc>
                <w:tcPr>
                  <w:tcW w:w="1823" w:type="pct"/>
                  <w:vMerge w:val="restart"/>
                  <w:vAlign w:val="center"/>
                </w:tcPr>
                <w:p>
                  <w:pPr>
                    <w:jc w:val="center"/>
                    <w:rPr>
                      <w:rFonts w:cs="宋体"/>
                      <w:b/>
                      <w:color w:val="000000" w:themeColor="text1"/>
                      <w:szCs w:val="21"/>
                    </w:rPr>
                  </w:pPr>
                  <w:r>
                    <w:rPr>
                      <w:rFonts w:hint="eastAsia" w:cs="宋体"/>
                      <w:b/>
                      <w:color w:val="000000" w:themeColor="text1"/>
                      <w:szCs w:val="21"/>
                    </w:rPr>
                    <w:t>引用标准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86" w:type="pct"/>
                  <w:vMerge w:val="continue"/>
                  <w:vAlign w:val="center"/>
                </w:tcPr>
                <w:p>
                  <w:pPr>
                    <w:jc w:val="center"/>
                    <w:rPr>
                      <w:rFonts w:cs="宋体"/>
                      <w:bCs/>
                      <w:color w:val="000000" w:themeColor="text1"/>
                      <w:szCs w:val="21"/>
                    </w:rPr>
                  </w:pPr>
                </w:p>
              </w:tc>
              <w:tc>
                <w:tcPr>
                  <w:tcW w:w="595" w:type="pct"/>
                  <w:vAlign w:val="center"/>
                </w:tcPr>
                <w:p>
                  <w:pPr>
                    <w:jc w:val="center"/>
                    <w:rPr>
                      <w:rFonts w:cs="宋体"/>
                      <w:b/>
                      <w:color w:val="000000" w:themeColor="text1"/>
                      <w:szCs w:val="21"/>
                    </w:rPr>
                  </w:pPr>
                  <w:r>
                    <w:rPr>
                      <w:rFonts w:hint="eastAsia" w:cs="宋体"/>
                      <w:b/>
                      <w:color w:val="000000" w:themeColor="text1"/>
                      <w:szCs w:val="21"/>
                    </w:rPr>
                    <w:t>年平均</w:t>
                  </w:r>
                </w:p>
              </w:tc>
              <w:tc>
                <w:tcPr>
                  <w:tcW w:w="1335" w:type="pct"/>
                  <w:vAlign w:val="center"/>
                </w:tcPr>
                <w:p>
                  <w:pPr>
                    <w:jc w:val="center"/>
                    <w:rPr>
                      <w:rFonts w:cs="宋体"/>
                      <w:b/>
                      <w:color w:val="000000" w:themeColor="text1"/>
                      <w:szCs w:val="21"/>
                    </w:rPr>
                  </w:pPr>
                  <w:r>
                    <w:rPr>
                      <w:rFonts w:hint="eastAsia" w:cs="宋体"/>
                      <w:b/>
                      <w:color w:val="000000" w:themeColor="text1"/>
                      <w:szCs w:val="21"/>
                    </w:rPr>
                    <w:t>24小时平均</w:t>
                  </w:r>
                </w:p>
              </w:tc>
              <w:tc>
                <w:tcPr>
                  <w:tcW w:w="658" w:type="pct"/>
                  <w:vAlign w:val="center"/>
                </w:tcPr>
                <w:p>
                  <w:pPr>
                    <w:jc w:val="center"/>
                    <w:rPr>
                      <w:rFonts w:cs="宋体"/>
                      <w:b/>
                      <w:color w:val="000000" w:themeColor="text1"/>
                      <w:szCs w:val="21"/>
                    </w:rPr>
                  </w:pPr>
                  <w:r>
                    <w:rPr>
                      <w:rFonts w:hint="eastAsia" w:cs="宋体"/>
                      <w:b/>
                      <w:color w:val="000000" w:themeColor="text1"/>
                      <w:szCs w:val="21"/>
                    </w:rPr>
                    <w:t>1小时平均</w:t>
                  </w:r>
                </w:p>
              </w:tc>
              <w:tc>
                <w:tcPr>
                  <w:tcW w:w="1823" w:type="pct"/>
                  <w:vMerge w:val="continue"/>
                  <w:vAlign w:val="center"/>
                </w:tcPr>
                <w:p>
                  <w:pPr>
                    <w:jc w:val="center"/>
                    <w:rPr>
                      <w:rFonts w:cs="宋体"/>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 w:type="pct"/>
                  <w:vAlign w:val="center"/>
                </w:tcPr>
                <w:p>
                  <w:pPr>
                    <w:jc w:val="center"/>
                    <w:rPr>
                      <w:rFonts w:cs="宋体"/>
                      <w:color w:val="000000" w:themeColor="text1"/>
                      <w:szCs w:val="21"/>
                    </w:rPr>
                  </w:pPr>
                  <w:r>
                    <w:rPr>
                      <w:rFonts w:hint="eastAsia" w:cs="宋体"/>
                      <w:color w:val="000000" w:themeColor="text1"/>
                      <w:szCs w:val="21"/>
                    </w:rPr>
                    <w:t>SO</w:t>
                  </w:r>
                  <w:r>
                    <w:rPr>
                      <w:rFonts w:hint="eastAsia" w:cs="宋体"/>
                      <w:color w:val="000000" w:themeColor="text1"/>
                      <w:szCs w:val="21"/>
                      <w:vertAlign w:val="subscript"/>
                    </w:rPr>
                    <w:t>2</w:t>
                  </w:r>
                </w:p>
              </w:tc>
              <w:tc>
                <w:tcPr>
                  <w:tcW w:w="595" w:type="pct"/>
                  <w:vAlign w:val="center"/>
                </w:tcPr>
                <w:p>
                  <w:pPr>
                    <w:jc w:val="center"/>
                    <w:rPr>
                      <w:rFonts w:cs="宋体"/>
                      <w:color w:val="000000" w:themeColor="text1"/>
                      <w:szCs w:val="21"/>
                    </w:rPr>
                  </w:pPr>
                  <w:r>
                    <w:rPr>
                      <w:rFonts w:hint="eastAsia" w:cs="宋体"/>
                      <w:color w:val="000000" w:themeColor="text1"/>
                      <w:szCs w:val="21"/>
                    </w:rPr>
                    <w:t>60</w:t>
                  </w:r>
                </w:p>
              </w:tc>
              <w:tc>
                <w:tcPr>
                  <w:tcW w:w="1335" w:type="pct"/>
                  <w:vAlign w:val="center"/>
                </w:tcPr>
                <w:p>
                  <w:pPr>
                    <w:jc w:val="center"/>
                    <w:rPr>
                      <w:rFonts w:cs="宋体"/>
                      <w:color w:val="000000" w:themeColor="text1"/>
                      <w:szCs w:val="21"/>
                    </w:rPr>
                  </w:pPr>
                  <w:r>
                    <w:rPr>
                      <w:rFonts w:hint="eastAsia" w:cs="宋体"/>
                      <w:color w:val="000000" w:themeColor="text1"/>
                      <w:szCs w:val="21"/>
                    </w:rPr>
                    <w:t>150</w:t>
                  </w:r>
                </w:p>
              </w:tc>
              <w:tc>
                <w:tcPr>
                  <w:tcW w:w="658" w:type="pct"/>
                  <w:vAlign w:val="center"/>
                </w:tcPr>
                <w:p>
                  <w:pPr>
                    <w:jc w:val="center"/>
                    <w:rPr>
                      <w:rFonts w:cs="宋体"/>
                      <w:color w:val="000000" w:themeColor="text1"/>
                      <w:szCs w:val="21"/>
                    </w:rPr>
                  </w:pPr>
                  <w:r>
                    <w:rPr>
                      <w:rFonts w:hint="eastAsia" w:cs="宋体"/>
                      <w:color w:val="000000" w:themeColor="text1"/>
                      <w:szCs w:val="21"/>
                    </w:rPr>
                    <w:t>500</w:t>
                  </w:r>
                </w:p>
              </w:tc>
              <w:tc>
                <w:tcPr>
                  <w:tcW w:w="1823" w:type="pct"/>
                  <w:vMerge w:val="restart"/>
                  <w:vAlign w:val="center"/>
                </w:tcPr>
                <w:p>
                  <w:pPr>
                    <w:wordWrap w:val="0"/>
                    <w:rPr>
                      <w:rFonts w:cs="宋体"/>
                      <w:color w:val="000000" w:themeColor="text1"/>
                      <w:kern w:val="0"/>
                      <w:szCs w:val="21"/>
                    </w:rPr>
                  </w:pPr>
                  <w:r>
                    <w:rPr>
                      <w:rFonts w:hint="eastAsia" w:cs="宋体"/>
                      <w:color w:val="000000" w:themeColor="text1"/>
                      <w:szCs w:val="21"/>
                    </w:rPr>
                    <w:t>《环境空气质量标准》（</w:t>
                  </w:r>
                  <w:r>
                    <w:rPr>
                      <w:rFonts w:hint="eastAsia" w:cs="宋体"/>
                      <w:color w:val="000000" w:themeColor="text1"/>
                      <w:kern w:val="0"/>
                      <w:szCs w:val="21"/>
                    </w:rPr>
                    <w:t>GB3095-2012）及其修改单二级标准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86" w:type="pct"/>
                  <w:vAlign w:val="center"/>
                </w:tcPr>
                <w:p>
                  <w:pPr>
                    <w:jc w:val="center"/>
                    <w:rPr>
                      <w:rFonts w:cs="宋体"/>
                      <w:color w:val="000000" w:themeColor="text1"/>
                      <w:szCs w:val="21"/>
                    </w:rPr>
                  </w:pPr>
                  <w:r>
                    <w:rPr>
                      <w:rFonts w:hint="eastAsia" w:cs="宋体"/>
                      <w:color w:val="000000" w:themeColor="text1"/>
                      <w:szCs w:val="21"/>
                    </w:rPr>
                    <w:t>NO</w:t>
                  </w:r>
                  <w:r>
                    <w:rPr>
                      <w:rFonts w:hint="eastAsia" w:cs="宋体"/>
                      <w:color w:val="000000" w:themeColor="text1"/>
                      <w:szCs w:val="21"/>
                      <w:vertAlign w:val="subscript"/>
                    </w:rPr>
                    <w:t>2</w:t>
                  </w:r>
                </w:p>
              </w:tc>
              <w:tc>
                <w:tcPr>
                  <w:tcW w:w="595" w:type="pct"/>
                  <w:vAlign w:val="center"/>
                </w:tcPr>
                <w:p>
                  <w:pPr>
                    <w:jc w:val="center"/>
                    <w:rPr>
                      <w:rFonts w:cs="宋体"/>
                      <w:color w:val="000000" w:themeColor="text1"/>
                      <w:szCs w:val="21"/>
                    </w:rPr>
                  </w:pPr>
                  <w:r>
                    <w:rPr>
                      <w:rFonts w:hint="eastAsia" w:cs="宋体"/>
                      <w:color w:val="000000" w:themeColor="text1"/>
                      <w:szCs w:val="21"/>
                    </w:rPr>
                    <w:t>40</w:t>
                  </w:r>
                </w:p>
              </w:tc>
              <w:tc>
                <w:tcPr>
                  <w:tcW w:w="1335" w:type="pct"/>
                  <w:vAlign w:val="center"/>
                </w:tcPr>
                <w:p>
                  <w:pPr>
                    <w:jc w:val="center"/>
                    <w:rPr>
                      <w:rFonts w:cs="宋体"/>
                      <w:color w:val="000000" w:themeColor="text1"/>
                      <w:szCs w:val="21"/>
                    </w:rPr>
                  </w:pPr>
                  <w:r>
                    <w:rPr>
                      <w:rFonts w:hint="eastAsia" w:cs="宋体"/>
                      <w:color w:val="000000" w:themeColor="text1"/>
                      <w:szCs w:val="21"/>
                    </w:rPr>
                    <w:t>80</w:t>
                  </w:r>
                </w:p>
              </w:tc>
              <w:tc>
                <w:tcPr>
                  <w:tcW w:w="658" w:type="pct"/>
                  <w:vAlign w:val="center"/>
                </w:tcPr>
                <w:p>
                  <w:pPr>
                    <w:jc w:val="center"/>
                    <w:rPr>
                      <w:rFonts w:cs="宋体"/>
                      <w:color w:val="000000" w:themeColor="text1"/>
                      <w:szCs w:val="21"/>
                    </w:rPr>
                  </w:pPr>
                  <w:r>
                    <w:rPr>
                      <w:rFonts w:hint="eastAsia" w:cs="宋体"/>
                      <w:color w:val="000000" w:themeColor="text1"/>
                      <w:szCs w:val="21"/>
                    </w:rPr>
                    <w:t>200</w:t>
                  </w:r>
                </w:p>
              </w:tc>
              <w:tc>
                <w:tcPr>
                  <w:tcW w:w="1823" w:type="pct"/>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 w:type="pct"/>
                  <w:vAlign w:val="center"/>
                </w:tcPr>
                <w:p>
                  <w:pPr>
                    <w:jc w:val="center"/>
                    <w:rPr>
                      <w:rFonts w:cs="宋体"/>
                      <w:color w:val="000000" w:themeColor="text1"/>
                      <w:szCs w:val="21"/>
                    </w:rPr>
                  </w:pPr>
                  <w:r>
                    <w:rPr>
                      <w:rFonts w:hint="eastAsia" w:cs="宋体"/>
                      <w:color w:val="000000" w:themeColor="text1"/>
                      <w:szCs w:val="21"/>
                    </w:rPr>
                    <w:t>NO</w:t>
                  </w:r>
                  <w:r>
                    <w:rPr>
                      <w:rFonts w:hint="eastAsia" w:cs="宋体"/>
                      <w:color w:val="000000" w:themeColor="text1"/>
                      <w:szCs w:val="21"/>
                      <w:vertAlign w:val="subscript"/>
                    </w:rPr>
                    <w:t>x</w:t>
                  </w:r>
                </w:p>
              </w:tc>
              <w:tc>
                <w:tcPr>
                  <w:tcW w:w="595" w:type="pct"/>
                  <w:vAlign w:val="center"/>
                </w:tcPr>
                <w:p>
                  <w:pPr>
                    <w:jc w:val="center"/>
                    <w:rPr>
                      <w:rFonts w:cs="宋体"/>
                      <w:color w:val="000000" w:themeColor="text1"/>
                      <w:szCs w:val="21"/>
                    </w:rPr>
                  </w:pPr>
                  <w:r>
                    <w:rPr>
                      <w:rFonts w:hint="eastAsia" w:cs="宋体"/>
                      <w:color w:val="000000" w:themeColor="text1"/>
                      <w:szCs w:val="21"/>
                    </w:rPr>
                    <w:t>50</w:t>
                  </w:r>
                </w:p>
              </w:tc>
              <w:tc>
                <w:tcPr>
                  <w:tcW w:w="1335" w:type="pct"/>
                  <w:vAlign w:val="center"/>
                </w:tcPr>
                <w:p>
                  <w:pPr>
                    <w:jc w:val="center"/>
                    <w:rPr>
                      <w:rFonts w:cs="宋体"/>
                      <w:color w:val="000000" w:themeColor="text1"/>
                      <w:szCs w:val="21"/>
                    </w:rPr>
                  </w:pPr>
                  <w:r>
                    <w:rPr>
                      <w:rFonts w:hint="eastAsia" w:cs="宋体"/>
                      <w:color w:val="000000" w:themeColor="text1"/>
                      <w:szCs w:val="21"/>
                    </w:rPr>
                    <w:t>100</w:t>
                  </w:r>
                </w:p>
              </w:tc>
              <w:tc>
                <w:tcPr>
                  <w:tcW w:w="658" w:type="pct"/>
                  <w:vAlign w:val="center"/>
                </w:tcPr>
                <w:p>
                  <w:pPr>
                    <w:jc w:val="center"/>
                    <w:rPr>
                      <w:rFonts w:cs="宋体"/>
                      <w:color w:val="000000" w:themeColor="text1"/>
                      <w:szCs w:val="21"/>
                    </w:rPr>
                  </w:pPr>
                  <w:r>
                    <w:rPr>
                      <w:rFonts w:hint="eastAsia" w:cs="宋体"/>
                      <w:color w:val="000000" w:themeColor="text1"/>
                      <w:szCs w:val="21"/>
                    </w:rPr>
                    <w:t>250</w:t>
                  </w:r>
                </w:p>
              </w:tc>
              <w:tc>
                <w:tcPr>
                  <w:tcW w:w="1823" w:type="pct"/>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86" w:type="pct"/>
                  <w:vAlign w:val="center"/>
                </w:tcPr>
                <w:p>
                  <w:pPr>
                    <w:jc w:val="center"/>
                    <w:rPr>
                      <w:rFonts w:cs="宋体"/>
                      <w:color w:val="000000" w:themeColor="text1"/>
                      <w:szCs w:val="21"/>
                    </w:rPr>
                  </w:pPr>
                  <w:r>
                    <w:rPr>
                      <w:rFonts w:hint="eastAsia" w:cs="宋体"/>
                      <w:color w:val="000000" w:themeColor="text1"/>
                      <w:szCs w:val="21"/>
                    </w:rPr>
                    <w:t>TSP</w:t>
                  </w:r>
                </w:p>
              </w:tc>
              <w:tc>
                <w:tcPr>
                  <w:tcW w:w="595" w:type="pct"/>
                  <w:vAlign w:val="center"/>
                </w:tcPr>
                <w:p>
                  <w:pPr>
                    <w:jc w:val="center"/>
                    <w:rPr>
                      <w:rFonts w:cs="宋体"/>
                      <w:color w:val="000000" w:themeColor="text1"/>
                      <w:szCs w:val="21"/>
                    </w:rPr>
                  </w:pPr>
                  <w:r>
                    <w:rPr>
                      <w:rFonts w:hint="eastAsia" w:cs="宋体"/>
                      <w:color w:val="000000" w:themeColor="text1"/>
                      <w:szCs w:val="21"/>
                    </w:rPr>
                    <w:t>200</w:t>
                  </w:r>
                </w:p>
              </w:tc>
              <w:tc>
                <w:tcPr>
                  <w:tcW w:w="1335" w:type="pct"/>
                  <w:vAlign w:val="center"/>
                </w:tcPr>
                <w:p>
                  <w:pPr>
                    <w:jc w:val="center"/>
                    <w:rPr>
                      <w:rFonts w:cs="宋体"/>
                      <w:color w:val="000000" w:themeColor="text1"/>
                      <w:szCs w:val="21"/>
                    </w:rPr>
                  </w:pPr>
                  <w:r>
                    <w:rPr>
                      <w:rFonts w:hint="eastAsia" w:cs="宋体"/>
                      <w:color w:val="000000" w:themeColor="text1"/>
                      <w:szCs w:val="21"/>
                    </w:rPr>
                    <w:t>300</w:t>
                  </w:r>
                </w:p>
              </w:tc>
              <w:tc>
                <w:tcPr>
                  <w:tcW w:w="658" w:type="pct"/>
                  <w:vAlign w:val="center"/>
                </w:tcPr>
                <w:p>
                  <w:pPr>
                    <w:jc w:val="center"/>
                    <w:rPr>
                      <w:rFonts w:cs="宋体"/>
                      <w:color w:val="000000" w:themeColor="text1"/>
                      <w:szCs w:val="21"/>
                    </w:rPr>
                  </w:pPr>
                  <w:r>
                    <w:rPr>
                      <w:rFonts w:hint="eastAsia" w:cs="宋体"/>
                      <w:color w:val="000000" w:themeColor="text1"/>
                      <w:szCs w:val="21"/>
                    </w:rPr>
                    <w:t>/</w:t>
                  </w:r>
                </w:p>
              </w:tc>
              <w:tc>
                <w:tcPr>
                  <w:tcW w:w="1823" w:type="pct"/>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 w:type="pct"/>
                  <w:vAlign w:val="center"/>
                </w:tcPr>
                <w:p>
                  <w:pPr>
                    <w:jc w:val="center"/>
                    <w:rPr>
                      <w:rFonts w:cs="宋体"/>
                      <w:color w:val="000000" w:themeColor="text1"/>
                      <w:szCs w:val="21"/>
                    </w:rPr>
                  </w:pPr>
                  <w:r>
                    <w:rPr>
                      <w:rFonts w:hint="eastAsia" w:cs="宋体"/>
                      <w:color w:val="000000" w:themeColor="text1"/>
                      <w:szCs w:val="21"/>
                    </w:rPr>
                    <w:t>PM</w:t>
                  </w:r>
                  <w:r>
                    <w:rPr>
                      <w:rFonts w:hint="eastAsia" w:cs="宋体"/>
                      <w:color w:val="000000" w:themeColor="text1"/>
                      <w:szCs w:val="21"/>
                      <w:vertAlign w:val="subscript"/>
                    </w:rPr>
                    <w:t>10</w:t>
                  </w:r>
                </w:p>
              </w:tc>
              <w:tc>
                <w:tcPr>
                  <w:tcW w:w="595" w:type="pct"/>
                  <w:vAlign w:val="center"/>
                </w:tcPr>
                <w:p>
                  <w:pPr>
                    <w:jc w:val="center"/>
                    <w:rPr>
                      <w:rFonts w:cs="宋体"/>
                      <w:color w:val="000000" w:themeColor="text1"/>
                      <w:szCs w:val="21"/>
                    </w:rPr>
                  </w:pPr>
                  <w:r>
                    <w:rPr>
                      <w:rFonts w:hint="eastAsia" w:cs="宋体"/>
                      <w:color w:val="000000" w:themeColor="text1"/>
                      <w:szCs w:val="21"/>
                    </w:rPr>
                    <w:t>70</w:t>
                  </w:r>
                </w:p>
              </w:tc>
              <w:tc>
                <w:tcPr>
                  <w:tcW w:w="1335" w:type="pct"/>
                  <w:vAlign w:val="center"/>
                </w:tcPr>
                <w:p>
                  <w:pPr>
                    <w:jc w:val="center"/>
                    <w:rPr>
                      <w:rFonts w:cs="宋体"/>
                      <w:color w:val="000000" w:themeColor="text1"/>
                      <w:szCs w:val="21"/>
                    </w:rPr>
                  </w:pPr>
                  <w:r>
                    <w:rPr>
                      <w:rFonts w:hint="eastAsia" w:cs="宋体"/>
                      <w:color w:val="000000" w:themeColor="text1"/>
                      <w:szCs w:val="21"/>
                    </w:rPr>
                    <w:t>150</w:t>
                  </w:r>
                </w:p>
              </w:tc>
              <w:tc>
                <w:tcPr>
                  <w:tcW w:w="658" w:type="pct"/>
                  <w:vAlign w:val="center"/>
                </w:tcPr>
                <w:p>
                  <w:pPr>
                    <w:jc w:val="center"/>
                    <w:rPr>
                      <w:rFonts w:cs="宋体"/>
                      <w:color w:val="000000" w:themeColor="text1"/>
                      <w:szCs w:val="21"/>
                    </w:rPr>
                  </w:pPr>
                  <w:r>
                    <w:rPr>
                      <w:rFonts w:hint="eastAsia" w:cs="宋体"/>
                      <w:color w:val="000000" w:themeColor="text1"/>
                      <w:szCs w:val="21"/>
                    </w:rPr>
                    <w:t>/</w:t>
                  </w:r>
                </w:p>
              </w:tc>
              <w:tc>
                <w:tcPr>
                  <w:tcW w:w="1823" w:type="pct"/>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86" w:type="pct"/>
                  <w:vAlign w:val="center"/>
                </w:tcPr>
                <w:p>
                  <w:pPr>
                    <w:jc w:val="center"/>
                    <w:rPr>
                      <w:rFonts w:cs="宋体"/>
                      <w:color w:val="000000" w:themeColor="text1"/>
                      <w:szCs w:val="21"/>
                    </w:rPr>
                  </w:pPr>
                  <w:r>
                    <w:rPr>
                      <w:rFonts w:hint="eastAsia" w:cs="宋体"/>
                      <w:color w:val="000000" w:themeColor="text1"/>
                      <w:szCs w:val="21"/>
                    </w:rPr>
                    <w:t>PM</w:t>
                  </w:r>
                  <w:r>
                    <w:rPr>
                      <w:rFonts w:hint="eastAsia" w:cs="宋体"/>
                      <w:color w:val="000000" w:themeColor="text1"/>
                      <w:szCs w:val="21"/>
                      <w:vertAlign w:val="subscript"/>
                    </w:rPr>
                    <w:t>2.5</w:t>
                  </w:r>
                </w:p>
              </w:tc>
              <w:tc>
                <w:tcPr>
                  <w:tcW w:w="595" w:type="pct"/>
                  <w:vAlign w:val="center"/>
                </w:tcPr>
                <w:p>
                  <w:pPr>
                    <w:jc w:val="center"/>
                    <w:rPr>
                      <w:rFonts w:cs="宋体"/>
                      <w:color w:val="000000" w:themeColor="text1"/>
                      <w:szCs w:val="21"/>
                    </w:rPr>
                  </w:pPr>
                  <w:r>
                    <w:rPr>
                      <w:rFonts w:hint="eastAsia" w:cs="宋体"/>
                      <w:color w:val="000000" w:themeColor="text1"/>
                      <w:szCs w:val="21"/>
                    </w:rPr>
                    <w:t>35</w:t>
                  </w:r>
                </w:p>
              </w:tc>
              <w:tc>
                <w:tcPr>
                  <w:tcW w:w="1335" w:type="pct"/>
                  <w:vAlign w:val="center"/>
                </w:tcPr>
                <w:p>
                  <w:pPr>
                    <w:jc w:val="center"/>
                    <w:rPr>
                      <w:rFonts w:cs="宋体"/>
                      <w:color w:val="000000" w:themeColor="text1"/>
                      <w:szCs w:val="21"/>
                    </w:rPr>
                  </w:pPr>
                  <w:r>
                    <w:rPr>
                      <w:rFonts w:hint="eastAsia" w:cs="宋体"/>
                      <w:color w:val="000000" w:themeColor="text1"/>
                      <w:szCs w:val="21"/>
                    </w:rPr>
                    <w:t>75</w:t>
                  </w:r>
                </w:p>
              </w:tc>
              <w:tc>
                <w:tcPr>
                  <w:tcW w:w="658" w:type="pct"/>
                  <w:vAlign w:val="center"/>
                </w:tcPr>
                <w:p>
                  <w:pPr>
                    <w:jc w:val="center"/>
                    <w:rPr>
                      <w:rFonts w:cs="宋体"/>
                      <w:color w:val="000000" w:themeColor="text1"/>
                      <w:szCs w:val="21"/>
                    </w:rPr>
                  </w:pPr>
                  <w:r>
                    <w:rPr>
                      <w:rFonts w:hint="eastAsia" w:cs="宋体"/>
                      <w:color w:val="000000" w:themeColor="text1"/>
                      <w:szCs w:val="21"/>
                    </w:rPr>
                    <w:t>/</w:t>
                  </w:r>
                </w:p>
              </w:tc>
              <w:tc>
                <w:tcPr>
                  <w:tcW w:w="1823" w:type="pct"/>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 w:type="pct"/>
                  <w:vAlign w:val="center"/>
                </w:tcPr>
                <w:p>
                  <w:pPr>
                    <w:jc w:val="center"/>
                    <w:rPr>
                      <w:rFonts w:cs="宋体"/>
                      <w:color w:val="000000" w:themeColor="text1"/>
                      <w:szCs w:val="21"/>
                    </w:rPr>
                  </w:pPr>
                  <w:r>
                    <w:rPr>
                      <w:rFonts w:hint="eastAsia" w:cs="宋体"/>
                      <w:color w:val="000000" w:themeColor="text1"/>
                      <w:szCs w:val="21"/>
                    </w:rPr>
                    <w:t>CO</w:t>
                  </w:r>
                </w:p>
              </w:tc>
              <w:tc>
                <w:tcPr>
                  <w:tcW w:w="595" w:type="pct"/>
                  <w:vAlign w:val="center"/>
                </w:tcPr>
                <w:p>
                  <w:pPr>
                    <w:jc w:val="center"/>
                    <w:rPr>
                      <w:rFonts w:cs="宋体"/>
                      <w:color w:val="000000" w:themeColor="text1"/>
                      <w:szCs w:val="21"/>
                    </w:rPr>
                  </w:pPr>
                  <w:r>
                    <w:rPr>
                      <w:rFonts w:hint="eastAsia" w:cs="宋体"/>
                      <w:color w:val="000000" w:themeColor="text1"/>
                      <w:szCs w:val="21"/>
                    </w:rPr>
                    <w:t>/</w:t>
                  </w:r>
                </w:p>
              </w:tc>
              <w:tc>
                <w:tcPr>
                  <w:tcW w:w="1335" w:type="pct"/>
                  <w:vAlign w:val="center"/>
                </w:tcPr>
                <w:p>
                  <w:pPr>
                    <w:jc w:val="center"/>
                    <w:rPr>
                      <w:rFonts w:cs="宋体"/>
                      <w:color w:val="000000" w:themeColor="text1"/>
                      <w:szCs w:val="21"/>
                    </w:rPr>
                  </w:pPr>
                  <w:r>
                    <w:rPr>
                      <w:rFonts w:hint="eastAsia" w:cs="宋体"/>
                      <w:color w:val="000000" w:themeColor="text1"/>
                      <w:szCs w:val="21"/>
                    </w:rPr>
                    <w:t>4</w:t>
                  </w:r>
                </w:p>
              </w:tc>
              <w:tc>
                <w:tcPr>
                  <w:tcW w:w="658" w:type="pct"/>
                  <w:vAlign w:val="center"/>
                </w:tcPr>
                <w:p>
                  <w:pPr>
                    <w:jc w:val="center"/>
                    <w:rPr>
                      <w:rFonts w:cs="宋体"/>
                      <w:color w:val="000000" w:themeColor="text1"/>
                      <w:szCs w:val="21"/>
                    </w:rPr>
                  </w:pPr>
                  <w:r>
                    <w:rPr>
                      <w:rFonts w:hint="eastAsia" w:cs="宋体"/>
                      <w:color w:val="000000" w:themeColor="text1"/>
                      <w:szCs w:val="21"/>
                    </w:rPr>
                    <w:t>10</w:t>
                  </w:r>
                </w:p>
              </w:tc>
              <w:tc>
                <w:tcPr>
                  <w:tcW w:w="1823" w:type="pct"/>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86" w:type="pct"/>
                  <w:vAlign w:val="center"/>
                </w:tcPr>
                <w:p>
                  <w:pPr>
                    <w:jc w:val="center"/>
                    <w:rPr>
                      <w:rFonts w:cs="宋体"/>
                      <w:color w:val="000000" w:themeColor="text1"/>
                      <w:szCs w:val="21"/>
                    </w:rPr>
                  </w:pPr>
                  <w:r>
                    <w:rPr>
                      <w:rFonts w:hint="eastAsia" w:cs="宋体"/>
                      <w:color w:val="000000" w:themeColor="text1"/>
                      <w:szCs w:val="21"/>
                    </w:rPr>
                    <w:t>O</w:t>
                  </w:r>
                  <w:r>
                    <w:rPr>
                      <w:rFonts w:hint="eastAsia" w:cs="宋体"/>
                      <w:color w:val="000000" w:themeColor="text1"/>
                      <w:szCs w:val="21"/>
                      <w:vertAlign w:val="subscript"/>
                    </w:rPr>
                    <w:t>3</w:t>
                  </w:r>
                </w:p>
              </w:tc>
              <w:tc>
                <w:tcPr>
                  <w:tcW w:w="595" w:type="pct"/>
                  <w:vAlign w:val="center"/>
                </w:tcPr>
                <w:p>
                  <w:pPr>
                    <w:jc w:val="center"/>
                    <w:rPr>
                      <w:rFonts w:cs="宋体"/>
                      <w:color w:val="000000" w:themeColor="text1"/>
                      <w:szCs w:val="21"/>
                    </w:rPr>
                  </w:pPr>
                  <w:r>
                    <w:rPr>
                      <w:rFonts w:hint="eastAsia" w:cs="宋体"/>
                      <w:color w:val="000000" w:themeColor="text1"/>
                      <w:szCs w:val="21"/>
                    </w:rPr>
                    <w:t>/</w:t>
                  </w:r>
                </w:p>
              </w:tc>
              <w:tc>
                <w:tcPr>
                  <w:tcW w:w="1335" w:type="pct"/>
                  <w:vAlign w:val="center"/>
                </w:tcPr>
                <w:p>
                  <w:pPr>
                    <w:jc w:val="center"/>
                    <w:rPr>
                      <w:rFonts w:cs="宋体"/>
                      <w:color w:val="000000" w:themeColor="text1"/>
                      <w:szCs w:val="21"/>
                    </w:rPr>
                  </w:pPr>
                  <w:r>
                    <w:rPr>
                      <w:rFonts w:hint="eastAsia" w:cs="宋体"/>
                      <w:color w:val="000000" w:themeColor="text1"/>
                      <w:szCs w:val="21"/>
                    </w:rPr>
                    <w:t>160（日最大8h平均）</w:t>
                  </w:r>
                </w:p>
              </w:tc>
              <w:tc>
                <w:tcPr>
                  <w:tcW w:w="658" w:type="pct"/>
                  <w:vAlign w:val="center"/>
                </w:tcPr>
                <w:p>
                  <w:pPr>
                    <w:jc w:val="center"/>
                    <w:rPr>
                      <w:rFonts w:cs="宋体"/>
                      <w:color w:val="000000" w:themeColor="text1"/>
                      <w:szCs w:val="21"/>
                    </w:rPr>
                  </w:pPr>
                  <w:r>
                    <w:rPr>
                      <w:rFonts w:hint="eastAsia" w:cs="宋体"/>
                      <w:color w:val="000000" w:themeColor="text1"/>
                      <w:szCs w:val="21"/>
                    </w:rPr>
                    <w:t>200</w:t>
                  </w:r>
                </w:p>
              </w:tc>
              <w:tc>
                <w:tcPr>
                  <w:tcW w:w="1823" w:type="pct"/>
                  <w:vMerge w:val="continue"/>
                  <w:vAlign w:val="center"/>
                </w:tcPr>
                <w:p>
                  <w:pPr>
                    <w:jc w:val="center"/>
                    <w:rPr>
                      <w:rFonts w:cs="宋体"/>
                      <w:color w:val="000000" w:themeColor="text1"/>
                      <w:szCs w:val="21"/>
                    </w:rPr>
                  </w:pPr>
                </w:p>
              </w:tc>
            </w:tr>
          </w:tbl>
          <w:p>
            <w:pPr>
              <w:spacing w:line="440" w:lineRule="exact"/>
              <w:rPr>
                <w:rFonts w:cs="宋体"/>
                <w:b/>
                <w:bCs/>
                <w:color w:val="FF0000"/>
                <w:sz w:val="24"/>
              </w:rPr>
            </w:pPr>
            <w:r>
              <w:rPr>
                <w:rFonts w:cs="宋体"/>
                <w:b/>
                <w:bCs/>
                <w:color w:val="FF0000"/>
                <w:sz w:val="24"/>
              </w:rPr>
              <w:t>4.</w:t>
            </w:r>
            <w:r>
              <w:rPr>
                <w:rFonts w:hint="eastAsia" w:cs="宋体"/>
                <w:b/>
                <w:bCs/>
                <w:color w:val="FF0000"/>
                <w:sz w:val="24"/>
              </w:rPr>
              <w:t>1.</w:t>
            </w:r>
            <w:r>
              <w:rPr>
                <w:rFonts w:cs="宋体"/>
                <w:b/>
                <w:bCs/>
                <w:color w:val="FF0000"/>
                <w:sz w:val="24"/>
              </w:rPr>
              <w:t>2地表水环境质量标准</w:t>
            </w:r>
          </w:p>
          <w:p>
            <w:pPr>
              <w:spacing w:line="440" w:lineRule="exact"/>
              <w:ind w:firstLine="480" w:firstLineChars="200"/>
              <w:rPr>
                <w:rFonts w:cs="Arial"/>
                <w:color w:val="000000" w:themeColor="text1"/>
                <w:sz w:val="24"/>
                <w:szCs w:val="23"/>
              </w:rPr>
            </w:pPr>
            <w:r>
              <w:rPr>
                <w:rFonts w:hint="eastAsia" w:cs="Arial"/>
                <w:color w:val="000000" w:themeColor="text1"/>
                <w:sz w:val="24"/>
                <w:szCs w:val="23"/>
              </w:rPr>
              <w:t>根据《浙江省水功能区水环境功能区划分方案（2015）》，</w:t>
            </w:r>
            <w:r>
              <w:rPr>
                <w:rFonts w:hint="eastAsia" w:cs="Arial"/>
                <w:color w:val="FF0000"/>
                <w:sz w:val="24"/>
                <w:szCs w:val="23"/>
              </w:rPr>
              <w:t>项目附近水体为东</w:t>
            </w:r>
            <w:r>
              <w:rPr>
                <w:rFonts w:hint="eastAsia" w:cs="Arial"/>
                <w:color w:val="FF0000"/>
                <w:sz w:val="24"/>
                <w:szCs w:val="23"/>
                <w:lang w:eastAsia="zh-CN"/>
              </w:rPr>
              <w:t>苕溪（</w:t>
            </w:r>
            <w:r>
              <w:rPr>
                <w:rFonts w:hint="eastAsia" w:cs="Arial"/>
                <w:color w:val="FF0000"/>
                <w:sz w:val="24"/>
                <w:szCs w:val="23"/>
                <w:lang w:val="en-US" w:eastAsia="zh-CN"/>
              </w:rPr>
              <w:t>66</w:t>
            </w:r>
            <w:r>
              <w:rPr>
                <w:rFonts w:hint="eastAsia" w:cs="Arial"/>
                <w:color w:val="FF0000"/>
                <w:sz w:val="24"/>
                <w:szCs w:val="23"/>
                <w:lang w:eastAsia="zh-CN"/>
              </w:rPr>
              <w:t>）</w:t>
            </w:r>
            <w:commentRangeStart w:id="16"/>
            <w:r>
              <w:rPr>
                <w:rFonts w:hint="eastAsia" w:cs="Arial"/>
                <w:color w:val="000000" w:themeColor="text1"/>
                <w:sz w:val="24"/>
                <w:szCs w:val="23"/>
              </w:rPr>
              <w:t>，</w:t>
            </w:r>
            <w:commentRangeEnd w:id="16"/>
            <w:r>
              <w:rPr>
                <w:rStyle w:val="59"/>
              </w:rPr>
              <w:commentReference w:id="16"/>
            </w:r>
            <w:r>
              <w:rPr>
                <w:rFonts w:hint="eastAsia" w:cs="Arial"/>
                <w:color w:val="000000" w:themeColor="text1"/>
                <w:sz w:val="24"/>
                <w:szCs w:val="23"/>
              </w:rPr>
              <w:t>参照执行《地表水环境质量标准》（GB3838-2002）Ⅲ类标准。具体见表4-3。</w:t>
            </w:r>
          </w:p>
          <w:p>
            <w:pPr>
              <w:spacing w:line="440" w:lineRule="exact"/>
              <w:ind w:firstLine="480" w:firstLineChars="200"/>
              <w:rPr>
                <w:rFonts w:cs="宋体"/>
                <w:color w:val="000000" w:themeColor="text1"/>
                <w:spacing w:val="-6"/>
                <w:szCs w:val="21"/>
              </w:rPr>
            </w:pPr>
            <w:r>
              <w:rPr>
                <w:rFonts w:cs="宋体"/>
                <w:b/>
                <w:bCs/>
                <w:color w:val="000000" w:themeColor="text1"/>
                <w:sz w:val="24"/>
              </w:rPr>
              <w:t>表4-</w:t>
            </w:r>
            <w:r>
              <w:rPr>
                <w:rFonts w:hint="eastAsia" w:cs="宋体"/>
                <w:b/>
                <w:bCs/>
                <w:color w:val="000000" w:themeColor="text1"/>
                <w:sz w:val="24"/>
              </w:rPr>
              <w:t>3</w:t>
            </w:r>
            <w:r>
              <w:rPr>
                <w:rFonts w:cs="宋体"/>
                <w:b/>
                <w:bCs/>
                <w:color w:val="000000" w:themeColor="text1"/>
                <w:sz w:val="24"/>
              </w:rPr>
              <w:t>地表水环境质量标准</w:t>
            </w:r>
            <w:r>
              <w:rPr>
                <w:rFonts w:hint="eastAsia" w:cs="宋体"/>
                <w:b/>
                <w:bCs/>
                <w:color w:val="000000" w:themeColor="text1"/>
                <w:sz w:val="24"/>
              </w:rPr>
              <w:t>（</w:t>
            </w:r>
            <w:r>
              <w:rPr>
                <w:rFonts w:cs="宋体"/>
                <w:b/>
                <w:bCs/>
                <w:color w:val="000000" w:themeColor="text1"/>
                <w:sz w:val="24"/>
              </w:rPr>
              <w:t>GB3838</w:t>
            </w:r>
            <w:r>
              <w:rPr>
                <w:rFonts w:hint="eastAsia" w:cs="宋体"/>
                <w:b/>
                <w:bCs/>
                <w:color w:val="000000" w:themeColor="text1"/>
                <w:sz w:val="24"/>
              </w:rPr>
              <w:t>－</w:t>
            </w:r>
            <w:r>
              <w:rPr>
                <w:rFonts w:cs="宋体"/>
                <w:b/>
                <w:bCs/>
                <w:color w:val="000000" w:themeColor="text1"/>
                <w:sz w:val="24"/>
              </w:rPr>
              <w:t>2002</w:t>
            </w:r>
            <w:r>
              <w:rPr>
                <w:rFonts w:hint="eastAsia" w:cs="宋体"/>
                <w:b/>
                <w:bCs/>
                <w:color w:val="000000" w:themeColor="text1"/>
                <w:sz w:val="24"/>
              </w:rPr>
              <w:t>）</w:t>
            </w:r>
            <w:r>
              <w:rPr>
                <w:rFonts w:cs="宋体"/>
                <w:b/>
                <w:color w:val="000000" w:themeColor="text1"/>
                <w:szCs w:val="21"/>
              </w:rPr>
              <w:t>单位：mg/L</w:t>
            </w:r>
            <w:r>
              <w:rPr>
                <w:rFonts w:hint="eastAsia" w:cs="宋体"/>
                <w:b/>
                <w:color w:val="000000" w:themeColor="text1"/>
                <w:szCs w:val="21"/>
              </w:rPr>
              <w:t>，</w:t>
            </w:r>
            <w:r>
              <w:rPr>
                <w:rFonts w:cs="宋体"/>
                <w:b/>
                <w:color w:val="000000" w:themeColor="text1"/>
                <w:szCs w:val="21"/>
              </w:rPr>
              <w:t>pH无量纲</w:t>
            </w:r>
          </w:p>
          <w:tbl>
            <w:tblPr>
              <w:tblStyle w:val="50"/>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794"/>
              <w:gridCol w:w="901"/>
              <w:gridCol w:w="974"/>
              <w:gridCol w:w="946"/>
              <w:gridCol w:w="1018"/>
              <w:gridCol w:w="885"/>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指标名称</w:t>
                  </w:r>
                </w:p>
              </w:tc>
              <w:tc>
                <w:tcPr>
                  <w:tcW w:w="475"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pH</w:t>
                  </w:r>
                </w:p>
              </w:tc>
              <w:tc>
                <w:tcPr>
                  <w:tcW w:w="539"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DO</w:t>
                  </w:r>
                </w:p>
              </w:tc>
              <w:tc>
                <w:tcPr>
                  <w:tcW w:w="583"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COD</w:t>
                  </w:r>
                  <w:r>
                    <w:rPr>
                      <w:rFonts w:ascii="Times New Roman" w:hAnsi="Times New Roman" w:cs="宋体"/>
                      <w:b/>
                      <w:bCs/>
                      <w:color w:val="000000" w:themeColor="text1"/>
                      <w:szCs w:val="21"/>
                      <w:vertAlign w:val="subscript"/>
                    </w:rPr>
                    <w:t>Mn</w:t>
                  </w:r>
                </w:p>
              </w:tc>
              <w:tc>
                <w:tcPr>
                  <w:tcW w:w="566"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BOD</w:t>
                  </w:r>
                  <w:r>
                    <w:rPr>
                      <w:rFonts w:ascii="Times New Roman" w:hAnsi="Times New Roman" w:cs="宋体"/>
                      <w:b/>
                      <w:bCs/>
                      <w:color w:val="000000" w:themeColor="text1"/>
                      <w:szCs w:val="21"/>
                      <w:vertAlign w:val="subscript"/>
                    </w:rPr>
                    <w:t>5</w:t>
                  </w:r>
                </w:p>
              </w:tc>
              <w:tc>
                <w:tcPr>
                  <w:tcW w:w="610"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NH</w:t>
                  </w:r>
                  <w:r>
                    <w:rPr>
                      <w:rFonts w:ascii="Times New Roman" w:hAnsi="Times New Roman" w:cs="宋体"/>
                      <w:b/>
                      <w:bCs/>
                      <w:color w:val="000000" w:themeColor="text1"/>
                      <w:szCs w:val="21"/>
                      <w:vertAlign w:val="subscript"/>
                    </w:rPr>
                    <w:t>3</w:t>
                  </w:r>
                  <w:r>
                    <w:rPr>
                      <w:rFonts w:ascii="Times New Roman" w:hAnsi="Times New Roman" w:cs="宋体"/>
                      <w:b/>
                      <w:bCs/>
                      <w:color w:val="000000" w:themeColor="text1"/>
                      <w:szCs w:val="21"/>
                    </w:rPr>
                    <w:t>-N</w:t>
                  </w:r>
                </w:p>
              </w:tc>
              <w:tc>
                <w:tcPr>
                  <w:tcW w:w="530"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TN</w:t>
                  </w:r>
                </w:p>
              </w:tc>
              <w:tc>
                <w:tcPr>
                  <w:tcW w:w="1163"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Ⅲ</w:t>
                  </w:r>
                  <w:r>
                    <w:rPr>
                      <w:rFonts w:ascii="Times New Roman" w:hAnsi="Times New Roman" w:cs="宋体"/>
                      <w:color w:val="000000" w:themeColor="text1"/>
                      <w:szCs w:val="21"/>
                    </w:rPr>
                    <w:t>类</w:t>
                  </w:r>
                </w:p>
              </w:tc>
              <w:tc>
                <w:tcPr>
                  <w:tcW w:w="475" w:type="pct"/>
                  <w:vAlign w:val="center"/>
                </w:tcPr>
                <w:p>
                  <w:pPr>
                    <w:pStyle w:val="103"/>
                    <w:spacing w:line="240" w:lineRule="auto"/>
                    <w:rPr>
                      <w:rFonts w:ascii="Times New Roman" w:hAnsi="Times New Roman" w:cs="宋体"/>
                      <w:color w:val="000000" w:themeColor="text1"/>
                      <w:szCs w:val="21"/>
                    </w:rPr>
                  </w:pPr>
                  <w:r>
                    <w:rPr>
                      <w:rFonts w:ascii="Times New Roman" w:hAnsi="Times New Roman" w:cs="宋体"/>
                      <w:color w:val="000000" w:themeColor="text1"/>
                      <w:szCs w:val="21"/>
                    </w:rPr>
                    <w:t>6</w:t>
                  </w:r>
                  <w:r>
                    <w:rPr>
                      <w:rFonts w:ascii="Times New Roman" w:hAnsi="Times New Roman" w:cs="宋体"/>
                      <w:bCs/>
                      <w:color w:val="000000" w:themeColor="text1"/>
                      <w:szCs w:val="21"/>
                    </w:rPr>
                    <w:t>~</w:t>
                  </w:r>
                  <w:r>
                    <w:rPr>
                      <w:rFonts w:ascii="Times New Roman" w:hAnsi="Times New Roman" w:cs="宋体"/>
                      <w:color w:val="000000" w:themeColor="text1"/>
                      <w:szCs w:val="21"/>
                    </w:rPr>
                    <w:t>9</w:t>
                  </w:r>
                </w:p>
              </w:tc>
              <w:tc>
                <w:tcPr>
                  <w:tcW w:w="539" w:type="pct"/>
                  <w:vAlign w:val="center"/>
                </w:tcPr>
                <w:p>
                  <w:pPr>
                    <w:pStyle w:val="103"/>
                    <w:spacing w:line="240" w:lineRule="auto"/>
                    <w:rPr>
                      <w:rFonts w:ascii="Times New Roman" w:hAnsi="Times New Roman" w:cs="宋体"/>
                      <w:color w:val="000000" w:themeColor="text1"/>
                      <w:szCs w:val="21"/>
                    </w:rPr>
                  </w:pPr>
                  <w:r>
                    <w:rPr>
                      <w:rFonts w:ascii="Times New Roman" w:hAnsi="Times New Roman" w:cs="宋体"/>
                      <w:color w:val="000000" w:themeColor="text1"/>
                      <w:kern w:val="2"/>
                      <w:szCs w:val="21"/>
                    </w:rPr>
                    <w:t>≤</w:t>
                  </w:r>
                  <w:r>
                    <w:rPr>
                      <w:rFonts w:ascii="Times New Roman" w:hAnsi="Times New Roman" w:cs="宋体"/>
                      <w:color w:val="000000" w:themeColor="text1"/>
                      <w:szCs w:val="21"/>
                    </w:rPr>
                    <w:t>5</w:t>
                  </w:r>
                </w:p>
              </w:tc>
              <w:tc>
                <w:tcPr>
                  <w:tcW w:w="583" w:type="pct"/>
                  <w:vAlign w:val="center"/>
                </w:tcPr>
                <w:p>
                  <w:pPr>
                    <w:pStyle w:val="103"/>
                    <w:spacing w:line="240" w:lineRule="auto"/>
                    <w:rPr>
                      <w:rFonts w:ascii="Times New Roman" w:hAnsi="Times New Roman" w:cs="宋体"/>
                      <w:color w:val="000000" w:themeColor="text1"/>
                      <w:szCs w:val="21"/>
                    </w:rPr>
                  </w:pPr>
                  <w:r>
                    <w:rPr>
                      <w:rFonts w:ascii="Times New Roman" w:hAnsi="Times New Roman" w:cs="宋体"/>
                      <w:color w:val="000000" w:themeColor="text1"/>
                      <w:kern w:val="2"/>
                      <w:szCs w:val="21"/>
                    </w:rPr>
                    <w:t>≤</w:t>
                  </w:r>
                  <w:r>
                    <w:rPr>
                      <w:rFonts w:ascii="Times New Roman" w:hAnsi="Times New Roman" w:cs="宋体"/>
                      <w:color w:val="000000" w:themeColor="text1"/>
                      <w:szCs w:val="21"/>
                    </w:rPr>
                    <w:t>6</w:t>
                  </w:r>
                </w:p>
              </w:tc>
              <w:tc>
                <w:tcPr>
                  <w:tcW w:w="566" w:type="pct"/>
                  <w:vAlign w:val="center"/>
                </w:tcPr>
                <w:p>
                  <w:pPr>
                    <w:pStyle w:val="103"/>
                    <w:spacing w:line="240" w:lineRule="auto"/>
                    <w:rPr>
                      <w:rFonts w:ascii="Times New Roman" w:hAnsi="Times New Roman" w:cs="宋体"/>
                      <w:color w:val="000000" w:themeColor="text1"/>
                      <w:szCs w:val="21"/>
                    </w:rPr>
                  </w:pPr>
                  <w:r>
                    <w:rPr>
                      <w:rFonts w:ascii="Times New Roman" w:hAnsi="Times New Roman" w:cs="宋体"/>
                      <w:color w:val="000000" w:themeColor="text1"/>
                      <w:kern w:val="2"/>
                      <w:szCs w:val="21"/>
                    </w:rPr>
                    <w:t>≤</w:t>
                  </w:r>
                  <w:r>
                    <w:rPr>
                      <w:rFonts w:ascii="Times New Roman" w:hAnsi="Times New Roman" w:cs="宋体"/>
                      <w:color w:val="000000" w:themeColor="text1"/>
                      <w:szCs w:val="21"/>
                    </w:rPr>
                    <w:t>4</w:t>
                  </w:r>
                </w:p>
              </w:tc>
              <w:tc>
                <w:tcPr>
                  <w:tcW w:w="610" w:type="pct"/>
                  <w:vAlign w:val="center"/>
                </w:tcPr>
                <w:p>
                  <w:pPr>
                    <w:pStyle w:val="103"/>
                    <w:spacing w:line="240" w:lineRule="auto"/>
                    <w:rPr>
                      <w:rFonts w:ascii="Times New Roman" w:hAnsi="Times New Roman" w:cs="宋体"/>
                      <w:color w:val="000000" w:themeColor="text1"/>
                      <w:szCs w:val="21"/>
                    </w:rPr>
                  </w:pPr>
                  <w:r>
                    <w:rPr>
                      <w:rFonts w:ascii="Times New Roman" w:hAnsi="Times New Roman" w:cs="宋体"/>
                      <w:color w:val="000000" w:themeColor="text1"/>
                      <w:kern w:val="2"/>
                      <w:szCs w:val="21"/>
                    </w:rPr>
                    <w:t>≤</w:t>
                  </w:r>
                  <w:r>
                    <w:rPr>
                      <w:rFonts w:ascii="Times New Roman" w:hAnsi="Times New Roman" w:cs="宋体"/>
                      <w:color w:val="000000" w:themeColor="text1"/>
                      <w:szCs w:val="21"/>
                    </w:rPr>
                    <w:t>1</w:t>
                  </w:r>
                </w:p>
              </w:tc>
              <w:tc>
                <w:tcPr>
                  <w:tcW w:w="530" w:type="pct"/>
                  <w:vAlign w:val="center"/>
                </w:tcPr>
                <w:p>
                  <w:pPr>
                    <w:pStyle w:val="103"/>
                    <w:spacing w:line="240" w:lineRule="auto"/>
                    <w:rPr>
                      <w:rFonts w:ascii="Times New Roman" w:hAnsi="Times New Roman" w:cs="宋体"/>
                      <w:color w:val="000000" w:themeColor="text1"/>
                      <w:szCs w:val="21"/>
                    </w:rPr>
                  </w:pPr>
                  <w:r>
                    <w:rPr>
                      <w:rFonts w:ascii="Times New Roman" w:hAnsi="Times New Roman" w:cs="宋体"/>
                      <w:color w:val="000000" w:themeColor="text1"/>
                      <w:kern w:val="2"/>
                      <w:szCs w:val="21"/>
                    </w:rPr>
                    <w:t>≤</w:t>
                  </w:r>
                  <w:r>
                    <w:rPr>
                      <w:rFonts w:hint="eastAsia" w:ascii="Times New Roman" w:hAnsi="Times New Roman" w:cs="宋体"/>
                      <w:color w:val="000000" w:themeColor="text1"/>
                      <w:szCs w:val="21"/>
                    </w:rPr>
                    <w:t>1</w:t>
                  </w:r>
                </w:p>
              </w:tc>
              <w:tc>
                <w:tcPr>
                  <w:tcW w:w="1163" w:type="pct"/>
                </w:tcPr>
                <w:p>
                  <w:pPr>
                    <w:pStyle w:val="103"/>
                    <w:spacing w:line="240" w:lineRule="auto"/>
                    <w:jc w:val="both"/>
                    <w:rPr>
                      <w:rFonts w:ascii="Times New Roman" w:hAnsi="Times New Roman" w:cs="宋体"/>
                      <w:color w:val="000000" w:themeColor="text1"/>
                      <w:szCs w:val="21"/>
                    </w:rPr>
                  </w:pPr>
                  <w:r>
                    <w:rPr>
                      <w:rFonts w:ascii="Times New Roman" w:hAnsi="Times New Roman" w:cs="宋体"/>
                      <w:color w:val="000000" w:themeColor="text1"/>
                      <w:kern w:val="2"/>
                      <w:szCs w:val="21"/>
                    </w:rPr>
                    <w:t>≤</w:t>
                  </w:r>
                  <w:r>
                    <w:rPr>
                      <w:rFonts w:hint="eastAsia" w:ascii="Times New Roman" w:hAnsi="Times New Roman" w:cs="宋体"/>
                      <w:bCs/>
                      <w:color w:val="000000" w:themeColor="text1"/>
                      <w:szCs w:val="21"/>
                    </w:rPr>
                    <w:t>0.2（湖库0.05)</w:t>
                  </w:r>
                </w:p>
              </w:tc>
            </w:tr>
          </w:tbl>
          <w:p>
            <w:pPr>
              <w:spacing w:line="440" w:lineRule="exact"/>
              <w:rPr>
                <w:rFonts w:cs="宋体"/>
                <w:b/>
                <w:bCs/>
                <w:color w:val="000000" w:themeColor="text1"/>
                <w:sz w:val="24"/>
              </w:rPr>
            </w:pPr>
            <w:r>
              <w:rPr>
                <w:rFonts w:cs="宋体"/>
                <w:b/>
                <w:bCs/>
                <w:color w:val="000000" w:themeColor="text1"/>
                <w:sz w:val="24"/>
              </w:rPr>
              <w:t>4.</w:t>
            </w:r>
            <w:r>
              <w:rPr>
                <w:rFonts w:hint="eastAsia" w:cs="宋体"/>
                <w:b/>
                <w:bCs/>
                <w:color w:val="000000" w:themeColor="text1"/>
                <w:sz w:val="24"/>
              </w:rPr>
              <w:t>1.</w:t>
            </w:r>
            <w:r>
              <w:rPr>
                <w:rFonts w:cs="宋体"/>
                <w:b/>
                <w:bCs/>
                <w:color w:val="000000" w:themeColor="text1"/>
                <w:sz w:val="24"/>
              </w:rPr>
              <w:t>3声环境质量标准</w:t>
            </w:r>
          </w:p>
          <w:p>
            <w:pPr>
              <w:wordWrap w:val="0"/>
              <w:spacing w:line="440" w:lineRule="exact"/>
              <w:ind w:firstLine="480" w:firstLineChars="200"/>
              <w:rPr>
                <w:rFonts w:cs="宋体"/>
                <w:b/>
                <w:bCs/>
                <w:color w:val="000000" w:themeColor="text1"/>
                <w:sz w:val="24"/>
              </w:rPr>
            </w:pPr>
            <w:r>
              <w:rPr>
                <w:rFonts w:cs="宋体"/>
                <w:color w:val="000000" w:themeColor="text1"/>
                <w:sz w:val="24"/>
              </w:rPr>
              <w:t>项目所在地</w:t>
            </w:r>
            <w:r>
              <w:rPr>
                <w:rStyle w:val="59"/>
              </w:rPr>
              <w:commentReference w:id="17"/>
            </w:r>
            <w:r>
              <w:rPr>
                <w:rFonts w:cs="宋体"/>
                <w:color w:val="000000" w:themeColor="text1"/>
                <w:sz w:val="24"/>
              </w:rPr>
              <w:t>四周声环境</w:t>
            </w:r>
            <w:r>
              <w:rPr>
                <w:rFonts w:hint="eastAsia" w:cs="宋体"/>
                <w:color w:val="000000" w:themeColor="text1"/>
                <w:sz w:val="24"/>
              </w:rPr>
              <w:t>执行</w:t>
            </w:r>
            <w:r>
              <w:rPr>
                <w:rFonts w:cs="宋体"/>
                <w:color w:val="000000" w:themeColor="text1"/>
                <w:sz w:val="24"/>
              </w:rPr>
              <w:t>《声环境质量标准》（GB3096-2008）中的</w:t>
            </w:r>
            <w:r>
              <w:rPr>
                <w:rFonts w:hint="eastAsia" w:cs="宋体"/>
                <w:color w:val="FF0000"/>
                <w:sz w:val="24"/>
                <w:lang w:val="en-US" w:eastAsia="zh-CN"/>
              </w:rPr>
              <w:t>2</w:t>
            </w:r>
            <w:r>
              <w:rPr>
                <w:rFonts w:cs="宋体"/>
                <w:color w:val="FF0000"/>
                <w:sz w:val="24"/>
              </w:rPr>
              <w:t>类</w:t>
            </w:r>
            <w:r>
              <w:rPr>
                <w:rFonts w:cs="宋体"/>
                <w:color w:val="000000" w:themeColor="text1"/>
                <w:sz w:val="24"/>
              </w:rPr>
              <w:t>区标准</w:t>
            </w:r>
            <w:r>
              <w:rPr>
                <w:rFonts w:hint="eastAsia" w:cs="宋体"/>
                <w:color w:val="000000" w:themeColor="text1"/>
                <w:sz w:val="24"/>
              </w:rPr>
              <w:t>，</w:t>
            </w:r>
            <w:r>
              <w:rPr>
                <w:rFonts w:cs="宋体"/>
                <w:color w:val="000000" w:themeColor="text1"/>
                <w:sz w:val="24"/>
              </w:rPr>
              <w:t>具体见表4-</w:t>
            </w:r>
            <w:r>
              <w:rPr>
                <w:rFonts w:hint="eastAsia" w:cs="宋体"/>
                <w:color w:val="000000" w:themeColor="text1"/>
                <w:sz w:val="24"/>
              </w:rPr>
              <w:t>4</w:t>
            </w:r>
            <w:r>
              <w:rPr>
                <w:rFonts w:cs="宋体"/>
                <w:color w:val="000000" w:themeColor="text1"/>
                <w:sz w:val="24"/>
              </w:rPr>
              <w:t>。</w:t>
            </w:r>
          </w:p>
          <w:p>
            <w:pPr>
              <w:pStyle w:val="103"/>
              <w:spacing w:line="440" w:lineRule="exact"/>
              <w:rPr>
                <w:rFonts w:ascii="Times New Roman" w:hAnsi="Times New Roman" w:cs="宋体"/>
                <w:b/>
                <w:bCs/>
                <w:color w:val="000000" w:themeColor="text1"/>
                <w:szCs w:val="21"/>
              </w:rPr>
            </w:pPr>
            <w:r>
              <w:rPr>
                <w:rFonts w:ascii="Times New Roman" w:hAnsi="Times New Roman" w:cs="宋体"/>
                <w:b/>
                <w:bCs/>
                <w:color w:val="000000" w:themeColor="text1"/>
                <w:sz w:val="24"/>
                <w:szCs w:val="24"/>
              </w:rPr>
              <w:t>表4-</w:t>
            </w:r>
            <w:r>
              <w:rPr>
                <w:rFonts w:hint="eastAsia" w:ascii="Times New Roman" w:hAnsi="Times New Roman" w:cs="宋体"/>
                <w:b/>
                <w:bCs/>
                <w:color w:val="000000" w:themeColor="text1"/>
                <w:sz w:val="24"/>
                <w:szCs w:val="24"/>
              </w:rPr>
              <w:t>4</w:t>
            </w:r>
            <w:r>
              <w:rPr>
                <w:rFonts w:ascii="Times New Roman" w:hAnsi="Times New Roman" w:cs="宋体"/>
                <w:b/>
                <w:bCs/>
                <w:color w:val="000000" w:themeColor="text1"/>
                <w:sz w:val="24"/>
                <w:szCs w:val="24"/>
              </w:rPr>
              <w:t xml:space="preserve">声环境质量标准（GB3096-2008）  </w:t>
            </w:r>
            <w:r>
              <w:rPr>
                <w:rFonts w:ascii="Times New Roman" w:hAnsi="Times New Roman" w:cs="宋体"/>
                <w:b/>
                <w:bCs/>
                <w:color w:val="000000" w:themeColor="text1"/>
                <w:szCs w:val="21"/>
              </w:rPr>
              <w:t xml:space="preserve">       单位：</w:t>
            </w:r>
            <w:r>
              <w:rPr>
                <w:rFonts w:ascii="Times New Roman" w:hAnsi="Times New Roman" w:cs="宋体"/>
                <w:b/>
                <w:color w:val="000000" w:themeColor="text1"/>
                <w:szCs w:val="21"/>
              </w:rPr>
              <w:t>dB(A)</w:t>
            </w:r>
          </w:p>
          <w:tbl>
            <w:tblPr>
              <w:tblStyle w:val="50"/>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2904"/>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标准类别</w:t>
                  </w:r>
                </w:p>
              </w:tc>
              <w:tc>
                <w:tcPr>
                  <w:tcW w:w="1740"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昼间dB(A)</w:t>
                  </w:r>
                </w:p>
              </w:tc>
              <w:tc>
                <w:tcPr>
                  <w:tcW w:w="1821" w:type="pct"/>
                  <w:vAlign w:val="center"/>
                </w:tcPr>
                <w:p>
                  <w:pPr>
                    <w:pStyle w:val="103"/>
                    <w:spacing w:line="240" w:lineRule="auto"/>
                    <w:rPr>
                      <w:rFonts w:ascii="Times New Roman" w:hAnsi="Times New Roman" w:cs="宋体"/>
                      <w:b/>
                      <w:bCs/>
                      <w:color w:val="000000" w:themeColor="text1"/>
                      <w:szCs w:val="21"/>
                    </w:rPr>
                  </w:pPr>
                  <w:r>
                    <w:rPr>
                      <w:rFonts w:ascii="Times New Roman" w:hAnsi="Times New Roman" w:cs="宋体"/>
                      <w:b/>
                      <w:bCs/>
                      <w:color w:val="000000" w:themeColor="text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lang w:val="en-US" w:eastAsia="zh-CN"/>
                    </w:rPr>
                    <w:t>2</w:t>
                  </w:r>
                  <w:r>
                    <w:rPr>
                      <w:rFonts w:ascii="Times New Roman" w:hAnsi="Times New Roman" w:cs="宋体"/>
                      <w:color w:val="000000" w:themeColor="text1"/>
                      <w:szCs w:val="21"/>
                    </w:rPr>
                    <w:t>类</w:t>
                  </w:r>
                </w:p>
              </w:tc>
              <w:tc>
                <w:tcPr>
                  <w:tcW w:w="1740" w:type="pct"/>
                  <w:vAlign w:val="center"/>
                </w:tcPr>
                <w:p>
                  <w:pPr>
                    <w:pStyle w:val="103"/>
                    <w:spacing w:line="240" w:lineRule="auto"/>
                    <w:rPr>
                      <w:rFonts w:hint="eastAsia" w:ascii="Times New Roman" w:hAnsi="Times New Roman" w:eastAsia="宋体" w:cs="宋体"/>
                      <w:color w:val="000000" w:themeColor="text1"/>
                      <w:szCs w:val="21"/>
                      <w:lang w:val="en-US" w:eastAsia="zh-CN"/>
                    </w:rPr>
                  </w:pPr>
                  <w:r>
                    <w:rPr>
                      <w:rFonts w:hint="eastAsia" w:ascii="Times New Roman" w:hAnsi="Times New Roman" w:cs="宋体"/>
                      <w:color w:val="000000" w:themeColor="text1"/>
                      <w:szCs w:val="21"/>
                    </w:rPr>
                    <w:t>6</w:t>
                  </w:r>
                  <w:r>
                    <w:rPr>
                      <w:rFonts w:hint="eastAsia" w:ascii="Times New Roman" w:hAnsi="Times New Roman" w:cs="宋体"/>
                      <w:color w:val="000000" w:themeColor="text1"/>
                      <w:szCs w:val="21"/>
                      <w:lang w:val="en-US" w:eastAsia="zh-CN"/>
                    </w:rPr>
                    <w:t>0</w:t>
                  </w:r>
                </w:p>
              </w:tc>
              <w:tc>
                <w:tcPr>
                  <w:tcW w:w="1821" w:type="pct"/>
                  <w:vAlign w:val="center"/>
                </w:tcPr>
                <w:p>
                  <w:pPr>
                    <w:pStyle w:val="103"/>
                    <w:spacing w:line="240" w:lineRule="auto"/>
                    <w:rPr>
                      <w:rFonts w:hint="eastAsia" w:ascii="Times New Roman" w:hAnsi="Times New Roman" w:eastAsia="宋体" w:cs="宋体"/>
                      <w:color w:val="000000" w:themeColor="text1"/>
                      <w:szCs w:val="21"/>
                      <w:lang w:val="en-US" w:eastAsia="zh-CN"/>
                    </w:rPr>
                  </w:pPr>
                  <w:r>
                    <w:rPr>
                      <w:rFonts w:hint="eastAsia" w:ascii="Times New Roman" w:hAnsi="Times New Roman" w:cs="宋体"/>
                      <w:color w:val="000000" w:themeColor="text1"/>
                      <w:szCs w:val="21"/>
                    </w:rPr>
                    <w:t>5</w:t>
                  </w:r>
                  <w:r>
                    <w:rPr>
                      <w:rFonts w:hint="eastAsia" w:ascii="Times New Roman" w:hAnsi="Times New Roman" w:cs="宋体"/>
                      <w:color w:val="000000" w:themeColor="text1"/>
                      <w:szCs w:val="21"/>
                      <w:lang w:val="en-US" w:eastAsia="zh-CN"/>
                    </w:rPr>
                    <w:t>0</w:t>
                  </w:r>
                </w:p>
              </w:tc>
            </w:tr>
            <w:bookmarkEnd w:id="34"/>
          </w:tbl>
          <w:p>
            <w:pPr>
              <w:spacing w:line="440" w:lineRule="exact"/>
              <w:rPr>
                <w:rFonts w:cs="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4" w:type="dxa"/>
            <w:vAlign w:val="center"/>
          </w:tcPr>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污</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染</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物</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排</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放</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标</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r>
              <w:rPr>
                <w:rFonts w:cs="宋体"/>
                <w:b/>
                <w:color w:val="000000" w:themeColor="text1"/>
                <w:sz w:val="24"/>
              </w:rPr>
              <w:t>准</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tc>
        <w:tc>
          <w:tcPr>
            <w:tcW w:w="8074" w:type="dxa"/>
            <w:vAlign w:val="center"/>
          </w:tcPr>
          <w:p>
            <w:pPr>
              <w:pStyle w:val="4"/>
              <w:spacing w:line="440" w:lineRule="exact"/>
              <w:rPr>
                <w:rFonts w:ascii="Times New Roman" w:eastAsia="宋体" w:cs="宋体"/>
                <w:b/>
                <w:color w:val="000000" w:themeColor="text1"/>
                <w:sz w:val="28"/>
                <w:szCs w:val="28"/>
              </w:rPr>
            </w:pPr>
            <w:bookmarkStart w:id="35" w:name="_Toc511732299"/>
            <w:r>
              <w:rPr>
                <w:rFonts w:ascii="Times New Roman" w:eastAsia="宋体" w:cs="宋体"/>
                <w:b/>
                <w:color w:val="000000" w:themeColor="text1"/>
                <w:sz w:val="28"/>
                <w:szCs w:val="28"/>
              </w:rPr>
              <w:t>4.2污染物排放标准</w:t>
            </w:r>
          </w:p>
          <w:p>
            <w:pPr>
              <w:spacing w:line="440" w:lineRule="exact"/>
              <w:rPr>
                <w:rFonts w:cs="宋体"/>
                <w:color w:val="000000" w:themeColor="text1"/>
                <w:sz w:val="24"/>
              </w:rPr>
            </w:pPr>
            <w:r>
              <w:rPr>
                <w:rFonts w:cs="宋体"/>
                <w:b/>
                <w:bCs/>
                <w:color w:val="000000" w:themeColor="text1"/>
                <w:sz w:val="24"/>
              </w:rPr>
              <w:t>4.</w:t>
            </w:r>
            <w:r>
              <w:rPr>
                <w:rFonts w:hint="eastAsia" w:cs="宋体"/>
                <w:b/>
                <w:bCs/>
                <w:color w:val="000000" w:themeColor="text1"/>
                <w:sz w:val="24"/>
              </w:rPr>
              <w:t>2.1</w:t>
            </w:r>
            <w:r>
              <w:rPr>
                <w:rFonts w:cs="宋体"/>
                <w:b/>
                <w:bCs/>
                <w:color w:val="000000" w:themeColor="text1"/>
                <w:sz w:val="24"/>
              </w:rPr>
              <w:t>废</w:t>
            </w:r>
            <w:r>
              <w:rPr>
                <w:rFonts w:hint="eastAsia" w:cs="宋体"/>
                <w:b/>
                <w:bCs/>
                <w:color w:val="000000" w:themeColor="text1"/>
                <w:sz w:val="24"/>
              </w:rPr>
              <w:t>气</w:t>
            </w:r>
          </w:p>
          <w:p>
            <w:pPr>
              <w:wordWrap w:val="0"/>
              <w:spacing w:line="440" w:lineRule="exact"/>
              <w:ind w:firstLine="480" w:firstLineChars="200"/>
              <w:rPr>
                <w:b/>
                <w:bCs/>
                <w:color w:val="000000" w:themeColor="text1"/>
                <w:sz w:val="24"/>
              </w:rPr>
            </w:pPr>
            <w:r>
              <w:rPr>
                <w:rFonts w:hint="eastAsia" w:cs="宋体"/>
                <w:color w:val="000000" w:themeColor="text1"/>
                <w:sz w:val="24"/>
              </w:rPr>
              <w:t>本项目营运期粉尘执行</w:t>
            </w:r>
            <w:r>
              <w:rPr>
                <w:rFonts w:hint="eastAsia"/>
                <w:color w:val="000000" w:themeColor="text1"/>
                <w:sz w:val="24"/>
              </w:rPr>
              <w:t>《大气污染物综合排放标准》（</w:t>
            </w:r>
            <w:r>
              <w:rPr>
                <w:color w:val="000000" w:themeColor="text1"/>
                <w:sz w:val="24"/>
              </w:rPr>
              <w:t>GB</w:t>
            </w:r>
            <w:r>
              <w:rPr>
                <w:rFonts w:hint="eastAsia"/>
                <w:color w:val="000000" w:themeColor="text1"/>
                <w:sz w:val="24"/>
              </w:rPr>
              <w:t>16297</w:t>
            </w:r>
            <w:r>
              <w:rPr>
                <w:color w:val="000000" w:themeColor="text1"/>
                <w:sz w:val="24"/>
              </w:rPr>
              <w:t>-</w:t>
            </w:r>
            <w:r>
              <w:rPr>
                <w:rFonts w:hint="eastAsia"/>
                <w:color w:val="000000" w:themeColor="text1"/>
                <w:sz w:val="24"/>
              </w:rPr>
              <w:t>1996）中的表2新</w:t>
            </w:r>
            <w:r>
              <w:rPr>
                <w:rFonts w:hint="eastAsia" w:cs="TimesNewRomanPSMT"/>
                <w:color w:val="000000" w:themeColor="text1"/>
                <w:kern w:val="0"/>
                <w:sz w:val="24"/>
              </w:rPr>
              <w:t>“</w:t>
            </w:r>
            <w:r>
              <w:rPr>
                <w:rFonts w:hint="eastAsia"/>
                <w:color w:val="000000" w:themeColor="text1"/>
                <w:sz w:val="24"/>
              </w:rPr>
              <w:t>污染源、二级标准</w:t>
            </w:r>
            <w:r>
              <w:rPr>
                <w:rFonts w:hint="eastAsia" w:cs="TimesNewRomanPSMT"/>
                <w:color w:val="000000" w:themeColor="text1"/>
                <w:kern w:val="0"/>
                <w:sz w:val="24"/>
              </w:rPr>
              <w:t>”，</w:t>
            </w:r>
            <w:r>
              <w:rPr>
                <w:rFonts w:hint="eastAsia" w:cs="宋体"/>
                <w:color w:val="000000" w:themeColor="text1"/>
                <w:sz w:val="24"/>
              </w:rPr>
              <w:t>具体见表4-4。</w:t>
            </w:r>
          </w:p>
          <w:p>
            <w:pPr>
              <w:ind w:firstLine="1560" w:firstLineChars="650"/>
              <w:rPr>
                <w:color w:val="000000" w:themeColor="text1"/>
                <w:sz w:val="24"/>
              </w:rPr>
            </w:pPr>
            <w:r>
              <w:rPr>
                <w:rFonts w:hint="eastAsia"/>
                <w:b/>
                <w:bCs/>
                <w:color w:val="000000" w:themeColor="text1"/>
                <w:sz w:val="24"/>
              </w:rPr>
              <w:t>表4-4</w:t>
            </w:r>
            <w:r>
              <w:rPr>
                <w:b/>
                <w:bCs/>
                <w:color w:val="000000" w:themeColor="text1"/>
                <w:sz w:val="24"/>
                <w:lang w:val="zh-CN"/>
              </w:rPr>
              <w:t>《大气污染物综合排放标准》（GB16297-1996）</w:t>
            </w:r>
          </w:p>
          <w:tbl>
            <w:tblPr>
              <w:tblStyle w:val="5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2776"/>
              <w:gridCol w:w="2419"/>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Merge w:val="restart"/>
                  <w:vAlign w:val="center"/>
                </w:tcPr>
                <w:p>
                  <w:pPr>
                    <w:jc w:val="center"/>
                    <w:rPr>
                      <w:b/>
                      <w:bCs/>
                      <w:color w:val="000000" w:themeColor="text1"/>
                      <w:szCs w:val="21"/>
                    </w:rPr>
                  </w:pPr>
                  <w:r>
                    <w:rPr>
                      <w:rFonts w:hint="eastAsia"/>
                      <w:b/>
                      <w:bCs/>
                      <w:color w:val="000000" w:themeColor="text1"/>
                      <w:szCs w:val="21"/>
                    </w:rPr>
                    <w:t>污染因子</w:t>
                  </w:r>
                </w:p>
              </w:tc>
              <w:tc>
                <w:tcPr>
                  <w:tcW w:w="1660" w:type="pct"/>
                  <w:vMerge w:val="restart"/>
                  <w:vAlign w:val="center"/>
                </w:tcPr>
                <w:p>
                  <w:pPr>
                    <w:jc w:val="center"/>
                    <w:rPr>
                      <w:b/>
                      <w:bCs/>
                      <w:color w:val="000000" w:themeColor="text1"/>
                      <w:szCs w:val="21"/>
                    </w:rPr>
                  </w:pPr>
                  <w:r>
                    <w:rPr>
                      <w:rFonts w:hint="eastAsia"/>
                      <w:b/>
                      <w:bCs/>
                      <w:color w:val="000000" w:themeColor="text1"/>
                      <w:szCs w:val="21"/>
                    </w:rPr>
                    <w:t>最高</w:t>
                  </w:r>
                  <w:r>
                    <w:rPr>
                      <w:b/>
                      <w:bCs/>
                      <w:color w:val="000000" w:themeColor="text1"/>
                      <w:szCs w:val="21"/>
                    </w:rPr>
                    <w:t>允许排放浓度</w:t>
                  </w:r>
                  <w:r>
                    <w:rPr>
                      <w:rFonts w:hint="eastAsia"/>
                      <w:b/>
                      <w:bCs/>
                      <w:color w:val="000000" w:themeColor="text1"/>
                      <w:szCs w:val="21"/>
                    </w:rPr>
                    <w:t>mg</w:t>
                  </w:r>
                  <w:r>
                    <w:rPr>
                      <w:b/>
                      <w:bCs/>
                      <w:color w:val="000000" w:themeColor="text1"/>
                      <w:szCs w:val="21"/>
                    </w:rPr>
                    <w:t>/</w:t>
                  </w:r>
                  <w:r>
                    <w:rPr>
                      <w:rFonts w:hint="eastAsia"/>
                      <w:b/>
                      <w:bCs/>
                      <w:color w:val="000000" w:themeColor="text1"/>
                      <w:szCs w:val="21"/>
                    </w:rPr>
                    <w:t>m</w:t>
                  </w:r>
                  <w:r>
                    <w:rPr>
                      <w:b/>
                      <w:bCs/>
                      <w:color w:val="000000" w:themeColor="text1"/>
                      <w:szCs w:val="21"/>
                      <w:vertAlign w:val="superscript"/>
                    </w:rPr>
                    <w:t>3</w:t>
                  </w:r>
                </w:p>
              </w:tc>
              <w:tc>
                <w:tcPr>
                  <w:tcW w:w="2405" w:type="pct"/>
                  <w:gridSpan w:val="2"/>
                  <w:vAlign w:val="center"/>
                </w:tcPr>
                <w:p>
                  <w:pPr>
                    <w:jc w:val="center"/>
                    <w:rPr>
                      <w:b/>
                      <w:bCs/>
                      <w:color w:val="000000" w:themeColor="text1"/>
                      <w:szCs w:val="21"/>
                    </w:rPr>
                  </w:pPr>
                  <w:r>
                    <w:rPr>
                      <w:rFonts w:hint="eastAsia"/>
                      <w:b/>
                      <w:bCs/>
                      <w:color w:val="000000" w:themeColor="text1"/>
                      <w:szCs w:val="21"/>
                    </w:rPr>
                    <w:t>无组织</w:t>
                  </w:r>
                  <w:r>
                    <w:rPr>
                      <w:b/>
                      <w:bCs/>
                      <w:color w:val="000000" w:themeColor="text1"/>
                      <w:szCs w:val="21"/>
                    </w:rPr>
                    <w:t>排放监测浓度限</w:t>
                  </w:r>
                  <w:r>
                    <w:rPr>
                      <w:rFonts w:hint="eastAsia"/>
                      <w:b/>
                      <w:bCs/>
                      <w:color w:val="000000" w:themeColor="text1"/>
                      <w:szCs w:val="21"/>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Merge w:val="continue"/>
                  <w:vAlign w:val="center"/>
                </w:tcPr>
                <w:p>
                  <w:pPr>
                    <w:jc w:val="center"/>
                    <w:rPr>
                      <w:b/>
                      <w:bCs/>
                      <w:color w:val="000000" w:themeColor="text1"/>
                      <w:szCs w:val="21"/>
                    </w:rPr>
                  </w:pPr>
                </w:p>
              </w:tc>
              <w:tc>
                <w:tcPr>
                  <w:tcW w:w="1660" w:type="pct"/>
                  <w:vMerge w:val="continue"/>
                  <w:vAlign w:val="center"/>
                </w:tcPr>
                <w:p>
                  <w:pPr>
                    <w:jc w:val="center"/>
                    <w:rPr>
                      <w:b/>
                      <w:bCs/>
                      <w:color w:val="000000" w:themeColor="text1"/>
                      <w:szCs w:val="21"/>
                    </w:rPr>
                  </w:pPr>
                </w:p>
              </w:tc>
              <w:tc>
                <w:tcPr>
                  <w:tcW w:w="1447" w:type="pct"/>
                  <w:vAlign w:val="center"/>
                </w:tcPr>
                <w:p>
                  <w:pPr>
                    <w:jc w:val="center"/>
                    <w:rPr>
                      <w:b/>
                      <w:bCs/>
                      <w:color w:val="000000" w:themeColor="text1"/>
                      <w:szCs w:val="21"/>
                    </w:rPr>
                  </w:pPr>
                  <w:r>
                    <w:rPr>
                      <w:rFonts w:hint="eastAsia"/>
                      <w:b/>
                      <w:bCs/>
                      <w:color w:val="000000" w:themeColor="text1"/>
                      <w:szCs w:val="21"/>
                    </w:rPr>
                    <w:t>监控点</w:t>
                  </w:r>
                </w:p>
              </w:tc>
              <w:tc>
                <w:tcPr>
                  <w:tcW w:w="958" w:type="pct"/>
                  <w:vAlign w:val="center"/>
                </w:tcPr>
                <w:p>
                  <w:pPr>
                    <w:jc w:val="center"/>
                    <w:rPr>
                      <w:b/>
                      <w:bCs/>
                      <w:color w:val="000000" w:themeColor="text1"/>
                      <w:szCs w:val="21"/>
                    </w:rPr>
                  </w:pPr>
                  <w:r>
                    <w:rPr>
                      <w:rFonts w:hint="eastAsia"/>
                      <w:b/>
                      <w:bCs/>
                      <w:color w:val="000000" w:themeColor="text1"/>
                      <w:szCs w:val="21"/>
                    </w:rPr>
                    <w:t>浓度mg</w:t>
                  </w:r>
                  <w:r>
                    <w:rPr>
                      <w:b/>
                      <w:bCs/>
                      <w:color w:val="000000" w:themeColor="text1"/>
                      <w:szCs w:val="21"/>
                    </w:rPr>
                    <w:t>/</w:t>
                  </w:r>
                  <w:r>
                    <w:rPr>
                      <w:rFonts w:hint="eastAsia"/>
                      <w:b/>
                      <w:bCs/>
                      <w:color w:val="000000" w:themeColor="text1"/>
                      <w:szCs w:val="21"/>
                    </w:rPr>
                    <w:t>m</w:t>
                  </w:r>
                  <w:r>
                    <w:rPr>
                      <w:b/>
                      <w:bCs/>
                      <w:color w:val="000000" w:themeColor="text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Align w:val="center"/>
                </w:tcPr>
                <w:p>
                  <w:pPr>
                    <w:jc w:val="center"/>
                    <w:rPr>
                      <w:color w:val="000000" w:themeColor="text1"/>
                      <w:szCs w:val="21"/>
                    </w:rPr>
                  </w:pPr>
                  <w:r>
                    <w:rPr>
                      <w:rFonts w:hint="eastAsia"/>
                      <w:color w:val="000000" w:themeColor="text1"/>
                      <w:szCs w:val="21"/>
                    </w:rPr>
                    <w:t>颗粒物</w:t>
                  </w:r>
                </w:p>
              </w:tc>
              <w:tc>
                <w:tcPr>
                  <w:tcW w:w="1660" w:type="pct"/>
                  <w:vAlign w:val="center"/>
                </w:tcPr>
                <w:p>
                  <w:pPr>
                    <w:jc w:val="center"/>
                    <w:rPr>
                      <w:color w:val="000000" w:themeColor="text1"/>
                      <w:szCs w:val="21"/>
                    </w:rPr>
                  </w:pPr>
                  <w:r>
                    <w:rPr>
                      <w:rFonts w:hint="eastAsia"/>
                      <w:color w:val="000000" w:themeColor="text1"/>
                      <w:szCs w:val="21"/>
                    </w:rPr>
                    <w:t>120</w:t>
                  </w:r>
                </w:p>
              </w:tc>
              <w:tc>
                <w:tcPr>
                  <w:tcW w:w="1447" w:type="pct"/>
                  <w:vAlign w:val="center"/>
                </w:tcPr>
                <w:p>
                  <w:pPr>
                    <w:jc w:val="center"/>
                    <w:rPr>
                      <w:color w:val="000000" w:themeColor="text1"/>
                      <w:szCs w:val="21"/>
                    </w:rPr>
                  </w:pPr>
                  <w:r>
                    <w:rPr>
                      <w:rFonts w:hint="eastAsia"/>
                      <w:color w:val="000000" w:themeColor="text1"/>
                      <w:szCs w:val="21"/>
                    </w:rPr>
                    <w:t>周界外</w:t>
                  </w:r>
                  <w:r>
                    <w:rPr>
                      <w:color w:val="000000" w:themeColor="text1"/>
                      <w:szCs w:val="21"/>
                    </w:rPr>
                    <w:t>浓度最高点</w:t>
                  </w:r>
                </w:p>
              </w:tc>
              <w:tc>
                <w:tcPr>
                  <w:tcW w:w="958" w:type="pct"/>
                  <w:vAlign w:val="center"/>
                </w:tcPr>
                <w:p>
                  <w:pPr>
                    <w:jc w:val="center"/>
                    <w:rPr>
                      <w:color w:val="000000" w:themeColor="text1"/>
                      <w:szCs w:val="21"/>
                    </w:rPr>
                  </w:pPr>
                  <w:r>
                    <w:rPr>
                      <w:rFonts w:hint="eastAsia"/>
                      <w:color w:val="000000" w:themeColor="text1"/>
                      <w:szCs w:val="21"/>
                    </w:rPr>
                    <w:t>1.0</w:t>
                  </w:r>
                </w:p>
              </w:tc>
            </w:tr>
          </w:tbl>
          <w:p>
            <w:pPr>
              <w:spacing w:line="440" w:lineRule="exact"/>
              <w:rPr>
                <w:rFonts w:cs="宋体"/>
                <w:b/>
                <w:bCs/>
                <w:color w:val="000000" w:themeColor="text1"/>
                <w:sz w:val="24"/>
              </w:rPr>
            </w:pPr>
            <w:r>
              <w:rPr>
                <w:rFonts w:cs="宋体"/>
                <w:b/>
                <w:bCs/>
                <w:color w:val="000000" w:themeColor="text1"/>
                <w:sz w:val="24"/>
              </w:rPr>
              <w:t>4.</w:t>
            </w:r>
            <w:r>
              <w:rPr>
                <w:rFonts w:hint="eastAsia" w:cs="宋体"/>
                <w:b/>
                <w:bCs/>
                <w:color w:val="000000" w:themeColor="text1"/>
                <w:sz w:val="24"/>
              </w:rPr>
              <w:t>2.2</w:t>
            </w:r>
            <w:r>
              <w:rPr>
                <w:rFonts w:cs="宋体"/>
                <w:b/>
                <w:bCs/>
                <w:color w:val="000000" w:themeColor="text1"/>
                <w:sz w:val="24"/>
              </w:rPr>
              <w:t>废水</w:t>
            </w:r>
          </w:p>
          <w:p>
            <w:pPr>
              <w:adjustRightInd w:val="0"/>
              <w:snapToGrid w:val="0"/>
              <w:spacing w:line="440" w:lineRule="exact"/>
              <w:ind w:firstLine="480" w:firstLineChars="200"/>
              <w:jc w:val="left"/>
              <w:rPr>
                <w:rFonts w:cs="宋体"/>
                <w:color w:val="000000" w:themeColor="text1"/>
                <w:sz w:val="24"/>
              </w:rPr>
            </w:pPr>
            <w:r>
              <w:rPr>
                <w:rFonts w:hint="eastAsia" w:cs="宋体"/>
                <w:color w:val="000000" w:themeColor="text1"/>
                <w:sz w:val="24"/>
              </w:rPr>
              <w:t>本矿区附近的内河水体执行Ⅲ类地表水环境标准，同时根据湖州市环保局《湖州市矿山企业环境整治规范》(湖环发[2010]75 号文)的要求，矿山企业不得设置废水排放口，禁止任何形式的废水排放。</w:t>
            </w:r>
          </w:p>
          <w:p>
            <w:pPr>
              <w:adjustRightInd w:val="0"/>
              <w:snapToGrid w:val="0"/>
              <w:spacing w:line="440" w:lineRule="exact"/>
              <w:ind w:firstLine="480" w:firstLineChars="200"/>
              <w:jc w:val="left"/>
              <w:rPr>
                <w:rFonts w:cs="宋体"/>
                <w:color w:val="000000" w:themeColor="text1"/>
                <w:sz w:val="24"/>
              </w:rPr>
            </w:pPr>
            <w:r>
              <w:rPr>
                <w:rFonts w:hint="eastAsia" w:cs="宋体"/>
                <w:color w:val="000000" w:themeColor="text1"/>
                <w:sz w:val="24"/>
              </w:rPr>
              <w:t>本次项目运营期间生活污水委托第三方清运，生产废水要求设置相应收集处理设施，并采取措施实现综合利用或回用，不排放。</w:t>
            </w:r>
          </w:p>
          <w:p>
            <w:pPr>
              <w:adjustRightInd w:val="0"/>
              <w:snapToGrid w:val="0"/>
              <w:spacing w:line="440" w:lineRule="exact"/>
              <w:jc w:val="left"/>
              <w:rPr>
                <w:rFonts w:cs="宋体"/>
                <w:b/>
                <w:bCs/>
                <w:color w:val="000000" w:themeColor="text1"/>
                <w:sz w:val="24"/>
              </w:rPr>
            </w:pPr>
            <w:r>
              <w:rPr>
                <w:rFonts w:cs="宋体"/>
                <w:b/>
                <w:bCs/>
                <w:color w:val="000000" w:themeColor="text1"/>
                <w:sz w:val="24"/>
              </w:rPr>
              <w:t>4.</w:t>
            </w:r>
            <w:r>
              <w:rPr>
                <w:rFonts w:hint="eastAsia" w:cs="宋体"/>
                <w:b/>
                <w:bCs/>
                <w:color w:val="000000" w:themeColor="text1"/>
                <w:sz w:val="24"/>
              </w:rPr>
              <w:t>2.3</w:t>
            </w:r>
            <w:r>
              <w:rPr>
                <w:rFonts w:cs="宋体"/>
                <w:b/>
                <w:bCs/>
                <w:color w:val="000000" w:themeColor="text1"/>
                <w:sz w:val="24"/>
              </w:rPr>
              <w:t>噪声</w:t>
            </w:r>
          </w:p>
          <w:p>
            <w:pPr>
              <w:wordWrap w:val="0"/>
              <w:spacing w:line="440" w:lineRule="exact"/>
              <w:ind w:firstLine="480" w:firstLineChars="200"/>
              <w:rPr>
                <w:rFonts w:cs="宋体"/>
                <w:color w:val="000000" w:themeColor="text1"/>
                <w:sz w:val="24"/>
              </w:rPr>
            </w:pPr>
            <w:r>
              <w:rPr>
                <w:rFonts w:hint="eastAsia" w:cs="宋体"/>
                <w:color w:val="000000" w:themeColor="text1"/>
                <w:sz w:val="24"/>
              </w:rPr>
              <w:t>营运期厂界</w:t>
            </w:r>
            <w:r>
              <w:rPr>
                <w:rFonts w:cs="宋体"/>
                <w:color w:val="000000" w:themeColor="text1"/>
                <w:sz w:val="24"/>
              </w:rPr>
              <w:t>噪声执行《工业企业厂界环境噪声排放标准》(GB12348-2008)中</w:t>
            </w:r>
            <w:r>
              <w:rPr>
                <w:rFonts w:hint="eastAsia" w:cs="宋体"/>
                <w:color w:val="000000" w:themeColor="text1"/>
                <w:sz w:val="24"/>
                <w:lang w:val="en-US" w:eastAsia="zh-CN"/>
              </w:rPr>
              <w:t>2</w:t>
            </w:r>
            <w:r>
              <w:rPr>
                <w:rFonts w:cs="宋体"/>
                <w:color w:val="000000" w:themeColor="text1"/>
                <w:sz w:val="24"/>
              </w:rPr>
              <w:t>类标准。具体见表4-</w:t>
            </w:r>
            <w:r>
              <w:rPr>
                <w:rFonts w:hint="eastAsia" w:cs="宋体"/>
                <w:color w:val="000000" w:themeColor="text1"/>
                <w:sz w:val="24"/>
              </w:rPr>
              <w:t>12</w:t>
            </w:r>
            <w:r>
              <w:rPr>
                <w:rFonts w:cs="宋体"/>
                <w:color w:val="000000" w:themeColor="text1"/>
                <w:sz w:val="24"/>
              </w:rPr>
              <w:t>。</w:t>
            </w:r>
          </w:p>
          <w:p>
            <w:pPr>
              <w:ind w:firstLine="1200" w:firstLineChars="500"/>
              <w:rPr>
                <w:rFonts w:cs="宋体"/>
                <w:color w:val="000000" w:themeColor="text1"/>
                <w:szCs w:val="21"/>
              </w:rPr>
            </w:pPr>
            <w:r>
              <w:rPr>
                <w:rFonts w:cs="宋体"/>
                <w:b/>
                <w:bCs/>
                <w:color w:val="000000" w:themeColor="text1"/>
                <w:sz w:val="24"/>
              </w:rPr>
              <w:t>表4-</w:t>
            </w:r>
            <w:r>
              <w:rPr>
                <w:rFonts w:hint="eastAsia" w:cs="宋体"/>
                <w:b/>
                <w:bCs/>
                <w:color w:val="000000" w:themeColor="text1"/>
                <w:sz w:val="24"/>
              </w:rPr>
              <w:t>12</w:t>
            </w:r>
            <w:r>
              <w:rPr>
                <w:rFonts w:cs="宋体"/>
                <w:b/>
                <w:bCs/>
                <w:color w:val="000000" w:themeColor="text1"/>
                <w:sz w:val="24"/>
              </w:rPr>
              <w:t>工业企业厂界</w:t>
            </w:r>
            <w:r>
              <w:rPr>
                <w:rFonts w:cs="宋体"/>
                <w:b/>
                <w:color w:val="000000" w:themeColor="text1"/>
                <w:sz w:val="24"/>
              </w:rPr>
              <w:t>环境</w:t>
            </w:r>
            <w:r>
              <w:rPr>
                <w:rFonts w:cs="宋体"/>
                <w:b/>
                <w:bCs/>
                <w:color w:val="000000" w:themeColor="text1"/>
                <w:sz w:val="24"/>
              </w:rPr>
              <w:t xml:space="preserve">噪声排放标准 </w:t>
            </w:r>
            <w:r>
              <w:rPr>
                <w:rFonts w:cs="宋体"/>
                <w:b/>
                <w:bCs/>
                <w:color w:val="000000" w:themeColor="text1"/>
                <w:szCs w:val="21"/>
              </w:rPr>
              <w:t xml:space="preserve">          单位：dB(A)</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2"/>
              <w:gridCol w:w="1934"/>
              <w:gridCol w:w="1429"/>
              <w:gridCol w:w="1587"/>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pct"/>
                  <w:vMerge w:val="restart"/>
                  <w:vAlign w:val="center"/>
                </w:tcPr>
                <w:p>
                  <w:pPr>
                    <w:jc w:val="center"/>
                    <w:rPr>
                      <w:rFonts w:cs="宋体"/>
                      <w:b/>
                      <w:bCs/>
                      <w:color w:val="000000" w:themeColor="text1"/>
                      <w:szCs w:val="21"/>
                    </w:rPr>
                  </w:pPr>
                  <w:r>
                    <w:rPr>
                      <w:rFonts w:cs="宋体"/>
                      <w:b/>
                      <w:bCs/>
                      <w:color w:val="000000" w:themeColor="text1"/>
                      <w:szCs w:val="21"/>
                    </w:rPr>
                    <w:t>阶段</w:t>
                  </w:r>
                </w:p>
              </w:tc>
              <w:tc>
                <w:tcPr>
                  <w:tcW w:w="1156" w:type="pct"/>
                  <w:vMerge w:val="restart"/>
                  <w:vAlign w:val="center"/>
                </w:tcPr>
                <w:p>
                  <w:pPr>
                    <w:jc w:val="center"/>
                    <w:rPr>
                      <w:rFonts w:cs="宋体"/>
                      <w:b/>
                      <w:bCs/>
                      <w:color w:val="000000" w:themeColor="text1"/>
                      <w:szCs w:val="21"/>
                    </w:rPr>
                  </w:pPr>
                  <w:r>
                    <w:rPr>
                      <w:rFonts w:cs="宋体"/>
                      <w:b/>
                      <w:bCs/>
                      <w:color w:val="000000" w:themeColor="text1"/>
                      <w:szCs w:val="21"/>
                    </w:rPr>
                    <w:t>标准</w:t>
                  </w:r>
                </w:p>
              </w:tc>
              <w:tc>
                <w:tcPr>
                  <w:tcW w:w="855" w:type="pct"/>
                  <w:vMerge w:val="restart"/>
                  <w:vAlign w:val="center"/>
                </w:tcPr>
                <w:p>
                  <w:pPr>
                    <w:jc w:val="center"/>
                    <w:rPr>
                      <w:rFonts w:cs="宋体"/>
                      <w:b/>
                      <w:bCs/>
                      <w:color w:val="000000" w:themeColor="text1"/>
                      <w:szCs w:val="21"/>
                    </w:rPr>
                  </w:pPr>
                  <w:r>
                    <w:rPr>
                      <w:rFonts w:cs="宋体"/>
                      <w:b/>
                      <w:bCs/>
                      <w:color w:val="000000" w:themeColor="text1"/>
                      <w:szCs w:val="21"/>
                    </w:rPr>
                    <w:t>适用区类</w:t>
                  </w:r>
                </w:p>
              </w:tc>
              <w:tc>
                <w:tcPr>
                  <w:tcW w:w="1898" w:type="pct"/>
                  <w:gridSpan w:val="2"/>
                  <w:vAlign w:val="center"/>
                </w:tcPr>
                <w:p>
                  <w:pPr>
                    <w:jc w:val="center"/>
                    <w:rPr>
                      <w:rFonts w:cs="宋体"/>
                      <w:b/>
                      <w:bCs/>
                      <w:color w:val="000000" w:themeColor="text1"/>
                      <w:szCs w:val="21"/>
                    </w:rPr>
                  </w:pPr>
                  <w:r>
                    <w:rPr>
                      <w:rFonts w:cs="宋体"/>
                      <w:b/>
                      <w:bCs/>
                      <w:color w:val="000000" w:themeColor="text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pct"/>
                  <w:vMerge w:val="continue"/>
                  <w:vAlign w:val="center"/>
                </w:tcPr>
                <w:p>
                  <w:pPr>
                    <w:jc w:val="center"/>
                    <w:rPr>
                      <w:rFonts w:cs="宋体"/>
                      <w:b/>
                      <w:bCs/>
                      <w:color w:val="000000" w:themeColor="text1"/>
                      <w:szCs w:val="21"/>
                    </w:rPr>
                  </w:pPr>
                </w:p>
              </w:tc>
              <w:tc>
                <w:tcPr>
                  <w:tcW w:w="1156" w:type="pct"/>
                  <w:vMerge w:val="continue"/>
                  <w:vAlign w:val="center"/>
                </w:tcPr>
                <w:p>
                  <w:pPr>
                    <w:jc w:val="center"/>
                    <w:rPr>
                      <w:rFonts w:cs="宋体"/>
                      <w:b/>
                      <w:bCs/>
                      <w:color w:val="000000" w:themeColor="text1"/>
                      <w:szCs w:val="21"/>
                    </w:rPr>
                  </w:pPr>
                </w:p>
              </w:tc>
              <w:tc>
                <w:tcPr>
                  <w:tcW w:w="855" w:type="pct"/>
                  <w:vMerge w:val="continue"/>
                  <w:vAlign w:val="center"/>
                </w:tcPr>
                <w:p>
                  <w:pPr>
                    <w:jc w:val="center"/>
                    <w:rPr>
                      <w:rFonts w:cs="宋体"/>
                      <w:b/>
                      <w:bCs/>
                      <w:color w:val="000000" w:themeColor="text1"/>
                      <w:szCs w:val="21"/>
                    </w:rPr>
                  </w:pPr>
                </w:p>
              </w:tc>
              <w:tc>
                <w:tcPr>
                  <w:tcW w:w="949" w:type="pct"/>
                  <w:vAlign w:val="center"/>
                </w:tcPr>
                <w:p>
                  <w:pPr>
                    <w:jc w:val="center"/>
                    <w:rPr>
                      <w:rFonts w:cs="宋体"/>
                      <w:b/>
                      <w:bCs/>
                      <w:color w:val="000000" w:themeColor="text1"/>
                      <w:szCs w:val="21"/>
                    </w:rPr>
                  </w:pPr>
                  <w:r>
                    <w:rPr>
                      <w:rFonts w:cs="宋体"/>
                      <w:b/>
                      <w:bCs/>
                      <w:color w:val="000000" w:themeColor="text1"/>
                      <w:szCs w:val="21"/>
                    </w:rPr>
                    <w:t>昼间</w:t>
                  </w:r>
                </w:p>
              </w:tc>
              <w:tc>
                <w:tcPr>
                  <w:tcW w:w="948" w:type="pct"/>
                  <w:vAlign w:val="center"/>
                </w:tcPr>
                <w:p>
                  <w:pPr>
                    <w:jc w:val="center"/>
                    <w:rPr>
                      <w:rFonts w:cs="宋体"/>
                      <w:b/>
                      <w:bCs/>
                      <w:color w:val="000000" w:themeColor="text1"/>
                      <w:szCs w:val="21"/>
                    </w:rPr>
                  </w:pPr>
                  <w:r>
                    <w:rPr>
                      <w:rFonts w:cs="宋体"/>
                      <w:b/>
                      <w:bCs/>
                      <w:color w:val="000000" w:themeColor="text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pct"/>
                  <w:vAlign w:val="center"/>
                </w:tcPr>
                <w:p>
                  <w:pPr>
                    <w:jc w:val="center"/>
                    <w:rPr>
                      <w:rFonts w:cs="宋体"/>
                      <w:color w:val="000000" w:themeColor="text1"/>
                      <w:szCs w:val="21"/>
                    </w:rPr>
                  </w:pPr>
                  <w:r>
                    <w:rPr>
                      <w:rFonts w:cs="宋体"/>
                      <w:color w:val="000000" w:themeColor="text1"/>
                      <w:szCs w:val="21"/>
                    </w:rPr>
                    <w:t>营运期</w:t>
                  </w:r>
                </w:p>
              </w:tc>
              <w:tc>
                <w:tcPr>
                  <w:tcW w:w="1156" w:type="pct"/>
                  <w:vAlign w:val="center"/>
                </w:tcPr>
                <w:p>
                  <w:pPr>
                    <w:jc w:val="center"/>
                    <w:rPr>
                      <w:rFonts w:cs="宋体"/>
                      <w:color w:val="000000" w:themeColor="text1"/>
                      <w:szCs w:val="21"/>
                    </w:rPr>
                  </w:pPr>
                  <w:r>
                    <w:rPr>
                      <w:rFonts w:cs="宋体"/>
                      <w:color w:val="000000" w:themeColor="text1"/>
                      <w:szCs w:val="21"/>
                    </w:rPr>
                    <w:t>GB12348-2008</w:t>
                  </w:r>
                </w:p>
              </w:tc>
              <w:tc>
                <w:tcPr>
                  <w:tcW w:w="855" w:type="pct"/>
                  <w:vAlign w:val="center"/>
                </w:tcPr>
                <w:p>
                  <w:pPr>
                    <w:jc w:val="center"/>
                    <w:rPr>
                      <w:rFonts w:cs="宋体"/>
                      <w:color w:val="000000" w:themeColor="text1"/>
                      <w:szCs w:val="21"/>
                    </w:rPr>
                  </w:pPr>
                  <w:r>
                    <w:rPr>
                      <w:rFonts w:hint="eastAsia" w:cs="宋体"/>
                      <w:color w:val="FF0000"/>
                      <w:szCs w:val="21"/>
                      <w:lang w:val="en-US" w:eastAsia="zh-CN"/>
                    </w:rPr>
                    <w:t>2</w:t>
                  </w:r>
                  <w:commentRangeStart w:id="18"/>
                  <w:r>
                    <w:rPr>
                      <w:rFonts w:hint="eastAsia" w:cs="宋体"/>
                      <w:color w:val="FF0000"/>
                      <w:szCs w:val="21"/>
                    </w:rPr>
                    <w:t>类</w:t>
                  </w:r>
                  <w:commentRangeEnd w:id="18"/>
                  <w:r>
                    <w:rPr>
                      <w:rStyle w:val="59"/>
                      <w:color w:val="FF0000"/>
                    </w:rPr>
                    <w:commentReference w:id="18"/>
                  </w:r>
                </w:p>
              </w:tc>
              <w:tc>
                <w:tcPr>
                  <w:tcW w:w="949" w:type="pct"/>
                  <w:vAlign w:val="center"/>
                </w:tcPr>
                <w:p>
                  <w:pPr>
                    <w:jc w:val="center"/>
                    <w:rPr>
                      <w:rFonts w:hint="eastAsia" w:eastAsia="宋体" w:cs="宋体"/>
                      <w:color w:val="000000" w:themeColor="text1"/>
                      <w:szCs w:val="21"/>
                      <w:lang w:val="en-US" w:eastAsia="zh-CN"/>
                    </w:rPr>
                  </w:pPr>
                  <w:r>
                    <w:rPr>
                      <w:rFonts w:hint="eastAsia" w:cs="宋体"/>
                      <w:color w:val="000000" w:themeColor="text1"/>
                      <w:szCs w:val="21"/>
                    </w:rPr>
                    <w:t>6</w:t>
                  </w:r>
                  <w:r>
                    <w:rPr>
                      <w:rFonts w:hint="eastAsia" w:cs="宋体"/>
                      <w:color w:val="000000" w:themeColor="text1"/>
                      <w:szCs w:val="21"/>
                      <w:lang w:val="en-US" w:eastAsia="zh-CN"/>
                    </w:rPr>
                    <w:t>0</w:t>
                  </w:r>
                </w:p>
              </w:tc>
              <w:tc>
                <w:tcPr>
                  <w:tcW w:w="948" w:type="pct"/>
                  <w:vAlign w:val="center"/>
                </w:tcPr>
                <w:p>
                  <w:pPr>
                    <w:jc w:val="center"/>
                    <w:rPr>
                      <w:rFonts w:hint="eastAsia" w:eastAsia="宋体" w:cs="宋体"/>
                      <w:color w:val="000000" w:themeColor="text1"/>
                      <w:szCs w:val="21"/>
                      <w:lang w:val="en-US" w:eastAsia="zh-CN"/>
                    </w:rPr>
                  </w:pPr>
                  <w:r>
                    <w:rPr>
                      <w:rFonts w:hint="eastAsia" w:cs="宋体"/>
                      <w:color w:val="000000" w:themeColor="text1"/>
                      <w:szCs w:val="21"/>
                    </w:rPr>
                    <w:t>5</w:t>
                  </w:r>
                  <w:r>
                    <w:rPr>
                      <w:rFonts w:hint="eastAsia" w:cs="宋体"/>
                      <w:color w:val="000000" w:themeColor="text1"/>
                      <w:szCs w:val="21"/>
                      <w:lang w:val="en-US" w:eastAsia="zh-CN"/>
                    </w:rPr>
                    <w:t>0</w:t>
                  </w:r>
                </w:p>
              </w:tc>
            </w:tr>
          </w:tbl>
          <w:p>
            <w:pPr>
              <w:spacing w:line="440" w:lineRule="exact"/>
              <w:jc w:val="left"/>
              <w:rPr>
                <w:rFonts w:cs="宋体"/>
                <w:b/>
                <w:bCs/>
                <w:color w:val="000000" w:themeColor="text1"/>
                <w:sz w:val="24"/>
              </w:rPr>
            </w:pPr>
            <w:r>
              <w:rPr>
                <w:rFonts w:cs="宋体"/>
                <w:b/>
                <w:bCs/>
                <w:color w:val="000000" w:themeColor="text1"/>
                <w:sz w:val="24"/>
              </w:rPr>
              <w:t>4.</w:t>
            </w:r>
            <w:r>
              <w:rPr>
                <w:rFonts w:hint="eastAsia" w:cs="宋体"/>
                <w:b/>
                <w:bCs/>
                <w:color w:val="000000" w:themeColor="text1"/>
                <w:sz w:val="24"/>
              </w:rPr>
              <w:t>2.4</w:t>
            </w:r>
            <w:r>
              <w:rPr>
                <w:rFonts w:cs="宋体"/>
                <w:b/>
                <w:bCs/>
                <w:color w:val="000000" w:themeColor="text1"/>
                <w:sz w:val="24"/>
              </w:rPr>
              <w:t>固体废弃物</w:t>
            </w:r>
          </w:p>
          <w:bookmarkEnd w:id="35"/>
          <w:p>
            <w:pPr>
              <w:widowControl/>
              <w:wordWrap w:val="0"/>
              <w:spacing w:line="440" w:lineRule="exact"/>
              <w:ind w:firstLine="480" w:firstLineChars="200"/>
              <w:rPr>
                <w:rFonts w:cs="宋体"/>
                <w:color w:val="000000" w:themeColor="text1"/>
                <w:sz w:val="24"/>
              </w:rPr>
            </w:pPr>
            <w:r>
              <w:rPr>
                <w:rFonts w:hint="eastAsia" w:cs="宋体"/>
                <w:color w:val="000000" w:themeColor="text1"/>
                <w:sz w:val="24"/>
              </w:rPr>
              <w:t>固体废物的处理、处置均应满足《中华人民共和国固体废物污染环境防治法》和浙环发[2009]76号《关于进一步加强建设项目固体废物环境管理的通知》中的有关规定要求。</w:t>
            </w:r>
          </w:p>
          <w:p>
            <w:pPr>
              <w:widowControl/>
              <w:wordWrap w:val="0"/>
              <w:spacing w:line="440" w:lineRule="exact"/>
              <w:ind w:firstLine="480" w:firstLineChars="200"/>
              <w:rPr>
                <w:rFonts w:cs="宋体"/>
                <w:color w:val="000000" w:themeColor="text1"/>
                <w:sz w:val="24"/>
              </w:rPr>
            </w:pPr>
            <w:r>
              <w:rPr>
                <w:rFonts w:hint="eastAsia" w:cs="宋体"/>
                <w:color w:val="000000" w:themeColor="text1"/>
                <w:sz w:val="24"/>
              </w:rPr>
              <w:t>本项目产生的一般工业固废执行《一般工业固体废物贮存、处置污染控制标准》（GB18599-2001）和环境保护部公告2013年第36号《关于发布&lt;一般工业固体废物贮存、处置场污染控制标准&gt;（GB18599-2001）等3项国家污染物控制标准修改单的公告》中的有关内容。</w:t>
            </w:r>
          </w:p>
          <w:p>
            <w:pPr>
              <w:widowControl/>
              <w:wordWrap w:val="0"/>
              <w:spacing w:line="440" w:lineRule="exact"/>
              <w:ind w:firstLine="480" w:firstLineChars="200"/>
              <w:rPr>
                <w:rFonts w:cs="宋体"/>
                <w:color w:val="000000" w:themeColor="text1"/>
                <w:sz w:val="24"/>
              </w:rPr>
            </w:pPr>
            <w:r>
              <w:rPr>
                <w:rFonts w:hint="eastAsia" w:cs="宋体"/>
                <w:color w:val="000000" w:themeColor="text1"/>
                <w:sz w:val="24"/>
              </w:rPr>
              <w:t>本项目产生的危险固废执行GB18597-2001《危险废物贮存污染控制标准》和环境保护部公告2013年第36号《关于发布&lt;一般工业固体废物贮存、处置场污染控制标准&gt;（GB18599-2001）等3项国家污染物控制标准修改单的公告》中的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4" w:type="dxa"/>
            <w:vAlign w:val="center"/>
          </w:tcPr>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r>
              <w:rPr>
                <w:rFonts w:hint="eastAsia" w:cs="宋体"/>
                <w:b/>
                <w:color w:val="000000" w:themeColor="text1"/>
                <w:sz w:val="28"/>
                <w:szCs w:val="28"/>
                <w:lang w:val="en-US" w:eastAsia="zh-CN"/>
              </w:rPr>
              <w:t>工</w:t>
            </w:r>
          </w:p>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p>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r>
              <w:rPr>
                <w:rFonts w:hint="eastAsia" w:cs="宋体"/>
                <w:b/>
                <w:color w:val="000000" w:themeColor="text1"/>
                <w:sz w:val="28"/>
                <w:szCs w:val="28"/>
                <w:lang w:val="en-US" w:eastAsia="zh-CN"/>
              </w:rPr>
              <w:t>作</w:t>
            </w:r>
          </w:p>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p>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r>
              <w:rPr>
                <w:rFonts w:hint="eastAsia" w:cs="宋体"/>
                <w:b/>
                <w:color w:val="000000" w:themeColor="text1"/>
                <w:sz w:val="28"/>
                <w:szCs w:val="28"/>
                <w:lang w:val="en-US" w:eastAsia="zh-CN"/>
              </w:rPr>
              <w:t>评</w:t>
            </w:r>
          </w:p>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p>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r>
              <w:rPr>
                <w:rFonts w:hint="eastAsia" w:cs="宋体"/>
                <w:b/>
                <w:color w:val="000000" w:themeColor="text1"/>
                <w:sz w:val="28"/>
                <w:szCs w:val="28"/>
                <w:lang w:val="en-US" w:eastAsia="zh-CN"/>
              </w:rPr>
              <w:t>价</w:t>
            </w:r>
          </w:p>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p>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r>
              <w:rPr>
                <w:rFonts w:hint="eastAsia" w:cs="宋体"/>
                <w:b/>
                <w:color w:val="000000" w:themeColor="text1"/>
                <w:sz w:val="28"/>
                <w:szCs w:val="28"/>
                <w:lang w:val="en-US" w:eastAsia="zh-CN"/>
              </w:rPr>
              <w:t>等</w:t>
            </w:r>
          </w:p>
          <w:p>
            <w:pPr>
              <w:keepLines w:val="0"/>
              <w:pageBreakBefore w:val="0"/>
              <w:kinsoku/>
              <w:overflowPunct/>
              <w:topLinePunct w:val="0"/>
              <w:bidi w:val="0"/>
              <w:spacing w:line="440" w:lineRule="exact"/>
              <w:jc w:val="center"/>
              <w:rPr>
                <w:rFonts w:hint="eastAsia" w:cs="宋体"/>
                <w:b/>
                <w:color w:val="000000" w:themeColor="text1"/>
                <w:sz w:val="28"/>
                <w:szCs w:val="28"/>
                <w:lang w:val="en-US" w:eastAsia="zh-CN"/>
              </w:rPr>
            </w:pPr>
          </w:p>
          <w:p>
            <w:pPr>
              <w:spacing w:line="440" w:lineRule="exact"/>
              <w:jc w:val="center"/>
              <w:rPr>
                <w:rFonts w:cs="宋体"/>
                <w:b/>
                <w:color w:val="000000" w:themeColor="text1"/>
                <w:sz w:val="24"/>
              </w:rPr>
            </w:pPr>
            <w:r>
              <w:rPr>
                <w:rFonts w:hint="eastAsia" w:cs="宋体"/>
                <w:b/>
                <w:color w:val="000000" w:themeColor="text1"/>
                <w:sz w:val="28"/>
                <w:szCs w:val="28"/>
                <w:lang w:val="en-US" w:eastAsia="zh-CN"/>
              </w:rPr>
              <w:t>级</w:t>
            </w:r>
          </w:p>
        </w:tc>
        <w:tc>
          <w:tcPr>
            <w:tcW w:w="8074" w:type="dxa"/>
            <w:vAlign w:val="center"/>
          </w:tcPr>
          <w:p>
            <w:pPr>
              <w:keepNext/>
              <w:keepLines w:val="0"/>
              <w:pageBreakBefore w:val="0"/>
              <w:widowControl w:val="0"/>
              <w:tabs>
                <w:tab w:val="left" w:pos="7710"/>
              </w:tabs>
              <w:kinsoku/>
              <w:wordWrap/>
              <w:overflowPunct/>
              <w:topLinePunct w:val="0"/>
              <w:autoSpaceDE/>
              <w:autoSpaceDN/>
              <w:bidi w:val="0"/>
              <w:adjustRightInd/>
              <w:snapToGrid/>
              <w:spacing w:line="440" w:lineRule="exact"/>
              <w:textAlignment w:val="auto"/>
              <w:rPr>
                <w:rFonts w:hint="eastAsia" w:ascii="Times New Roman" w:hAnsi="Times New Roman" w:eastAsia="宋体" w:cs="宋体"/>
                <w:b/>
                <w:bCs/>
                <w:color w:val="000000" w:themeColor="text1"/>
                <w:sz w:val="24"/>
              </w:rPr>
            </w:pPr>
            <w:r>
              <w:rPr>
                <w:rFonts w:hint="eastAsia" w:cs="宋体"/>
                <w:b/>
                <w:bCs/>
                <w:color w:val="000000" w:themeColor="text1"/>
                <w:sz w:val="24"/>
                <w:lang w:val="en-US" w:eastAsia="zh-CN"/>
              </w:rPr>
              <w:t>4</w:t>
            </w:r>
            <w:r>
              <w:rPr>
                <w:rFonts w:hint="eastAsia" w:ascii="Times New Roman" w:hAnsi="Times New Roman" w:eastAsia="宋体" w:cs="宋体"/>
                <w:b/>
                <w:bCs/>
                <w:color w:val="000000" w:themeColor="text1"/>
                <w:sz w:val="24"/>
              </w:rPr>
              <w:t>.</w:t>
            </w:r>
            <w:r>
              <w:rPr>
                <w:rFonts w:hint="eastAsia" w:cs="宋体"/>
                <w:b/>
                <w:bCs/>
                <w:color w:val="000000" w:themeColor="text1"/>
                <w:sz w:val="24"/>
                <w:lang w:val="en-US" w:eastAsia="zh-CN"/>
              </w:rPr>
              <w:t>3</w:t>
            </w:r>
            <w:r>
              <w:rPr>
                <w:rFonts w:hint="eastAsia" w:ascii="Times New Roman" w:hAnsi="Times New Roman" w:eastAsia="宋体" w:cs="宋体"/>
                <w:b/>
                <w:bCs/>
                <w:color w:val="000000" w:themeColor="text1"/>
                <w:sz w:val="24"/>
              </w:rPr>
              <w:t>.1</w:t>
            </w:r>
            <w:r>
              <w:rPr>
                <w:rFonts w:hint="eastAsia" w:ascii="Times New Roman" w:hAnsi="Times New Roman" w:eastAsia="宋体" w:cs="宋体"/>
                <w:b/>
                <w:bCs/>
                <w:color w:val="000000" w:themeColor="text1"/>
                <w:sz w:val="24"/>
                <w:lang w:eastAsia="zh-CN"/>
              </w:rPr>
              <w:t>大气</w:t>
            </w:r>
            <w:r>
              <w:rPr>
                <w:rFonts w:hint="eastAsia" w:ascii="Times New Roman" w:hAnsi="Times New Roman" w:eastAsia="宋体" w:cs="宋体"/>
                <w:b/>
                <w:bCs/>
                <w:color w:val="000000" w:themeColor="text1"/>
                <w:sz w:val="24"/>
              </w:rPr>
              <w:t>环境评价等级与范围</w:t>
            </w:r>
          </w:p>
          <w:p>
            <w:pPr>
              <w:keepNext/>
              <w:keepLines w:val="0"/>
              <w:pageBreakBefore w:val="0"/>
              <w:widowControl w:val="0"/>
              <w:tabs>
                <w:tab w:val="left" w:pos="7710"/>
              </w:tabs>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本项目建成后主要的废气污染物为</w:t>
            </w:r>
            <w:r>
              <w:rPr>
                <w:rFonts w:hint="eastAsia" w:eastAsia="宋体" w:cs="宋体"/>
                <w:b w:val="0"/>
                <w:bCs w:val="0"/>
                <w:color w:val="000000" w:themeColor="text1"/>
                <w:sz w:val="24"/>
                <w:lang w:eastAsia="zh-CN"/>
              </w:rPr>
              <w:t>颗粒物</w:t>
            </w:r>
            <w:r>
              <w:rPr>
                <w:rFonts w:hint="eastAsia" w:ascii="Times New Roman" w:hAnsi="Times New Roman" w:eastAsia="宋体" w:cs="宋体"/>
                <w:b w:val="0"/>
                <w:bCs w:val="0"/>
                <w:color w:val="000000" w:themeColor="text1"/>
                <w:sz w:val="24"/>
                <w:lang w:eastAsia="zh-CN"/>
              </w:rPr>
              <w:t>，根据计算结果，本项目</w:t>
            </w:r>
            <w:r>
              <w:rPr>
                <w:rFonts w:hint="eastAsia" w:eastAsia="宋体" w:cs="宋体"/>
                <w:b w:val="0"/>
                <w:bCs w:val="0"/>
                <w:color w:val="000000" w:themeColor="text1"/>
                <w:sz w:val="24"/>
                <w:lang w:eastAsia="zh-CN"/>
              </w:rPr>
              <w:t>废气</w:t>
            </w:r>
            <w:r>
              <w:rPr>
                <w:rFonts w:hint="eastAsia" w:ascii="Times New Roman" w:hAnsi="Times New Roman" w:eastAsia="宋体" w:cs="宋体"/>
                <w:b w:val="0"/>
                <w:bCs w:val="0"/>
                <w:color w:val="000000" w:themeColor="text1"/>
                <w:sz w:val="24"/>
                <w:lang w:eastAsia="zh-CN"/>
              </w:rPr>
              <w:t>最大占标率</w:t>
            </w:r>
            <w:r>
              <w:rPr>
                <w:rFonts w:hint="eastAsia" w:eastAsia="宋体" w:cs="宋体"/>
                <w:b w:val="0"/>
                <w:bCs w:val="0"/>
                <w:color w:val="000000" w:themeColor="text1"/>
                <w:sz w:val="24"/>
                <w:lang w:eastAsia="zh-CN"/>
              </w:rPr>
              <w:t>为</w:t>
            </w:r>
            <w:r>
              <w:rPr>
                <w:rFonts w:hint="eastAsia" w:ascii="Times New Roman" w:hAnsi="Times New Roman" w:eastAsia="宋体" w:cs="宋体"/>
                <w:b w:val="0"/>
                <w:bCs w:val="0"/>
                <w:color w:val="000000" w:themeColor="text1"/>
                <w:sz w:val="24"/>
                <w:lang w:eastAsia="zh-CN"/>
              </w:rPr>
              <w:t>生产车间中无组织排放的</w:t>
            </w:r>
            <w:r>
              <w:rPr>
                <w:rFonts w:hint="eastAsia" w:eastAsia="宋体" w:cs="宋体"/>
                <w:b w:val="0"/>
                <w:bCs w:val="0"/>
                <w:color w:val="000000" w:themeColor="text1"/>
                <w:sz w:val="24"/>
                <w:lang w:eastAsia="zh-CN"/>
              </w:rPr>
              <w:t>非甲烷总烃</w:t>
            </w:r>
            <w:r>
              <w:rPr>
                <w:rFonts w:hint="eastAsia" w:ascii="Times New Roman" w:hAnsi="Times New Roman" w:eastAsia="宋体" w:cs="宋体"/>
                <w:b w:val="0"/>
                <w:bCs w:val="0"/>
                <w:color w:val="000000" w:themeColor="text1"/>
                <w:sz w:val="24"/>
                <w:lang w:eastAsia="zh-CN"/>
              </w:rPr>
              <w:t>Pmax</w:t>
            </w:r>
            <w:r>
              <w:rPr>
                <w:rFonts w:hint="eastAsia" w:eastAsia="宋体" w:cs="宋体"/>
                <w:b w:val="0"/>
                <w:bCs w:val="0"/>
                <w:color w:val="000000" w:themeColor="text1"/>
                <w:sz w:val="24"/>
                <w:lang w:val="en-US" w:eastAsia="zh-CN"/>
              </w:rPr>
              <w:t>=</w:t>
            </w:r>
            <w:r>
              <w:rPr>
                <w:rFonts w:hint="eastAsia" w:ascii="Times New Roman" w:hAnsi="Times New Roman" w:eastAsia="宋体" w:cs="Times New Roman"/>
                <w:color w:val="000000" w:themeColor="text1"/>
                <w:sz w:val="24"/>
                <w:lang w:val="en-US" w:eastAsia="zh-CN"/>
              </w:rPr>
              <w:t>3.8642</w:t>
            </w:r>
            <w:r>
              <w:rPr>
                <w:rFonts w:ascii="Times New Roman" w:hAnsi="Times New Roman" w:eastAsia="宋体" w:cs="Times New Roman"/>
                <w:color w:val="000000" w:themeColor="text1"/>
                <w:sz w:val="24"/>
              </w:rPr>
              <w:t>%</w:t>
            </w:r>
            <w:r>
              <w:rPr>
                <w:rFonts w:hint="eastAsia" w:ascii="Times New Roman" w:hAnsi="Times New Roman" w:eastAsia="宋体" w:cs="宋体"/>
                <w:b w:val="0"/>
                <w:bCs w:val="0"/>
                <w:color w:val="000000" w:themeColor="text1"/>
                <w:sz w:val="24"/>
                <w:lang w:eastAsia="zh-CN"/>
              </w:rPr>
              <w:t>，</w:t>
            </w:r>
            <w:r>
              <w:rPr>
                <w:rFonts w:hint="eastAsia" w:eastAsia="宋体" w:cs="宋体"/>
                <w:b w:val="0"/>
                <w:bCs w:val="0"/>
                <w:color w:val="000000" w:themeColor="text1"/>
                <w:sz w:val="24"/>
                <w:lang w:eastAsia="zh-CN"/>
              </w:rPr>
              <w:t>最大</w:t>
            </w:r>
            <w:r>
              <w:rPr>
                <w:rFonts w:hint="eastAsia" w:ascii="Times New Roman" w:hAnsi="Times New Roman" w:eastAsia="宋体" w:cs="宋体"/>
                <w:b w:val="0"/>
                <w:bCs w:val="0"/>
                <w:color w:val="000000" w:themeColor="text1"/>
                <w:sz w:val="24"/>
                <w:lang w:eastAsia="zh-CN"/>
              </w:rPr>
              <w:t>Pmax</w:t>
            </w:r>
            <w:r>
              <w:rPr>
                <w:rFonts w:hint="eastAsia" w:eastAsia="宋体" w:cs="宋体"/>
                <w:b w:val="0"/>
                <w:bCs w:val="0"/>
                <w:color w:val="000000" w:themeColor="text1"/>
                <w:sz w:val="24"/>
                <w:lang w:eastAsia="zh-CN"/>
              </w:rPr>
              <w:t>≤</w:t>
            </w:r>
            <w:r>
              <w:rPr>
                <w:rFonts w:hint="eastAsia" w:ascii="Times New Roman" w:hAnsi="Times New Roman" w:eastAsia="宋体" w:cs="宋体"/>
                <w:b w:val="0"/>
                <w:bCs w:val="0"/>
                <w:color w:val="000000" w:themeColor="text1"/>
                <w:sz w:val="24"/>
                <w:lang w:eastAsia="zh-CN"/>
              </w:rPr>
              <w:t>10%。根据HJ2.2-2018《环境影响评价技术导则-大气环境》大气污染建设项目评价工作等级的划分依据，本项目为评价等级为</w:t>
            </w:r>
            <w:r>
              <w:rPr>
                <w:rFonts w:hint="eastAsia" w:eastAsia="宋体" w:cs="宋体"/>
                <w:b w:val="0"/>
                <w:bCs w:val="0"/>
                <w:color w:val="000000" w:themeColor="text1"/>
                <w:sz w:val="24"/>
                <w:lang w:eastAsia="zh-CN"/>
              </w:rPr>
              <w:t>二</w:t>
            </w:r>
            <w:r>
              <w:rPr>
                <w:rFonts w:hint="eastAsia" w:ascii="Times New Roman" w:hAnsi="Times New Roman" w:eastAsia="宋体" w:cs="宋体"/>
                <w:b w:val="0"/>
                <w:bCs w:val="0"/>
                <w:color w:val="000000" w:themeColor="text1"/>
                <w:sz w:val="24"/>
                <w:lang w:eastAsia="zh-CN"/>
              </w:rPr>
              <w:t>级。根据</w:t>
            </w:r>
            <w:r>
              <w:rPr>
                <w:rFonts w:hint="eastAsia" w:eastAsia="宋体" w:cs="宋体"/>
                <w:b w:val="0"/>
                <w:bCs w:val="0"/>
                <w:color w:val="000000" w:themeColor="text1"/>
                <w:sz w:val="24"/>
                <w:lang w:eastAsia="zh-CN"/>
              </w:rPr>
              <w:t>二</w:t>
            </w:r>
            <w:r>
              <w:rPr>
                <w:rFonts w:hint="eastAsia" w:ascii="Times New Roman" w:hAnsi="Times New Roman" w:eastAsia="宋体" w:cs="宋体"/>
                <w:b w:val="0"/>
                <w:bCs w:val="0"/>
                <w:color w:val="000000" w:themeColor="text1"/>
                <w:sz w:val="24"/>
                <w:lang w:eastAsia="zh-CN"/>
              </w:rPr>
              <w:t>级评价要求，本项目大气环境影响评价范围边长取5km。</w:t>
            </w:r>
          </w:p>
          <w:p>
            <w:pPr>
              <w:keepNext/>
              <w:keepLines w:val="0"/>
              <w:pageBreakBefore w:val="0"/>
              <w:widowControl w:val="0"/>
              <w:tabs>
                <w:tab w:val="left" w:pos="7710"/>
              </w:tabs>
              <w:kinsoku/>
              <w:wordWrap/>
              <w:overflowPunct/>
              <w:topLinePunct w:val="0"/>
              <w:autoSpaceDE/>
              <w:autoSpaceDN/>
              <w:bidi w:val="0"/>
              <w:adjustRightInd/>
              <w:snapToGrid/>
              <w:spacing w:line="440" w:lineRule="exact"/>
              <w:textAlignment w:val="auto"/>
              <w:rPr>
                <w:rFonts w:hint="eastAsia" w:ascii="Times New Roman" w:hAnsi="Times New Roman" w:eastAsia="宋体" w:cs="宋体"/>
                <w:b/>
                <w:bCs/>
                <w:color w:val="000000" w:themeColor="text1"/>
                <w:sz w:val="24"/>
              </w:rPr>
            </w:pPr>
            <w:r>
              <w:rPr>
                <w:rFonts w:hint="eastAsia" w:cs="宋体"/>
                <w:b/>
                <w:bCs/>
                <w:color w:val="000000" w:themeColor="text1"/>
                <w:sz w:val="24"/>
                <w:lang w:val="en-US" w:eastAsia="zh-CN"/>
              </w:rPr>
              <w:t>4</w:t>
            </w:r>
            <w:r>
              <w:rPr>
                <w:rFonts w:hint="eastAsia" w:ascii="Times New Roman" w:hAnsi="Times New Roman" w:eastAsia="宋体" w:cs="宋体"/>
                <w:b/>
                <w:bCs/>
                <w:color w:val="000000" w:themeColor="text1"/>
                <w:sz w:val="24"/>
              </w:rPr>
              <w:t>.</w:t>
            </w:r>
            <w:r>
              <w:rPr>
                <w:rFonts w:hint="eastAsia" w:cs="宋体"/>
                <w:b/>
                <w:bCs/>
                <w:color w:val="000000" w:themeColor="text1"/>
                <w:sz w:val="24"/>
                <w:lang w:val="en-US" w:eastAsia="zh-CN"/>
              </w:rPr>
              <w:t>3</w:t>
            </w:r>
            <w:r>
              <w:rPr>
                <w:rFonts w:hint="eastAsia" w:ascii="Times New Roman" w:hAnsi="Times New Roman" w:eastAsia="宋体" w:cs="宋体"/>
                <w:b/>
                <w:bCs/>
                <w:color w:val="000000" w:themeColor="text1"/>
                <w:sz w:val="24"/>
              </w:rPr>
              <w:t>.</w:t>
            </w:r>
            <w:r>
              <w:rPr>
                <w:rFonts w:hint="eastAsia" w:ascii="Times New Roman" w:hAnsi="Times New Roman" w:eastAsia="宋体" w:cs="宋体"/>
                <w:b/>
                <w:bCs/>
                <w:color w:val="000000" w:themeColor="text1"/>
                <w:sz w:val="24"/>
                <w:lang w:val="en-US" w:eastAsia="zh-CN"/>
              </w:rPr>
              <w:t>2</w:t>
            </w:r>
            <w:r>
              <w:rPr>
                <w:rFonts w:hint="eastAsia" w:ascii="Times New Roman" w:hAnsi="Times New Roman" w:eastAsia="宋体" w:cs="宋体"/>
                <w:b/>
                <w:bCs/>
                <w:color w:val="000000" w:themeColor="text1"/>
                <w:sz w:val="24"/>
              </w:rPr>
              <w:t>水环境评价等级与范围</w:t>
            </w:r>
          </w:p>
          <w:p>
            <w:pPr>
              <w:pStyle w:val="49"/>
              <w:keepLines w:val="0"/>
              <w:pageBreakBefore w:val="0"/>
              <w:widowControl w:val="0"/>
              <w:kinsoku/>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sz w:val="24"/>
                <w:szCs w:val="24"/>
              </w:rPr>
            </w:pPr>
            <w:r>
              <w:rPr>
                <w:rFonts w:hint="eastAsia" w:ascii="Times New Roman" w:hAnsi="Times New Roman" w:eastAsia="宋体" w:cs="宋体"/>
                <w:sz w:val="24"/>
                <w:szCs w:val="24"/>
              </w:rPr>
              <w:t>（1）地表水环境</w:t>
            </w:r>
          </w:p>
          <w:p>
            <w:pPr>
              <w:spacing w:line="440" w:lineRule="exact"/>
              <w:ind w:firstLine="720" w:firstLineChars="300"/>
              <w:rPr>
                <w:rFonts w:cs="宋体"/>
                <w:color w:val="000000" w:themeColor="text1"/>
                <w:sz w:val="24"/>
              </w:rPr>
            </w:pPr>
            <w:r>
              <w:rPr>
                <w:rFonts w:hint="eastAsia" w:cs="宋体"/>
                <w:color w:val="000000" w:themeColor="text1"/>
                <w:sz w:val="24"/>
              </w:rPr>
              <w:t>本项目雨水</w:t>
            </w:r>
            <w:r>
              <w:rPr>
                <w:rFonts w:hint="eastAsia" w:cs="宋体"/>
                <w:color w:val="000000" w:themeColor="text1"/>
                <w:sz w:val="24"/>
                <w:lang w:eastAsia="zh-CN"/>
              </w:rPr>
              <w:t>收集后排入收集池；</w:t>
            </w:r>
            <w:r>
              <w:rPr>
                <w:rFonts w:hint="eastAsia" w:cs="宋体"/>
                <w:color w:val="000000" w:themeColor="text1"/>
                <w:sz w:val="24"/>
              </w:rPr>
              <w:t>包括初期雨水经收集后排入厂区</w:t>
            </w:r>
            <w:r>
              <w:rPr>
                <w:rFonts w:hint="eastAsia" w:cs="宋体"/>
                <w:color w:val="000000" w:themeColor="text1"/>
                <w:sz w:val="24"/>
                <w:lang w:eastAsia="zh-CN"/>
              </w:rPr>
              <w:t>现有</w:t>
            </w:r>
            <w:r>
              <w:rPr>
                <w:rFonts w:hint="eastAsia" w:cs="宋体"/>
                <w:color w:val="000000" w:themeColor="text1"/>
                <w:sz w:val="24"/>
              </w:rPr>
              <w:t>沉淀池处理；生活污水委托第三方清运；洗砂废水经固液分离系统处理后回用于生产；地面冲洗废水经导流沟回至沉淀池。废水经适当处理后全部进行资源化利用，不外排。</w:t>
            </w:r>
          </w:p>
          <w:p>
            <w:pPr>
              <w:spacing w:line="440" w:lineRule="exact"/>
              <w:ind w:firstLine="480" w:firstLineChars="200"/>
              <w:rPr>
                <w:rFonts w:cs="宋体"/>
                <w:color w:val="000000" w:themeColor="text1"/>
                <w:sz w:val="24"/>
              </w:rPr>
            </w:pPr>
            <w:r>
              <w:rPr>
                <w:rFonts w:hint="eastAsia" w:cs="宋体"/>
                <w:color w:val="000000" w:themeColor="text1"/>
                <w:sz w:val="24"/>
              </w:rPr>
              <w:t>本项目</w:t>
            </w:r>
            <w:r>
              <w:rPr>
                <w:rFonts w:hint="eastAsia" w:cs="宋体"/>
                <w:color w:val="000000" w:themeColor="text1"/>
                <w:sz w:val="24"/>
                <w:lang w:eastAsia="zh-CN"/>
              </w:rPr>
              <w:t>厂区</w:t>
            </w:r>
            <w:r>
              <w:rPr>
                <w:rFonts w:hint="eastAsia" w:cs="宋体"/>
                <w:color w:val="000000" w:themeColor="text1"/>
                <w:sz w:val="24"/>
              </w:rPr>
              <w:t>废水通过采取措施，最终可实现污水零排放，对周边地表水体污染无影响</w:t>
            </w:r>
            <w:r>
              <w:rPr>
                <w:rFonts w:hint="eastAsia" w:cs="宋体"/>
                <w:color w:val="000000" w:themeColor="text1"/>
                <w:sz w:val="24"/>
                <w:lang w:eastAsia="zh-CN"/>
              </w:rPr>
              <w:t>，因此无需进行地表水环境影响分析</w:t>
            </w:r>
            <w:r>
              <w:rPr>
                <w:rFonts w:hint="eastAsia" w:cs="宋体"/>
                <w:color w:val="000000" w:themeColor="text1"/>
                <w:sz w:val="24"/>
              </w:rPr>
              <w:t>。</w:t>
            </w:r>
          </w:p>
          <w:p>
            <w:pPr>
              <w:pStyle w:val="49"/>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sz w:val="24"/>
                <w:szCs w:val="24"/>
              </w:rPr>
            </w:pPr>
            <w:r>
              <w:rPr>
                <w:rFonts w:hint="eastAsia" w:ascii="Times New Roman" w:hAnsi="Times New Roman" w:eastAsia="宋体" w:cs="宋体"/>
                <w:sz w:val="24"/>
                <w:szCs w:val="24"/>
              </w:rPr>
              <w:t>（2）地下水环境</w:t>
            </w:r>
          </w:p>
          <w:p>
            <w:pPr>
              <w:pStyle w:val="49"/>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sz w:val="24"/>
                <w:szCs w:val="24"/>
              </w:rPr>
            </w:pPr>
            <w:r>
              <w:rPr>
                <w:rFonts w:hint="eastAsia" w:ascii="Times New Roman" w:hAnsi="Times New Roman" w:eastAsia="宋体" w:cs="宋体"/>
                <w:sz w:val="24"/>
                <w:szCs w:val="24"/>
              </w:rPr>
              <w:t>根据 HJ610-2016《环境影响评价技术导则－地下水环境》中对评价工作等级的划分依据，本项目行业类别属于</w:t>
            </w:r>
            <w:r>
              <w:rPr>
                <w:rFonts w:hint="default" w:ascii="Times New Roman" w:hAnsi="Times New Roman" w:eastAsia="宋体" w:cs="Times New Roman"/>
                <w:color w:val="000000" w:themeColor="text1"/>
                <w:sz w:val="24"/>
                <w:lang w:eastAsia="zh-CN"/>
              </w:rPr>
              <w:t>Ⅳ</w:t>
            </w:r>
            <w:r>
              <w:rPr>
                <w:rFonts w:hint="eastAsia" w:ascii="Times New Roman" w:hAnsi="Times New Roman" w:eastAsia="宋体" w:cs="宋体"/>
                <w:color w:val="000000" w:themeColor="text1"/>
                <w:sz w:val="24"/>
                <w:lang w:eastAsia="zh-CN"/>
              </w:rPr>
              <w:t>类</w:t>
            </w:r>
            <w:r>
              <w:rPr>
                <w:rFonts w:hint="eastAsia" w:ascii="Times New Roman" w:hAnsi="Times New Roman" w:eastAsia="宋体" w:cs="宋体"/>
                <w:sz w:val="24"/>
                <w:szCs w:val="24"/>
              </w:rPr>
              <w:t>类，项目所处区域地下水环境为不敏感，</w:t>
            </w:r>
            <w:r>
              <w:rPr>
                <w:rFonts w:ascii="Times New Roman" w:hAnsi="Times New Roman" w:eastAsia="宋体" w:cs="宋体"/>
                <w:color w:val="000000" w:themeColor="text1"/>
                <w:sz w:val="24"/>
              </w:rPr>
              <w:t>可不开展地下水环境影响评价</w:t>
            </w:r>
            <w:r>
              <w:rPr>
                <w:rFonts w:hint="eastAsia" w:ascii="Times New Roman" w:hAnsi="Times New Roman" w:eastAsia="宋体" w:cs="宋体"/>
                <w:sz w:val="24"/>
                <w:szCs w:val="24"/>
              </w:rPr>
              <w:t>。</w:t>
            </w:r>
          </w:p>
          <w:p>
            <w:pPr>
              <w:pStyle w:val="49"/>
              <w:keepNext w:val="0"/>
              <w:keepLines w:val="0"/>
              <w:pageBreakBefore w:val="0"/>
              <w:widowControl w:val="0"/>
              <w:kinsoku/>
              <w:wordWrap w:val="0"/>
              <w:overflowPunct/>
              <w:topLinePunct w:val="0"/>
              <w:autoSpaceDE/>
              <w:autoSpaceDN/>
              <w:bidi w:val="0"/>
              <w:adjustRightInd/>
              <w:snapToGrid/>
              <w:spacing w:after="0" w:line="440" w:lineRule="exact"/>
              <w:ind w:left="0" w:leftChars="0" w:firstLine="0" w:firstLineChars="0"/>
              <w:textAlignment w:val="auto"/>
              <w:rPr>
                <w:rFonts w:hint="eastAsia" w:ascii="Times New Roman" w:hAnsi="Times New Roman" w:eastAsia="宋体" w:cs="宋体"/>
                <w:b/>
                <w:bCs/>
                <w:sz w:val="24"/>
                <w:szCs w:val="24"/>
              </w:rPr>
            </w:pPr>
            <w:r>
              <w:rPr>
                <w:rFonts w:hint="eastAsia" w:eastAsia="宋体" w:cs="宋体"/>
                <w:b/>
                <w:bCs/>
                <w:sz w:val="24"/>
                <w:szCs w:val="24"/>
                <w:lang w:val="en-US" w:eastAsia="zh-CN"/>
              </w:rPr>
              <w:t>4</w:t>
            </w:r>
            <w:r>
              <w:rPr>
                <w:rFonts w:hint="eastAsia" w:ascii="Times New Roman" w:hAnsi="Times New Roman" w:eastAsia="宋体" w:cs="宋体"/>
                <w:b/>
                <w:bCs/>
                <w:sz w:val="24"/>
                <w:szCs w:val="24"/>
              </w:rPr>
              <w:t>.</w:t>
            </w:r>
            <w:r>
              <w:rPr>
                <w:rFonts w:hint="eastAsia" w:eastAsia="宋体" w:cs="宋体"/>
                <w:b/>
                <w:bCs/>
                <w:sz w:val="24"/>
                <w:szCs w:val="24"/>
                <w:lang w:val="en-US" w:eastAsia="zh-CN"/>
              </w:rPr>
              <w:t>3</w:t>
            </w:r>
            <w:r>
              <w:rPr>
                <w:rFonts w:hint="eastAsia" w:ascii="Times New Roman" w:hAnsi="Times New Roman" w:eastAsia="宋体" w:cs="宋体"/>
                <w:b/>
                <w:bCs/>
                <w:sz w:val="24"/>
                <w:szCs w:val="24"/>
              </w:rPr>
              <w:t>.3 声环境评价等级与范围</w:t>
            </w:r>
          </w:p>
          <w:p>
            <w:pPr>
              <w:pStyle w:val="49"/>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sz w:val="24"/>
                <w:szCs w:val="24"/>
                <w:lang w:eastAsia="zh-CN"/>
              </w:rPr>
            </w:pPr>
            <w:r>
              <w:rPr>
                <w:rFonts w:hint="eastAsia" w:ascii="Times New Roman" w:hAnsi="Times New Roman" w:eastAsia="宋体" w:cs="宋体"/>
                <w:b w:val="0"/>
                <w:bCs w:val="0"/>
                <w:sz w:val="24"/>
                <w:szCs w:val="24"/>
              </w:rPr>
              <w:t>根据《环境影响评价技术导则-声环境》（HJ2.4-2009），本项目所在功能区适用GB3096-2008 规定的</w:t>
            </w:r>
            <w:r>
              <w:rPr>
                <w:rFonts w:hint="eastAsia" w:ascii="Times New Roman" w:hAnsi="Times New Roman" w:eastAsia="宋体" w:cs="宋体"/>
                <w:b w:val="0"/>
                <w:bCs w:val="0"/>
                <w:sz w:val="24"/>
                <w:szCs w:val="24"/>
                <w:lang w:val="en-US" w:eastAsia="zh-CN"/>
              </w:rPr>
              <w:t>2</w:t>
            </w:r>
            <w:r>
              <w:rPr>
                <w:rFonts w:hint="eastAsia" w:ascii="Times New Roman" w:hAnsi="Times New Roman" w:eastAsia="宋体" w:cs="宋体"/>
                <w:b w:val="0"/>
                <w:bCs w:val="0"/>
                <w:sz w:val="24"/>
                <w:szCs w:val="24"/>
              </w:rPr>
              <w:t>类标准区，项目建设前后评价范围内敏感目标噪声级增高量在3</w:t>
            </w:r>
            <w:r>
              <w:rPr>
                <w:rFonts w:hint="eastAsia" w:ascii="Times New Roman" w:hAnsi="Times New Roman" w:eastAsia="宋体" w:cs="宋体"/>
                <w:b w:val="0"/>
                <w:bCs w:val="0"/>
                <w:sz w:val="24"/>
                <w:szCs w:val="24"/>
                <w:lang w:val="en-US" w:eastAsia="zh-CN"/>
              </w:rPr>
              <w:t>~5</w:t>
            </w:r>
            <w:r>
              <w:rPr>
                <w:rFonts w:hint="eastAsia" w:ascii="Times New Roman" w:hAnsi="Times New Roman" w:eastAsia="宋体" w:cs="宋体"/>
                <w:b w:val="0"/>
                <w:bCs w:val="0"/>
                <w:sz w:val="24"/>
                <w:szCs w:val="24"/>
              </w:rPr>
              <w:t>dB(A)以下[含</w:t>
            </w:r>
            <w:r>
              <w:rPr>
                <w:rFonts w:hint="eastAsia" w:ascii="Times New Roman" w:hAnsi="Times New Roman" w:eastAsia="宋体" w:cs="宋体"/>
                <w:b w:val="0"/>
                <w:bCs w:val="0"/>
                <w:sz w:val="24"/>
                <w:szCs w:val="24"/>
                <w:lang w:val="en-US" w:eastAsia="zh-CN"/>
              </w:rPr>
              <w:t>5</w:t>
            </w:r>
            <w:r>
              <w:rPr>
                <w:rFonts w:hint="eastAsia" w:ascii="Times New Roman" w:hAnsi="Times New Roman" w:eastAsia="宋体" w:cs="宋体"/>
                <w:b w:val="0"/>
                <w:bCs w:val="0"/>
                <w:sz w:val="24"/>
                <w:szCs w:val="24"/>
              </w:rPr>
              <w:t>dB(A)]，且受影响人口数量变化不大，声环境影响为</w:t>
            </w:r>
            <w:r>
              <w:rPr>
                <w:rFonts w:hint="eastAsia" w:ascii="Times New Roman" w:hAnsi="Times New Roman" w:eastAsia="宋体" w:cs="宋体"/>
                <w:b w:val="0"/>
                <w:bCs w:val="0"/>
                <w:sz w:val="24"/>
                <w:szCs w:val="24"/>
                <w:lang w:eastAsia="zh-CN"/>
              </w:rPr>
              <w:t>二</w:t>
            </w:r>
            <w:r>
              <w:rPr>
                <w:rFonts w:hint="eastAsia" w:ascii="Times New Roman" w:hAnsi="Times New Roman" w:eastAsia="宋体" w:cs="宋体"/>
                <w:b w:val="0"/>
                <w:bCs w:val="0"/>
                <w:sz w:val="24"/>
                <w:szCs w:val="24"/>
              </w:rPr>
              <w:t>级评价。声环境评价范围为本项目厂界外200m范围内</w:t>
            </w:r>
            <w:r>
              <w:rPr>
                <w:rFonts w:hint="eastAsia" w:ascii="Times New Roman" w:hAnsi="Times New Roman" w:eastAsia="宋体" w:cs="宋体"/>
                <w:b w:val="0"/>
                <w:bCs w:val="0"/>
                <w:sz w:val="24"/>
                <w:szCs w:val="24"/>
                <w:lang w:eastAsia="zh-CN"/>
              </w:rPr>
              <w:t>。</w:t>
            </w:r>
          </w:p>
          <w:p>
            <w:pPr>
              <w:pStyle w:val="49"/>
              <w:keepNext w:val="0"/>
              <w:keepLines w:val="0"/>
              <w:pageBreakBefore w:val="0"/>
              <w:widowControl w:val="0"/>
              <w:kinsoku/>
              <w:wordWrap w:val="0"/>
              <w:overflowPunct/>
              <w:topLinePunct w:val="0"/>
              <w:autoSpaceDE/>
              <w:autoSpaceDN/>
              <w:bidi w:val="0"/>
              <w:adjustRightInd/>
              <w:snapToGrid/>
              <w:spacing w:after="0" w:line="440" w:lineRule="exact"/>
              <w:ind w:left="0" w:leftChars="0" w:firstLine="0" w:firstLineChars="0"/>
              <w:textAlignment w:val="auto"/>
              <w:rPr>
                <w:rFonts w:hint="eastAsia" w:ascii="Times New Roman" w:hAnsi="Times New Roman" w:eastAsia="宋体" w:cs="宋体"/>
                <w:b/>
                <w:bCs/>
                <w:sz w:val="24"/>
                <w:szCs w:val="24"/>
              </w:rPr>
            </w:pPr>
            <w:r>
              <w:rPr>
                <w:rFonts w:hint="eastAsia" w:eastAsia="宋体" w:cs="宋体"/>
                <w:b/>
                <w:bCs/>
                <w:sz w:val="24"/>
                <w:szCs w:val="24"/>
                <w:lang w:val="en-US" w:eastAsia="zh-CN"/>
              </w:rPr>
              <w:t>4</w:t>
            </w:r>
            <w:r>
              <w:rPr>
                <w:rFonts w:hint="eastAsia" w:ascii="Times New Roman" w:hAnsi="Times New Roman" w:eastAsia="宋体" w:cs="宋体"/>
                <w:b/>
                <w:bCs/>
                <w:sz w:val="24"/>
                <w:szCs w:val="24"/>
              </w:rPr>
              <w:t>.</w:t>
            </w:r>
            <w:r>
              <w:rPr>
                <w:rFonts w:hint="eastAsia" w:eastAsia="宋体" w:cs="宋体"/>
                <w:b/>
                <w:bCs/>
                <w:sz w:val="24"/>
                <w:szCs w:val="24"/>
                <w:lang w:val="en-US" w:eastAsia="zh-CN"/>
              </w:rPr>
              <w:t>3</w:t>
            </w:r>
            <w:r>
              <w:rPr>
                <w:rFonts w:hint="eastAsia" w:ascii="Times New Roman" w:hAnsi="Times New Roman" w:eastAsia="宋体" w:cs="宋体"/>
                <w:b/>
                <w:bCs/>
                <w:sz w:val="24"/>
                <w:szCs w:val="24"/>
              </w:rPr>
              <w:t>.4 土壤环境评价等级与范围</w:t>
            </w:r>
          </w:p>
          <w:p>
            <w:pPr>
              <w:pStyle w:val="219"/>
              <w:keepLines w:val="0"/>
              <w:pageBreakBefore w:val="0"/>
              <w:widowControl w:val="0"/>
              <w:kinsoku/>
              <w:wordWrap w:val="0"/>
              <w:overflowPunct/>
              <w:topLinePunct w:val="0"/>
              <w:autoSpaceDE/>
              <w:autoSpaceDN/>
              <w:bidi w:val="0"/>
              <w:adjustRightInd/>
              <w:snapToGrid/>
              <w:spacing w:line="440" w:lineRule="exact"/>
              <w:ind w:firstLine="480" w:firstLineChars="200"/>
              <w:jc w:val="left"/>
              <w:textAlignment w:val="auto"/>
              <w:rPr>
                <w:rFonts w:hint="eastAsia" w:cs="宋体"/>
                <w:color w:val="000000" w:themeColor="text1"/>
                <w:sz w:val="24"/>
              </w:rPr>
            </w:pPr>
            <w:r>
              <w:rPr>
                <w:rFonts w:hint="eastAsia" w:ascii="Times New Roman" w:hAnsi="Times New Roman" w:eastAsia="宋体" w:cs="宋体"/>
                <w:color w:val="000000" w:themeColor="text1"/>
                <w:sz w:val="24"/>
                <w:szCs w:val="24"/>
              </w:rPr>
              <w:t>根据《环境影响评价技术导则—土壤环境》(HJ964-2018)</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rPr>
              <w:t>本项目影响类型属于污染影响型，土壤环境影响评价项目类别为</w:t>
            </w:r>
            <w:r>
              <w:rPr>
                <w:rFonts w:hint="eastAsia" w:ascii="Times New Roman" w:hAnsi="Times New Roman" w:eastAsia="宋体" w:cs="宋体"/>
                <w:color w:val="000000" w:themeColor="text1"/>
                <w:sz w:val="21"/>
                <w:szCs w:val="21"/>
              </w:rPr>
              <w:t>Ⅲ</w:t>
            </w:r>
            <w:r>
              <w:rPr>
                <w:rFonts w:hint="eastAsia" w:ascii="Times New Roman" w:hAnsi="Times New Roman" w:eastAsia="宋体" w:cs="宋体"/>
                <w:color w:val="000000" w:themeColor="text1"/>
                <w:sz w:val="24"/>
                <w:szCs w:val="24"/>
              </w:rPr>
              <w:t>类</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rPr>
              <w:t>项目占地为</w:t>
            </w:r>
            <w:r>
              <w:rPr>
                <w:rFonts w:hint="eastAsia" w:ascii="Times New Roman" w:hAnsi="Times New Roman" w:eastAsia="宋体" w:cs="宋体"/>
                <w:color w:val="000000" w:themeColor="text1"/>
                <w:sz w:val="24"/>
                <w:szCs w:val="24"/>
                <w:lang w:val="en-US" w:eastAsia="zh-CN"/>
              </w:rPr>
              <w:t>3486</w:t>
            </w:r>
            <w:r>
              <w:rPr>
                <w:rFonts w:hint="eastAsia" w:ascii="Times New Roman" w:hAnsi="Times New Roman" w:eastAsia="宋体" w:cs="宋体"/>
                <w:color w:val="000000" w:themeColor="text1"/>
                <w:sz w:val="24"/>
                <w:szCs w:val="24"/>
              </w:rPr>
              <w:t>m</w:t>
            </w:r>
            <w:r>
              <w:rPr>
                <w:rFonts w:hint="eastAsia" w:ascii="Times New Roman" w:hAnsi="Times New Roman" w:eastAsia="宋体" w:cs="宋体"/>
                <w:color w:val="000000" w:themeColor="text1"/>
                <w:sz w:val="24"/>
                <w:szCs w:val="24"/>
                <w:vertAlign w:val="superscript"/>
              </w:rPr>
              <w:t>2</w:t>
            </w:r>
            <w:r>
              <w:rPr>
                <w:rFonts w:hint="eastAsia" w:ascii="Times New Roman" w:hAnsi="Times New Roman" w:eastAsia="宋体" w:cs="宋体"/>
                <w:color w:val="000000" w:themeColor="text1"/>
                <w:sz w:val="24"/>
                <w:szCs w:val="24"/>
              </w:rPr>
              <w:t>，即为</w:t>
            </w:r>
            <w:r>
              <w:rPr>
                <w:rFonts w:hint="eastAsia" w:ascii="Times New Roman" w:hAnsi="Times New Roman" w:eastAsia="宋体" w:cs="宋体"/>
                <w:color w:val="000000" w:themeColor="text1"/>
                <w:sz w:val="24"/>
                <w:szCs w:val="24"/>
                <w:lang w:val="en-US" w:eastAsia="zh-CN"/>
              </w:rPr>
              <w:t>0.3486</w:t>
            </w:r>
            <w:r>
              <w:rPr>
                <w:rFonts w:hint="eastAsia" w:ascii="Times New Roman" w:hAnsi="Times New Roman" w:eastAsia="宋体" w:cs="宋体"/>
                <w:color w:val="000000" w:themeColor="text1"/>
                <w:sz w:val="24"/>
                <w:szCs w:val="24"/>
              </w:rPr>
              <w:t>hm</w:t>
            </w:r>
            <w:r>
              <w:rPr>
                <w:rFonts w:hint="eastAsia" w:ascii="Times New Roman" w:hAnsi="Times New Roman" w:eastAsia="宋体" w:cs="宋体"/>
                <w:color w:val="000000" w:themeColor="text1"/>
                <w:sz w:val="24"/>
                <w:szCs w:val="24"/>
                <w:vertAlign w:val="superscript"/>
              </w:rPr>
              <w:t>2</w:t>
            </w:r>
            <w:r>
              <w:rPr>
                <w:rFonts w:hint="eastAsia" w:ascii="Times New Roman" w:hAnsi="Times New Roman" w:eastAsia="宋体" w:cs="宋体"/>
                <w:color w:val="000000" w:themeColor="text1"/>
                <w:sz w:val="24"/>
                <w:szCs w:val="24"/>
              </w:rPr>
              <w:t>，建设规模为</w:t>
            </w:r>
            <w:r>
              <w:rPr>
                <w:rFonts w:hint="eastAsia" w:ascii="Times New Roman" w:hAnsi="Times New Roman" w:eastAsia="宋体" w:cs="宋体"/>
                <w:color w:val="000000" w:themeColor="text1"/>
                <w:sz w:val="24"/>
                <w:szCs w:val="24"/>
                <w:lang w:eastAsia="zh-CN"/>
              </w:rPr>
              <w:t>小</w:t>
            </w:r>
            <w:r>
              <w:rPr>
                <w:rFonts w:hint="eastAsia" w:ascii="Times New Roman" w:hAnsi="Times New Roman" w:eastAsia="宋体" w:cs="宋体"/>
                <w:color w:val="000000" w:themeColor="text1"/>
                <w:sz w:val="24"/>
                <w:szCs w:val="24"/>
              </w:rPr>
              <w:t>型；</w:t>
            </w:r>
            <w:r>
              <w:rPr>
                <w:rFonts w:hint="eastAsia" w:ascii="Times New Roman" w:hAnsi="Times New Roman" w:eastAsia="宋体" w:cs="宋体"/>
                <w:color w:val="000000" w:themeColor="text1"/>
                <w:sz w:val="24"/>
                <w:szCs w:val="24"/>
                <w:lang w:eastAsia="zh-CN"/>
              </w:rPr>
              <w:t>土壤</w:t>
            </w:r>
            <w:r>
              <w:rPr>
                <w:rFonts w:hint="eastAsia" w:ascii="Times New Roman" w:hAnsi="Times New Roman" w:eastAsia="宋体" w:cs="宋体"/>
                <w:color w:val="000000" w:themeColor="text1"/>
                <w:sz w:val="24"/>
                <w:szCs w:val="24"/>
              </w:rPr>
              <w:t>敏感程度为不敏感，可不展开土壤环境影响评价工作</w:t>
            </w:r>
            <w:r>
              <w:rPr>
                <w:rFonts w:hint="eastAsia" w:ascii="Times New Roman" w:hAnsi="Times New Roman" w:eastAsia="宋体" w:cs="宋体"/>
                <w:color w:val="000000" w:themeColor="text1"/>
                <w:spacing w:val="-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vAlign w:val="center"/>
          </w:tcPr>
          <w:p>
            <w:pPr>
              <w:spacing w:line="440" w:lineRule="exact"/>
              <w:jc w:val="center"/>
              <w:rPr>
                <w:rFonts w:cs="宋体"/>
                <w:b/>
                <w:color w:val="000000" w:themeColor="text1"/>
                <w:sz w:val="24"/>
              </w:rPr>
            </w:pPr>
            <w:r>
              <w:rPr>
                <w:rFonts w:cs="宋体"/>
                <w:b/>
                <w:color w:val="000000" w:themeColor="text1"/>
                <w:sz w:val="24"/>
              </w:rPr>
              <w:t>总</w:t>
            </w:r>
          </w:p>
          <w:p>
            <w:pPr>
              <w:spacing w:line="440" w:lineRule="exact"/>
              <w:jc w:val="center"/>
              <w:rPr>
                <w:rFonts w:cs="宋体"/>
                <w:b/>
                <w:color w:val="000000" w:themeColor="text1"/>
                <w:sz w:val="24"/>
              </w:rPr>
            </w:pPr>
            <w:r>
              <w:rPr>
                <w:rFonts w:cs="宋体"/>
                <w:b/>
                <w:color w:val="000000" w:themeColor="text1"/>
                <w:sz w:val="24"/>
              </w:rPr>
              <w:t>量</w:t>
            </w:r>
          </w:p>
          <w:p>
            <w:pPr>
              <w:spacing w:line="440" w:lineRule="exact"/>
              <w:jc w:val="center"/>
              <w:rPr>
                <w:rFonts w:cs="宋体"/>
                <w:b/>
                <w:color w:val="000000" w:themeColor="text1"/>
                <w:sz w:val="24"/>
              </w:rPr>
            </w:pPr>
            <w:r>
              <w:rPr>
                <w:rFonts w:cs="宋体"/>
                <w:b/>
                <w:color w:val="000000" w:themeColor="text1"/>
                <w:sz w:val="24"/>
              </w:rPr>
              <w:t>控</w:t>
            </w:r>
          </w:p>
          <w:p>
            <w:pPr>
              <w:spacing w:line="440" w:lineRule="exact"/>
              <w:jc w:val="center"/>
              <w:rPr>
                <w:rFonts w:cs="宋体"/>
                <w:b/>
                <w:color w:val="000000" w:themeColor="text1"/>
                <w:sz w:val="24"/>
              </w:rPr>
            </w:pPr>
            <w:r>
              <w:rPr>
                <w:rFonts w:cs="宋体"/>
                <w:b/>
                <w:color w:val="000000" w:themeColor="text1"/>
                <w:sz w:val="24"/>
              </w:rPr>
              <w:t>制</w:t>
            </w:r>
          </w:p>
          <w:p>
            <w:pPr>
              <w:spacing w:line="440" w:lineRule="exact"/>
              <w:jc w:val="center"/>
              <w:rPr>
                <w:rFonts w:cs="宋体"/>
                <w:b/>
                <w:color w:val="000000" w:themeColor="text1"/>
                <w:sz w:val="24"/>
              </w:rPr>
            </w:pPr>
            <w:r>
              <w:rPr>
                <w:rFonts w:cs="宋体"/>
                <w:b/>
                <w:color w:val="000000" w:themeColor="text1"/>
                <w:sz w:val="24"/>
              </w:rPr>
              <w:t>指</w:t>
            </w:r>
          </w:p>
          <w:p>
            <w:pPr>
              <w:spacing w:line="440" w:lineRule="exact"/>
              <w:jc w:val="center"/>
              <w:rPr>
                <w:rFonts w:cs="宋体"/>
                <w:b/>
                <w:color w:val="000000" w:themeColor="text1"/>
                <w:sz w:val="24"/>
              </w:rPr>
            </w:pPr>
            <w:r>
              <w:rPr>
                <w:rFonts w:cs="宋体"/>
                <w:b/>
                <w:color w:val="000000" w:themeColor="text1"/>
                <w:sz w:val="24"/>
              </w:rPr>
              <w:t>标</w:t>
            </w: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p>
            <w:pPr>
              <w:spacing w:line="440" w:lineRule="exact"/>
              <w:jc w:val="center"/>
              <w:rPr>
                <w:rFonts w:cs="宋体"/>
                <w:b/>
                <w:color w:val="000000" w:themeColor="text1"/>
                <w:sz w:val="24"/>
              </w:rPr>
            </w:pPr>
          </w:p>
        </w:tc>
        <w:tc>
          <w:tcPr>
            <w:tcW w:w="8074" w:type="dxa"/>
            <w:vAlign w:val="center"/>
          </w:tcPr>
          <w:p>
            <w:pPr>
              <w:spacing w:line="440" w:lineRule="exact"/>
              <w:rPr>
                <w:rFonts w:cs="宋体"/>
                <w:b/>
                <w:color w:val="000000" w:themeColor="text1"/>
                <w:sz w:val="28"/>
                <w:szCs w:val="28"/>
              </w:rPr>
            </w:pPr>
            <w:r>
              <w:rPr>
                <w:rFonts w:cs="宋体"/>
                <w:b/>
                <w:color w:val="000000" w:themeColor="text1"/>
                <w:sz w:val="28"/>
                <w:szCs w:val="28"/>
              </w:rPr>
              <w:t>总量控制指标</w:t>
            </w:r>
          </w:p>
          <w:p>
            <w:pPr>
              <w:spacing w:line="440" w:lineRule="exact"/>
              <w:ind w:firstLine="480" w:firstLineChars="200"/>
              <w:rPr>
                <w:rFonts w:cs="宋体"/>
                <w:b/>
                <w:bCs/>
                <w:color w:val="000000" w:themeColor="text1"/>
                <w:sz w:val="24"/>
              </w:rPr>
            </w:pPr>
            <w:r>
              <w:rPr>
                <w:rFonts w:cs="宋体"/>
                <w:b/>
                <w:bCs/>
                <w:color w:val="000000" w:themeColor="text1"/>
                <w:sz w:val="24"/>
              </w:rPr>
              <w:t>总量控制原则</w:t>
            </w:r>
          </w:p>
          <w:p>
            <w:pPr>
              <w:spacing w:line="440" w:lineRule="exact"/>
              <w:ind w:firstLine="480" w:firstLineChars="200"/>
              <w:rPr>
                <w:rFonts w:cs="宋体"/>
                <w:color w:val="000000" w:themeColor="text1"/>
                <w:sz w:val="24"/>
              </w:rPr>
            </w:pPr>
            <w:r>
              <w:rPr>
                <w:rFonts w:cs="宋体"/>
                <w:color w:val="000000" w:themeColor="text1"/>
                <w:sz w:val="24"/>
              </w:rPr>
              <w:t>根据《浙江省建设项目主要污染物总量准入审核办法（试行）》（浙环发[2012]10号）、《浙江省工业污染防治“十三五”规划》(浙环发[2016]46号)相关要求，总量控制指标为COD</w:t>
            </w:r>
            <w:r>
              <w:rPr>
                <w:rFonts w:cs="宋体"/>
                <w:color w:val="000000" w:themeColor="text1"/>
                <w:sz w:val="24"/>
                <w:vertAlign w:val="subscript"/>
              </w:rPr>
              <w:t>cr</w:t>
            </w:r>
            <w:r>
              <w:rPr>
                <w:rFonts w:cs="宋体"/>
                <w:color w:val="000000" w:themeColor="text1"/>
                <w:sz w:val="24"/>
              </w:rPr>
              <w:t>、氨氮（NH</w:t>
            </w:r>
            <w:r>
              <w:rPr>
                <w:rFonts w:cs="宋体"/>
                <w:color w:val="000000" w:themeColor="text1"/>
                <w:sz w:val="24"/>
                <w:vertAlign w:val="subscript"/>
              </w:rPr>
              <w:t>3</w:t>
            </w:r>
            <w:r>
              <w:rPr>
                <w:rFonts w:cs="宋体"/>
                <w:color w:val="000000" w:themeColor="text1"/>
                <w:sz w:val="24"/>
              </w:rPr>
              <w:t>-N）、SO</w:t>
            </w:r>
            <w:r>
              <w:rPr>
                <w:rFonts w:cs="宋体"/>
                <w:color w:val="000000" w:themeColor="text1"/>
                <w:sz w:val="24"/>
                <w:vertAlign w:val="subscript"/>
              </w:rPr>
              <w:t>2</w:t>
            </w:r>
            <w:r>
              <w:rPr>
                <w:rFonts w:cs="宋体"/>
                <w:color w:val="000000" w:themeColor="text1"/>
                <w:sz w:val="24"/>
              </w:rPr>
              <w:t>、NO</w:t>
            </w:r>
            <w:r>
              <w:rPr>
                <w:rFonts w:cs="宋体"/>
                <w:color w:val="000000" w:themeColor="text1"/>
                <w:sz w:val="24"/>
                <w:vertAlign w:val="subscript"/>
              </w:rPr>
              <w:t>X</w:t>
            </w:r>
            <w:r>
              <w:rPr>
                <w:rFonts w:cs="宋体"/>
                <w:color w:val="000000" w:themeColor="text1"/>
                <w:sz w:val="24"/>
              </w:rPr>
              <w:t>、工业烟粉尘和</w:t>
            </w:r>
            <w:r>
              <w:rPr>
                <w:rFonts w:hint="eastAsia" w:cs="宋体"/>
                <w:color w:val="000000" w:themeColor="text1"/>
                <w:sz w:val="24"/>
              </w:rPr>
              <w:t>VOC</w:t>
            </w:r>
            <w:r>
              <w:rPr>
                <w:rFonts w:cs="宋体"/>
                <w:color w:val="000000" w:themeColor="text1"/>
                <w:sz w:val="24"/>
                <w:vertAlign w:val="subscript"/>
              </w:rPr>
              <w:t>S</w:t>
            </w:r>
            <w:r>
              <w:rPr>
                <w:rFonts w:cs="宋体"/>
                <w:color w:val="000000" w:themeColor="text1"/>
                <w:sz w:val="24"/>
              </w:rPr>
              <w:t>。</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根据《浙江省建设项目主要污染物总量准入审核办法（试行）》（浙环发[2012]10号）第六条 新建、改建、扩建项目应充分考虑当地环境质量和区域主要污染物总量减排要求，按照最严格的环境保护要求建设污染治理设施，立足于通过“以新带老”做到“增产减污”，以实现企业自身总量平衡。第八条新建、改建、扩建项目同时排放生产废水和生活污水且新增水主要污染物排放的，应按规定的化学需氧量和氨氮替代削减比例要求执行。</w:t>
            </w:r>
          </w:p>
          <w:p>
            <w:pPr>
              <w:spacing w:line="440" w:lineRule="exact"/>
              <w:ind w:firstLine="480" w:firstLineChars="200"/>
              <w:jc w:val="left"/>
              <w:rPr>
                <w:rFonts w:cs="宋体"/>
                <w:color w:val="000000" w:themeColor="text1"/>
                <w:sz w:val="24"/>
              </w:rPr>
            </w:pPr>
            <w:r>
              <w:rPr>
                <w:rFonts w:hint="eastAsia" w:cs="宋体"/>
                <w:b/>
                <w:bCs/>
                <w:color w:val="000000" w:themeColor="text1"/>
                <w:kern w:val="0"/>
                <w:sz w:val="24"/>
              </w:rPr>
              <w:t>2、总量控制方案</w:t>
            </w:r>
          </w:p>
          <w:p>
            <w:pPr>
              <w:pStyle w:val="49"/>
              <w:spacing w:after="0" w:line="440" w:lineRule="exact"/>
              <w:ind w:left="0" w:leftChars="0" w:firstLine="480"/>
              <w:rPr>
                <w:rFonts w:eastAsia="宋体" w:cs="宋体"/>
                <w:color w:val="000000" w:themeColor="text1"/>
                <w:sz w:val="24"/>
              </w:rPr>
            </w:pPr>
            <w:r>
              <w:rPr>
                <w:rStyle w:val="59"/>
                <w:rFonts w:eastAsia="宋体"/>
              </w:rPr>
              <w:commentReference w:id="19"/>
            </w:r>
            <w:r>
              <w:rPr>
                <w:rFonts w:hint="eastAsia" w:ascii="Times New Roman" w:hAnsi="Times New Roman" w:eastAsia="宋体" w:cs="宋体"/>
                <w:color w:val="000000" w:themeColor="text1"/>
                <w:sz w:val="24"/>
                <w:lang w:eastAsia="zh-CN"/>
              </w:rPr>
              <w:t>本项目</w:t>
            </w:r>
            <w:r>
              <w:rPr>
                <w:rFonts w:hint="eastAsia" w:eastAsia="宋体" w:cs="宋体"/>
                <w:color w:val="000000" w:themeColor="text1"/>
                <w:sz w:val="24"/>
              </w:rPr>
              <w:t xml:space="preserve">生产废水收集处理后回用于生产，不排放；最终COD </w:t>
            </w:r>
            <w:r>
              <w:rPr>
                <w:rFonts w:hint="eastAsia" w:eastAsia="宋体" w:cs="宋体"/>
                <w:color w:val="000000" w:themeColor="text1"/>
                <w:sz w:val="24"/>
                <w:vertAlign w:val="subscript"/>
              </w:rPr>
              <w:t>Cr</w:t>
            </w:r>
            <w:r>
              <w:rPr>
                <w:rFonts w:hint="eastAsia" w:eastAsia="宋体" w:cs="宋体"/>
                <w:color w:val="000000" w:themeColor="text1"/>
                <w:sz w:val="24"/>
              </w:rPr>
              <w:t>和氨氮的外排量为零。因此本项目CODcr、氨氮无需总量控制。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13</w:t>
            </w:r>
            <w:r>
              <w:rPr>
                <w:rFonts w:hint="eastAsia" w:ascii="Times New Roman" w:hAnsi="Times New Roman" w:eastAsia="宋体" w:cs="宋体"/>
                <w:b/>
                <w:bCs/>
                <w:color w:val="000000" w:themeColor="text1"/>
                <w:sz w:val="24"/>
                <w:szCs w:val="24"/>
              </w:rPr>
              <w:t xml:space="preserve"> 本项目总量控制建议表</w:t>
            </w:r>
          </w:p>
          <w:tbl>
            <w:tblPr>
              <w:tblStyle w:val="5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8"/>
              <w:gridCol w:w="1784"/>
              <w:gridCol w:w="1504"/>
              <w:gridCol w:w="1617"/>
              <w:gridCol w:w="1347"/>
              <w:gridCol w:w="134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总量控制因子</w:t>
                  </w:r>
                </w:p>
              </w:tc>
              <w:tc>
                <w:tcPr>
                  <w:tcW w:w="9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t/a</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替代</w:t>
                  </w:r>
                  <w:r>
                    <w:rPr>
                      <w:rFonts w:hint="eastAsia" w:ascii="Times New Roman" w:hAnsi="Times New Roman" w:eastAsia="宋体" w:cs="宋体"/>
                      <w:b/>
                      <w:bCs/>
                      <w:color w:val="000000" w:themeColor="text1"/>
                      <w:sz w:val="21"/>
                      <w:szCs w:val="21"/>
                    </w:rPr>
                    <w:t>削减</w:t>
                  </w:r>
                  <w:r>
                    <w:rPr>
                      <w:rFonts w:hint="eastAsia" w:ascii="Times New Roman" w:hAnsi="Times New Roman" w:eastAsia="宋体" w:cs="宋体"/>
                      <w:b/>
                      <w:bCs/>
                      <w:color w:val="000000" w:themeColor="text1"/>
                      <w:sz w:val="21"/>
                      <w:szCs w:val="21"/>
                      <w:lang w:eastAsia="zh-CN"/>
                    </w:rPr>
                    <w:t>比例</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替代削减量</w:t>
                  </w:r>
                  <w:r>
                    <w:rPr>
                      <w:rFonts w:hint="eastAsia" w:ascii="Times New Roman" w:hAnsi="Times New Roman" w:eastAsia="宋体" w:cs="宋体"/>
                      <w:b/>
                      <w:bCs/>
                      <w:color w:val="000000" w:themeColor="text1"/>
                      <w:sz w:val="21"/>
                      <w:szCs w:val="21"/>
                    </w:rPr>
                    <w:t>t/a</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总量控制建议值t/a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9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9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9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颗粒物</w:t>
                  </w:r>
                </w:p>
              </w:tc>
              <w:tc>
                <w:tcPr>
                  <w:tcW w:w="9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w:t>
                  </w:r>
                </w:p>
              </w:tc>
            </w:tr>
          </w:tbl>
          <w:p>
            <w:pPr>
              <w:spacing w:line="440" w:lineRule="exact"/>
              <w:rPr>
                <w:rFonts w:cs="宋体"/>
                <w:color w:val="000000" w:themeColor="text1"/>
                <w:sz w:val="24"/>
              </w:rPr>
            </w:pPr>
          </w:p>
        </w:tc>
      </w:tr>
    </w:tbl>
    <w:p>
      <w:pPr>
        <w:spacing w:line="360" w:lineRule="auto"/>
        <w:rPr>
          <w:rFonts w:cs="宋体"/>
          <w:color w:val="000000" w:themeColor="text1"/>
          <w:sz w:val="24"/>
        </w:rPr>
        <w:sectPr>
          <w:pgSz w:w="11906" w:h="16838"/>
          <w:pgMar w:top="1440" w:right="1803" w:bottom="1440" w:left="1803" w:header="851" w:footer="992" w:gutter="0"/>
          <w:cols w:space="720" w:num="1"/>
          <w:docGrid w:type="linesAndChars" w:linePitch="312" w:charSpace="0"/>
        </w:sectPr>
      </w:pPr>
    </w:p>
    <w:p>
      <w:pPr>
        <w:pStyle w:val="3"/>
        <w:keepNext w:val="0"/>
        <w:spacing w:line="360" w:lineRule="auto"/>
        <w:rPr>
          <w:rFonts w:eastAsia="宋体" w:cs="黑体"/>
          <w:color w:val="000000" w:themeColor="text1"/>
          <w:sz w:val="30"/>
          <w:szCs w:val="30"/>
        </w:rPr>
      </w:pPr>
      <w:bookmarkStart w:id="36" w:name="_Toc535791730"/>
      <w:r>
        <w:rPr>
          <w:rFonts w:hint="eastAsia" w:eastAsia="宋体" w:cs="黑体"/>
          <w:color w:val="000000" w:themeColor="text1"/>
          <w:sz w:val="30"/>
          <w:szCs w:val="30"/>
        </w:rPr>
        <w:t>五、</w:t>
      </w:r>
      <w:bookmarkStart w:id="37" w:name="_Toc150088991"/>
      <w:r>
        <w:rPr>
          <w:rFonts w:hint="eastAsia" w:eastAsia="宋体" w:cs="黑体"/>
          <w:color w:val="000000" w:themeColor="text1"/>
          <w:sz w:val="30"/>
          <w:szCs w:val="30"/>
        </w:rPr>
        <w:t>建设项目工程分析</w:t>
      </w:r>
      <w:bookmarkEnd w:id="36"/>
    </w:p>
    <w:bookmarkEnd w:id="37"/>
    <w:tbl>
      <w:tblPr>
        <w:tblStyle w:val="50"/>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7" w:hRule="atLeast"/>
          <w:jc w:val="center"/>
        </w:trPr>
        <w:tc>
          <w:tcPr>
            <w:tcW w:w="8966" w:type="dxa"/>
          </w:tcPr>
          <w:p>
            <w:pPr>
              <w:spacing w:line="440" w:lineRule="exact"/>
              <w:rPr>
                <w:rFonts w:cs="宋体"/>
                <w:b/>
                <w:bCs/>
                <w:color w:val="000000" w:themeColor="text1"/>
                <w:sz w:val="28"/>
                <w:szCs w:val="28"/>
              </w:rPr>
            </w:pPr>
            <w:bookmarkStart w:id="38" w:name="_Toc150088992"/>
            <w:r>
              <w:rPr>
                <w:rFonts w:hint="eastAsia" w:cs="宋体"/>
                <w:b/>
                <w:bCs/>
                <w:color w:val="000000" w:themeColor="text1"/>
                <w:sz w:val="28"/>
                <w:szCs w:val="28"/>
              </w:rPr>
              <w:t>5.1施工期工程分析</w:t>
            </w:r>
          </w:p>
          <w:p>
            <w:pPr>
              <w:spacing w:line="440" w:lineRule="exact"/>
              <w:rPr>
                <w:rFonts w:cs="宋体"/>
                <w:b/>
                <w:color w:val="000000" w:themeColor="text1"/>
                <w:sz w:val="24"/>
              </w:rPr>
            </w:pPr>
            <w:r>
              <w:rPr>
                <w:rFonts w:cs="宋体"/>
                <w:b/>
                <w:bCs/>
                <w:color w:val="000000" w:themeColor="text1"/>
                <w:sz w:val="24"/>
              </w:rPr>
              <w:t>5.</w:t>
            </w:r>
            <w:r>
              <w:rPr>
                <w:rFonts w:hint="eastAsia" w:cs="宋体"/>
                <w:b/>
                <w:bCs/>
                <w:color w:val="000000" w:themeColor="text1"/>
                <w:sz w:val="24"/>
              </w:rPr>
              <w:t>1.1施工期</w:t>
            </w:r>
            <w:r>
              <w:rPr>
                <w:rFonts w:cs="宋体"/>
                <w:b/>
                <w:color w:val="000000" w:themeColor="text1"/>
                <w:sz w:val="24"/>
              </w:rPr>
              <w:t>主要污染因子分析</w:t>
            </w:r>
          </w:p>
          <w:p>
            <w:pPr>
              <w:spacing w:line="440" w:lineRule="exact"/>
              <w:ind w:firstLine="480" w:firstLineChars="200"/>
              <w:rPr>
                <w:rFonts w:cs="宋体"/>
                <w:b/>
                <w:bCs/>
                <w:color w:val="000000" w:themeColor="text1"/>
                <w:sz w:val="28"/>
                <w:szCs w:val="28"/>
              </w:rPr>
            </w:pPr>
            <w:r>
              <w:rPr>
                <w:rFonts w:hint="eastAsia" w:cs="宋体"/>
                <w:color w:val="000000" w:themeColor="text1"/>
                <w:sz w:val="24"/>
              </w:rPr>
              <w:t>项目位于湖州市吴兴区东林镇青山村湖州新开元碎石有限公司矿区内，拟利用企业现有厂房进行生产</w:t>
            </w:r>
            <w:r>
              <w:rPr>
                <w:rFonts w:hint="eastAsia" w:cs="宋体"/>
                <w:bCs/>
                <w:color w:val="000000" w:themeColor="text1"/>
                <w:sz w:val="24"/>
              </w:rPr>
              <w:t>，</w:t>
            </w:r>
            <w:r>
              <w:rPr>
                <w:rFonts w:hint="eastAsia" w:cs="宋体"/>
                <w:color w:val="000000" w:themeColor="text1"/>
                <w:sz w:val="24"/>
              </w:rPr>
              <w:t>不存在施工期环境污染。</w:t>
            </w:r>
          </w:p>
          <w:p>
            <w:pPr>
              <w:spacing w:line="440" w:lineRule="exact"/>
              <w:rPr>
                <w:rFonts w:cs="宋体"/>
                <w:b/>
                <w:bCs/>
                <w:color w:val="000000" w:themeColor="text1"/>
                <w:sz w:val="28"/>
                <w:szCs w:val="28"/>
              </w:rPr>
            </w:pPr>
            <w:r>
              <w:rPr>
                <w:rFonts w:hint="eastAsia" w:cs="宋体"/>
                <w:b/>
                <w:bCs/>
                <w:color w:val="000000" w:themeColor="text1"/>
                <w:sz w:val="28"/>
                <w:szCs w:val="28"/>
              </w:rPr>
              <w:t>5.2</w:t>
            </w:r>
            <w:r>
              <w:rPr>
                <w:rFonts w:hint="eastAsia" w:cs="宋体"/>
                <w:b/>
                <w:color w:val="000000" w:themeColor="text1"/>
                <w:sz w:val="28"/>
                <w:szCs w:val="28"/>
              </w:rPr>
              <w:t>营运</w:t>
            </w:r>
            <w:r>
              <w:rPr>
                <w:rFonts w:cs="宋体"/>
                <w:b/>
                <w:color w:val="000000" w:themeColor="text1"/>
                <w:sz w:val="28"/>
                <w:szCs w:val="28"/>
              </w:rPr>
              <w:t>期</w:t>
            </w:r>
            <w:r>
              <w:rPr>
                <w:rFonts w:hint="eastAsia" w:cs="宋体"/>
                <w:b/>
                <w:bCs/>
                <w:color w:val="000000" w:themeColor="text1"/>
                <w:sz w:val="28"/>
                <w:szCs w:val="28"/>
              </w:rPr>
              <w:t>工程分析</w:t>
            </w:r>
          </w:p>
          <w:p>
            <w:pPr>
              <w:spacing w:line="440" w:lineRule="exact"/>
              <w:jc w:val="left"/>
              <w:rPr>
                <w:rFonts w:cs="宋体"/>
                <w:b/>
                <w:color w:val="000000" w:themeColor="text1"/>
                <w:sz w:val="24"/>
              </w:rPr>
            </w:pPr>
            <w:r>
              <w:rPr>
                <w:rFonts w:hint="eastAsia" w:eastAsia="宋体" w:cs="宋体"/>
                <w:color w:val="000000" w:themeColor="text1"/>
                <w:lang w:eastAsia="zh-CN"/>
              </w:rPr>
              <w:drawing>
                <wp:anchor distT="0" distB="0" distL="114300" distR="114300" simplePos="0" relativeHeight="253205504" behindDoc="0" locked="0" layoutInCell="1" allowOverlap="1">
                  <wp:simplePos x="0" y="0"/>
                  <wp:positionH relativeFrom="column">
                    <wp:posOffset>1205230</wp:posOffset>
                  </wp:positionH>
                  <wp:positionV relativeFrom="paragraph">
                    <wp:posOffset>278765</wp:posOffset>
                  </wp:positionV>
                  <wp:extent cx="3490595" cy="4164965"/>
                  <wp:effectExtent l="0" t="0" r="14605" b="6985"/>
                  <wp:wrapNone/>
                  <wp:docPr id="9" name="图片 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0"/>
                          <pic:cNvPicPr>
                            <a:picLocks noChangeAspect="1"/>
                          </pic:cNvPicPr>
                        </pic:nvPicPr>
                        <pic:blipFill>
                          <a:blip r:embed="rId15"/>
                          <a:stretch>
                            <a:fillRect/>
                          </a:stretch>
                        </pic:blipFill>
                        <pic:spPr>
                          <a:xfrm>
                            <a:off x="0" y="0"/>
                            <a:ext cx="3490595" cy="4164965"/>
                          </a:xfrm>
                          <a:prstGeom prst="rect">
                            <a:avLst/>
                          </a:prstGeom>
                        </pic:spPr>
                      </pic:pic>
                    </a:graphicData>
                  </a:graphic>
                </wp:anchor>
              </w:drawing>
            </w:r>
            <w:r>
              <w:rPr>
                <w:rFonts w:cs="宋体"/>
                <w:b/>
                <w:color w:val="000000" w:themeColor="text1"/>
                <w:sz w:val="24"/>
              </w:rPr>
              <w:t>5.</w:t>
            </w:r>
            <w:r>
              <w:rPr>
                <w:rFonts w:hint="eastAsia" w:cs="宋体"/>
                <w:b/>
                <w:color w:val="000000" w:themeColor="text1"/>
                <w:sz w:val="24"/>
              </w:rPr>
              <w:t>2.</w:t>
            </w:r>
            <w:r>
              <w:rPr>
                <w:rFonts w:cs="宋体"/>
                <w:b/>
                <w:color w:val="000000" w:themeColor="text1"/>
                <w:sz w:val="24"/>
              </w:rPr>
              <w:t>1工艺流程及产污环节</w:t>
            </w:r>
          </w:p>
          <w:p>
            <w:pPr>
              <w:pStyle w:val="49"/>
              <w:spacing w:after="0" w:line="440" w:lineRule="exact"/>
              <w:ind w:firstLine="360"/>
              <w:rPr>
                <w:rFonts w:hint="eastAsia" w:eastAsia="宋体" w:cs="宋体"/>
                <w:color w:val="000000" w:themeColor="text1"/>
                <w:lang w:eastAsia="zh-CN"/>
              </w:rPr>
            </w:pPr>
          </w:p>
          <w:p>
            <w:pPr>
              <w:pStyle w:val="49"/>
              <w:spacing w:after="0" w:line="440" w:lineRule="exact"/>
              <w:ind w:firstLine="360"/>
              <w:rPr>
                <w:rFonts w:eastAsia="宋体" w:cs="宋体"/>
                <w:color w:val="000000" w:themeColor="text1"/>
              </w:rPr>
            </w:pPr>
          </w:p>
          <w:p>
            <w:pPr>
              <w:spacing w:line="440" w:lineRule="exact"/>
              <w:ind w:firstLine="470" w:firstLineChars="196"/>
              <w:jc w:val="center"/>
              <w:rPr>
                <w:rFonts w:cs="宋体"/>
                <w:b/>
                <w:color w:val="000000" w:themeColor="text1"/>
                <w:sz w:val="24"/>
              </w:rPr>
            </w:pPr>
          </w:p>
          <w:p>
            <w:pPr>
              <w:spacing w:line="440" w:lineRule="exact"/>
              <w:rPr>
                <w:rFonts w:cs="宋体"/>
                <w:b/>
                <w:color w:val="000000" w:themeColor="text1"/>
                <w:sz w:val="24"/>
              </w:rPr>
            </w:pPr>
          </w:p>
          <w:p>
            <w:pPr>
              <w:spacing w:line="440" w:lineRule="exact"/>
              <w:ind w:firstLine="470" w:firstLineChars="196"/>
              <w:jc w:val="center"/>
              <w:rPr>
                <w:rFonts w:cs="宋体"/>
                <w:b/>
                <w:color w:val="000000" w:themeColor="text1"/>
                <w:sz w:val="24"/>
              </w:rPr>
            </w:pPr>
          </w:p>
          <w:p>
            <w:pPr>
              <w:spacing w:line="440" w:lineRule="exact"/>
              <w:ind w:firstLine="470" w:firstLineChars="196"/>
              <w:jc w:val="center"/>
              <w:rPr>
                <w:rFonts w:cs="宋体"/>
                <w:b/>
                <w:color w:val="000000" w:themeColor="text1"/>
                <w:sz w:val="24"/>
              </w:rPr>
            </w:pPr>
          </w:p>
          <w:p>
            <w:pPr>
              <w:spacing w:line="440" w:lineRule="exact"/>
              <w:ind w:firstLine="470" w:firstLineChars="196"/>
              <w:jc w:val="center"/>
              <w:rPr>
                <w:rFonts w:cs="宋体"/>
                <w:b/>
                <w:color w:val="000000" w:themeColor="text1"/>
                <w:sz w:val="24"/>
              </w:rPr>
            </w:pPr>
          </w:p>
          <w:p>
            <w:pPr>
              <w:spacing w:line="440" w:lineRule="exact"/>
              <w:ind w:firstLine="470" w:firstLineChars="196"/>
              <w:jc w:val="center"/>
              <w:rPr>
                <w:rFonts w:cs="宋体"/>
                <w:b/>
                <w:color w:val="000000" w:themeColor="text1"/>
                <w:sz w:val="24"/>
              </w:rPr>
            </w:pPr>
          </w:p>
          <w:p>
            <w:pPr>
              <w:spacing w:line="440" w:lineRule="exact"/>
              <w:ind w:firstLine="470" w:firstLineChars="196"/>
              <w:jc w:val="center"/>
              <w:rPr>
                <w:rFonts w:cs="宋体"/>
                <w:b/>
                <w:color w:val="000000" w:themeColor="text1"/>
                <w:sz w:val="24"/>
              </w:rPr>
            </w:pPr>
          </w:p>
          <w:p>
            <w:pPr>
              <w:spacing w:line="440" w:lineRule="exact"/>
              <w:ind w:firstLine="470" w:firstLineChars="196"/>
              <w:jc w:val="center"/>
              <w:rPr>
                <w:rFonts w:cs="宋体"/>
                <w:b/>
                <w:color w:val="000000" w:themeColor="text1"/>
                <w:sz w:val="24"/>
              </w:rPr>
            </w:pPr>
          </w:p>
          <w:p>
            <w:pPr>
              <w:spacing w:line="440" w:lineRule="exact"/>
              <w:ind w:firstLine="470" w:firstLineChars="196"/>
              <w:jc w:val="center"/>
              <w:rPr>
                <w:rFonts w:cs="宋体"/>
                <w:b/>
                <w:color w:val="000000" w:themeColor="text1"/>
                <w:sz w:val="24"/>
              </w:rPr>
            </w:pPr>
          </w:p>
          <w:p>
            <w:pPr>
              <w:spacing w:line="440" w:lineRule="exact"/>
              <w:ind w:firstLine="470" w:firstLineChars="196"/>
              <w:jc w:val="center"/>
              <w:rPr>
                <w:rFonts w:cs="宋体"/>
                <w:b/>
                <w:color w:val="000000" w:themeColor="text1"/>
                <w:sz w:val="24"/>
              </w:rPr>
            </w:pPr>
          </w:p>
          <w:p>
            <w:pPr>
              <w:spacing w:line="440" w:lineRule="exact"/>
              <w:ind w:firstLine="470" w:firstLineChars="196"/>
              <w:jc w:val="center"/>
              <w:rPr>
                <w:rFonts w:cs="宋体"/>
                <w:b/>
                <w:color w:val="000000" w:themeColor="text1"/>
                <w:sz w:val="24"/>
              </w:rPr>
            </w:pPr>
          </w:p>
          <w:p>
            <w:pPr>
              <w:spacing w:line="440" w:lineRule="exact"/>
              <w:ind w:firstLine="470" w:firstLineChars="196"/>
              <w:jc w:val="center"/>
              <w:rPr>
                <w:rFonts w:cs="宋体"/>
                <w:b/>
                <w:color w:val="000000" w:themeColor="text1"/>
                <w:sz w:val="24"/>
              </w:rPr>
            </w:pPr>
          </w:p>
          <w:p>
            <w:pPr>
              <w:tabs>
                <w:tab w:val="left" w:pos="2208"/>
              </w:tabs>
              <w:spacing w:line="440" w:lineRule="exact"/>
              <w:jc w:val="left"/>
              <w:rPr>
                <w:rFonts w:cs="宋体"/>
                <w:b/>
                <w:color w:val="000000" w:themeColor="text1"/>
                <w:sz w:val="24"/>
              </w:rPr>
            </w:pPr>
          </w:p>
          <w:p>
            <w:pPr>
              <w:spacing w:line="440" w:lineRule="exact"/>
              <w:ind w:firstLine="470" w:firstLineChars="196"/>
              <w:jc w:val="center"/>
              <w:rPr>
                <w:rFonts w:cs="宋体"/>
                <w:b/>
                <w:color w:val="000000" w:themeColor="text1"/>
                <w:sz w:val="24"/>
              </w:rPr>
            </w:pPr>
            <w:r>
              <w:rPr>
                <w:rFonts w:cs="宋体"/>
                <w:b/>
                <w:color w:val="000000" w:themeColor="text1"/>
                <w:sz w:val="24"/>
              </w:rPr>
              <w:t>图5-</w:t>
            </w:r>
            <w:r>
              <w:rPr>
                <w:rFonts w:hint="eastAsia" w:cs="宋体"/>
                <w:b/>
                <w:color w:val="000000" w:themeColor="text1"/>
                <w:sz w:val="24"/>
              </w:rPr>
              <w:t>1  生产工艺</w:t>
            </w:r>
            <w:r>
              <w:rPr>
                <w:rFonts w:cs="宋体"/>
                <w:b/>
                <w:color w:val="000000" w:themeColor="text1"/>
                <w:sz w:val="24"/>
              </w:rPr>
              <w:t>流程及产污环节</w:t>
            </w:r>
            <w:r>
              <w:rPr>
                <w:rFonts w:hint="eastAsia" w:cs="宋体"/>
                <w:b/>
                <w:color w:val="000000" w:themeColor="text1"/>
                <w:sz w:val="24"/>
              </w:rPr>
              <w:t>图</w:t>
            </w:r>
          </w:p>
          <w:p>
            <w:pPr>
              <w:spacing w:line="440" w:lineRule="exact"/>
              <w:rPr>
                <w:rFonts w:cs="宋体"/>
                <w:b/>
                <w:color w:val="000000" w:themeColor="text1"/>
                <w:sz w:val="24"/>
              </w:rPr>
            </w:pPr>
            <w:r>
              <w:rPr>
                <w:rFonts w:hint="eastAsia" w:cs="宋体"/>
                <w:b/>
                <w:color w:val="000000" w:themeColor="text1"/>
                <w:sz w:val="24"/>
              </w:rPr>
              <w:t>工艺流程说明：</w:t>
            </w:r>
          </w:p>
          <w:p>
            <w:pPr>
              <w:wordWrap w:val="0"/>
              <w:spacing w:line="440" w:lineRule="exact"/>
              <w:ind w:firstLine="480" w:firstLineChars="200"/>
              <w:rPr>
                <w:rFonts w:cs="宋体"/>
                <w:color w:val="000000" w:themeColor="text1"/>
                <w:sz w:val="24"/>
              </w:rPr>
            </w:pPr>
            <w:r>
              <w:rPr>
                <w:rFonts w:hint="eastAsia" w:cs="宋体"/>
                <w:color w:val="000000" w:themeColor="text1"/>
                <w:sz w:val="24"/>
              </w:rPr>
              <w:t>石料通过密闭运输带从原料堆场运送进入棒磨机，项目采用湿法工艺，棒磨过程中添加水（水与石料比例为1：1），对石料（原料细度模数为60mm~120mm）进行棒磨，目的是对石料进行连续粉碎；然后石料进入筛分装置，筛选大于3mm的石料后回至棒磨机冲洗棒磨，小于3mm的石料进入洗砂一体机进行洗砂，洗砂完成脱水后为成品，存放于产品料库。</w:t>
            </w:r>
          </w:p>
          <w:p>
            <w:pPr>
              <w:wordWrap w:val="0"/>
              <w:spacing w:line="440" w:lineRule="exact"/>
              <w:ind w:firstLine="480" w:firstLineChars="200"/>
              <w:rPr>
                <w:rFonts w:cs="宋体"/>
                <w:color w:val="000000" w:themeColor="text1"/>
                <w:sz w:val="24"/>
              </w:rPr>
            </w:pPr>
            <w:r>
              <w:rPr>
                <w:rFonts w:hint="eastAsia" w:cs="宋体"/>
                <w:color w:val="000000" w:themeColor="text1"/>
                <w:sz w:val="24"/>
              </w:rPr>
              <w:t>本项目棒磨机、振动筛生产设备除进出口外，其余为全部密闭；在棒磨、筛分设备进出口都安装喷淋抑尘设施，降低粉尘产生。洗砂后产生的废水排入厂区现有沉淀池处理后，通过泵提升进入新建固液分离系统，进行固液分离，其中上层清水打回机制砂车间，污泥经压滤脱水后污泥回填于矿区，污泥压滤后的净水同样回用于生产。</w:t>
            </w:r>
          </w:p>
          <w:p>
            <w:pPr>
              <w:wordWrap w:val="0"/>
              <w:spacing w:line="440" w:lineRule="exact"/>
              <w:ind w:firstLine="420" w:firstLineChars="200"/>
              <w:rPr>
                <w:rFonts w:cs="宋体"/>
                <w:b/>
                <w:bCs/>
                <w:color w:val="000000" w:themeColor="text1"/>
                <w:szCs w:val="21"/>
              </w:rPr>
            </w:pPr>
            <w:r>
              <w:rPr>
                <w:rFonts w:hint="eastAsia" w:cs="宋体"/>
                <w:b/>
                <w:bCs/>
                <w:color w:val="000000" w:themeColor="text1"/>
                <w:szCs w:val="21"/>
              </w:rPr>
              <w:t>注：本项目原料石料经过密闭运输带运输至机制砂生产车间，成品机制砂运输同样经过密闭运输带运至码头区，整个流程无需汽车运输。</w:t>
            </w:r>
          </w:p>
          <w:p>
            <w:pPr>
              <w:spacing w:line="440" w:lineRule="exact"/>
              <w:rPr>
                <w:rFonts w:cs="宋体"/>
                <w:b/>
                <w:color w:val="000000" w:themeColor="text1"/>
                <w:sz w:val="24"/>
              </w:rPr>
            </w:pPr>
            <w:r>
              <w:rPr>
                <w:rFonts w:cs="宋体"/>
                <w:b/>
                <w:bCs/>
                <w:color w:val="000000" w:themeColor="text1"/>
                <w:sz w:val="24"/>
              </w:rPr>
              <w:t>5.</w:t>
            </w:r>
            <w:r>
              <w:rPr>
                <w:rFonts w:hint="eastAsia" w:cs="宋体"/>
                <w:b/>
                <w:bCs/>
                <w:color w:val="000000" w:themeColor="text1"/>
                <w:sz w:val="24"/>
              </w:rPr>
              <w:t>2.2</w:t>
            </w:r>
            <w:r>
              <w:rPr>
                <w:rFonts w:hint="eastAsia" w:cs="宋体"/>
                <w:b/>
                <w:color w:val="000000" w:themeColor="text1"/>
                <w:sz w:val="24"/>
              </w:rPr>
              <w:t>营运</w:t>
            </w:r>
            <w:r>
              <w:rPr>
                <w:rFonts w:hint="eastAsia" w:cs="宋体"/>
                <w:b/>
                <w:bCs/>
                <w:color w:val="000000" w:themeColor="text1"/>
                <w:sz w:val="24"/>
              </w:rPr>
              <w:t>期</w:t>
            </w:r>
            <w:r>
              <w:rPr>
                <w:rFonts w:cs="宋体"/>
                <w:b/>
                <w:color w:val="000000" w:themeColor="text1"/>
                <w:sz w:val="24"/>
              </w:rPr>
              <w:t>主要污染因子分析</w:t>
            </w:r>
          </w:p>
          <w:p>
            <w:pPr>
              <w:widowControl/>
              <w:spacing w:line="440" w:lineRule="exact"/>
              <w:jc w:val="center"/>
              <w:rPr>
                <w:rFonts w:cs="宋体"/>
                <w:b/>
                <w:color w:val="000000" w:themeColor="text1"/>
                <w:sz w:val="24"/>
              </w:rPr>
            </w:pPr>
            <w:r>
              <w:rPr>
                <w:rFonts w:hint="eastAsia" w:cs="宋体"/>
                <w:b/>
                <w:color w:val="000000" w:themeColor="text1"/>
                <w:sz w:val="24"/>
              </w:rPr>
              <w:t>表5-1  营运期主要污染因子一览表</w:t>
            </w:r>
          </w:p>
          <w:tbl>
            <w:tblPr>
              <w:tblStyle w:val="50"/>
              <w:tblW w:w="8715"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318"/>
              <w:gridCol w:w="2080"/>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noWrap/>
                  <w:vAlign w:val="center"/>
                </w:tcPr>
                <w:p>
                  <w:pPr>
                    <w:pStyle w:val="219"/>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污染类别</w:t>
                  </w:r>
                </w:p>
              </w:tc>
              <w:tc>
                <w:tcPr>
                  <w:tcW w:w="2318" w:type="dxa"/>
                  <w:noWrap/>
                  <w:vAlign w:val="center"/>
                </w:tcPr>
                <w:p>
                  <w:pPr>
                    <w:pStyle w:val="219"/>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污染物名称</w:t>
                  </w:r>
                </w:p>
              </w:tc>
              <w:tc>
                <w:tcPr>
                  <w:tcW w:w="2080" w:type="dxa"/>
                  <w:noWrap/>
                  <w:vAlign w:val="center"/>
                </w:tcPr>
                <w:p>
                  <w:pPr>
                    <w:pStyle w:val="219"/>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产生工序</w:t>
                  </w:r>
                </w:p>
              </w:tc>
              <w:tc>
                <w:tcPr>
                  <w:tcW w:w="2792" w:type="dxa"/>
                  <w:noWrap/>
                  <w:vAlign w:val="center"/>
                </w:tcPr>
                <w:p>
                  <w:pPr>
                    <w:pStyle w:val="219"/>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restart"/>
                  <w:noWrap/>
                  <w:vAlign w:val="center"/>
                </w:tcPr>
                <w:p>
                  <w:pPr>
                    <w:pStyle w:val="219"/>
                    <w:rPr>
                      <w:rFonts w:ascii="Times New Roman" w:hAnsi="Times New Roman"/>
                      <w:color w:val="000000" w:themeColor="text1"/>
                      <w:kern w:val="2"/>
                      <w:sz w:val="21"/>
                      <w:szCs w:val="21"/>
                    </w:rPr>
                  </w:pPr>
                  <w:r>
                    <w:rPr>
                      <w:rFonts w:ascii="Times New Roman" w:hAnsi="Times New Roman"/>
                      <w:color w:val="000000" w:themeColor="text1"/>
                      <w:kern w:val="2"/>
                      <w:sz w:val="21"/>
                      <w:szCs w:val="21"/>
                    </w:rPr>
                    <w:t>废气</w:t>
                  </w:r>
                </w:p>
              </w:tc>
              <w:tc>
                <w:tcPr>
                  <w:tcW w:w="2318" w:type="dxa"/>
                  <w:noWrap/>
                  <w:vAlign w:val="center"/>
                </w:tcPr>
                <w:p>
                  <w:pPr>
                    <w:jc w:val="center"/>
                    <w:rPr>
                      <w:color w:val="000000" w:themeColor="text1"/>
                      <w:szCs w:val="21"/>
                    </w:rPr>
                  </w:pPr>
                  <w:r>
                    <w:rPr>
                      <w:rFonts w:hint="eastAsia"/>
                      <w:color w:val="000000" w:themeColor="text1"/>
                      <w:szCs w:val="21"/>
                    </w:rPr>
                    <w:t>棒磨、筛分粉尘</w:t>
                  </w:r>
                </w:p>
              </w:tc>
              <w:tc>
                <w:tcPr>
                  <w:tcW w:w="2080" w:type="dxa"/>
                  <w:noWrap/>
                  <w:vAlign w:val="center"/>
                </w:tcPr>
                <w:p>
                  <w:pPr>
                    <w:jc w:val="center"/>
                    <w:rPr>
                      <w:color w:val="000000" w:themeColor="text1"/>
                      <w:szCs w:val="21"/>
                    </w:rPr>
                  </w:pPr>
                  <w:r>
                    <w:rPr>
                      <w:rFonts w:hint="eastAsia"/>
                      <w:color w:val="000000" w:themeColor="text1"/>
                      <w:szCs w:val="21"/>
                    </w:rPr>
                    <w:t>棒磨、筛分</w:t>
                  </w:r>
                </w:p>
              </w:tc>
              <w:tc>
                <w:tcPr>
                  <w:tcW w:w="2792" w:type="dxa"/>
                  <w:noWrap/>
                  <w:vAlign w:val="center"/>
                </w:tcPr>
                <w:p>
                  <w:pPr>
                    <w:jc w:val="center"/>
                    <w:rPr>
                      <w:color w:val="000000" w:themeColor="text1"/>
                      <w:szCs w:val="21"/>
                    </w:rPr>
                  </w:pPr>
                  <w:r>
                    <w:rPr>
                      <w:rFonts w:hint="eastAsia"/>
                      <w:color w:val="000000" w:themeColor="text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continue"/>
                  <w:noWrap/>
                  <w:vAlign w:val="center"/>
                </w:tcPr>
                <w:p>
                  <w:pPr>
                    <w:pStyle w:val="219"/>
                    <w:rPr>
                      <w:rFonts w:ascii="Times New Roman" w:hAnsi="Times New Roman"/>
                      <w:color w:val="000000" w:themeColor="text1"/>
                      <w:kern w:val="2"/>
                      <w:sz w:val="21"/>
                      <w:szCs w:val="21"/>
                    </w:rPr>
                  </w:pPr>
                </w:p>
              </w:tc>
              <w:tc>
                <w:tcPr>
                  <w:tcW w:w="2318" w:type="dxa"/>
                  <w:noWrap/>
                  <w:vAlign w:val="center"/>
                </w:tcPr>
                <w:p>
                  <w:pPr>
                    <w:jc w:val="center"/>
                    <w:rPr>
                      <w:color w:val="000000" w:themeColor="text1"/>
                      <w:szCs w:val="21"/>
                    </w:rPr>
                  </w:pPr>
                  <w:r>
                    <w:rPr>
                      <w:rFonts w:hint="eastAsia"/>
                      <w:color w:val="000000" w:themeColor="text1"/>
                      <w:szCs w:val="21"/>
                    </w:rPr>
                    <w:t>堆场粉尘</w:t>
                  </w:r>
                </w:p>
              </w:tc>
              <w:tc>
                <w:tcPr>
                  <w:tcW w:w="2080" w:type="dxa"/>
                  <w:noWrap/>
                  <w:vAlign w:val="center"/>
                </w:tcPr>
                <w:p>
                  <w:pPr>
                    <w:jc w:val="center"/>
                    <w:rPr>
                      <w:color w:val="000000" w:themeColor="text1"/>
                      <w:szCs w:val="21"/>
                    </w:rPr>
                  </w:pPr>
                  <w:r>
                    <w:rPr>
                      <w:rFonts w:hint="eastAsia"/>
                      <w:color w:val="000000" w:themeColor="text1"/>
                      <w:szCs w:val="21"/>
                    </w:rPr>
                    <w:t>原料堆场存放</w:t>
                  </w:r>
                </w:p>
              </w:tc>
              <w:tc>
                <w:tcPr>
                  <w:tcW w:w="2792" w:type="dxa"/>
                  <w:noWrap/>
                  <w:vAlign w:val="center"/>
                </w:tcPr>
                <w:p>
                  <w:pPr>
                    <w:jc w:val="center"/>
                    <w:rPr>
                      <w:color w:val="000000" w:themeColor="text1"/>
                      <w:szCs w:val="21"/>
                    </w:rPr>
                  </w:pPr>
                  <w:r>
                    <w:rPr>
                      <w:rFonts w:hint="eastAsia"/>
                      <w:color w:val="000000" w:themeColor="text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restart"/>
                  <w:noWrap/>
                  <w:vAlign w:val="center"/>
                </w:tcPr>
                <w:p>
                  <w:pPr>
                    <w:pStyle w:val="219"/>
                    <w:rPr>
                      <w:rFonts w:ascii="Times New Roman" w:hAnsi="Times New Roman"/>
                      <w:color w:val="000000" w:themeColor="text1"/>
                      <w:kern w:val="2"/>
                      <w:sz w:val="21"/>
                      <w:szCs w:val="21"/>
                    </w:rPr>
                  </w:pPr>
                  <w:r>
                    <w:rPr>
                      <w:rFonts w:ascii="Times New Roman" w:hAnsi="Times New Roman"/>
                      <w:color w:val="000000" w:themeColor="text1"/>
                      <w:kern w:val="2"/>
                      <w:sz w:val="21"/>
                      <w:szCs w:val="21"/>
                    </w:rPr>
                    <w:t>废水</w:t>
                  </w:r>
                </w:p>
              </w:tc>
              <w:tc>
                <w:tcPr>
                  <w:tcW w:w="2318" w:type="dxa"/>
                  <w:noWrap/>
                  <w:vAlign w:val="center"/>
                </w:tcPr>
                <w:p>
                  <w:pPr>
                    <w:pStyle w:val="219"/>
                    <w:rPr>
                      <w:rFonts w:ascii="Times New Roman" w:hAnsi="Times New Roman"/>
                      <w:color w:val="000000" w:themeColor="text1"/>
                      <w:kern w:val="2"/>
                      <w:sz w:val="21"/>
                      <w:szCs w:val="21"/>
                    </w:rPr>
                  </w:pPr>
                  <w:r>
                    <w:rPr>
                      <w:rFonts w:ascii="Times New Roman" w:hAnsi="Times New Roman"/>
                      <w:color w:val="000000" w:themeColor="text1"/>
                      <w:kern w:val="2"/>
                      <w:sz w:val="21"/>
                      <w:szCs w:val="21"/>
                    </w:rPr>
                    <w:t>生活污水</w:t>
                  </w:r>
                </w:p>
              </w:tc>
              <w:tc>
                <w:tcPr>
                  <w:tcW w:w="2080" w:type="dxa"/>
                  <w:noWrap/>
                  <w:vAlign w:val="center"/>
                </w:tcPr>
                <w:p>
                  <w:pPr>
                    <w:pStyle w:val="219"/>
                    <w:rPr>
                      <w:rFonts w:ascii="Times New Roman" w:hAnsi="Times New Roman"/>
                      <w:color w:val="000000" w:themeColor="text1"/>
                      <w:kern w:val="2"/>
                      <w:sz w:val="21"/>
                      <w:szCs w:val="21"/>
                    </w:rPr>
                  </w:pPr>
                  <w:r>
                    <w:rPr>
                      <w:rFonts w:ascii="Times New Roman" w:hAnsi="Times New Roman"/>
                      <w:color w:val="000000" w:themeColor="text1"/>
                      <w:kern w:val="2"/>
                      <w:sz w:val="21"/>
                      <w:szCs w:val="21"/>
                    </w:rPr>
                    <w:t>职工日常生活</w:t>
                  </w:r>
                </w:p>
              </w:tc>
              <w:tc>
                <w:tcPr>
                  <w:tcW w:w="2792" w:type="dxa"/>
                  <w:noWrap/>
                  <w:vAlign w:val="center"/>
                </w:tcPr>
                <w:p>
                  <w:pPr>
                    <w:pStyle w:val="219"/>
                    <w:rPr>
                      <w:rFonts w:ascii="Times New Roman" w:hAnsi="Times New Roman"/>
                      <w:color w:val="000000" w:themeColor="text1"/>
                      <w:kern w:val="2"/>
                      <w:sz w:val="21"/>
                      <w:szCs w:val="21"/>
                    </w:rPr>
                  </w:pPr>
                  <w:r>
                    <w:rPr>
                      <w:rFonts w:ascii="Times New Roman" w:hAnsi="Times New Roman"/>
                      <w:color w:val="000000" w:themeColor="text1"/>
                      <w:kern w:val="2"/>
                      <w:sz w:val="21"/>
                      <w:szCs w:val="21"/>
                    </w:rPr>
                    <w:t>COD</w:t>
                  </w:r>
                  <w:r>
                    <w:rPr>
                      <w:rFonts w:ascii="Times New Roman" w:hAnsi="Times New Roman"/>
                      <w:color w:val="000000" w:themeColor="text1"/>
                      <w:kern w:val="2"/>
                      <w:sz w:val="21"/>
                      <w:szCs w:val="21"/>
                      <w:vertAlign w:val="subscript"/>
                    </w:rPr>
                    <w:t>Cr</w:t>
                  </w:r>
                  <w:r>
                    <w:rPr>
                      <w:rFonts w:ascii="Times New Roman" w:hAnsi="Times New Roman"/>
                      <w:color w:val="000000" w:themeColor="text1"/>
                      <w:kern w:val="2"/>
                      <w:sz w:val="21"/>
                      <w:szCs w:val="21"/>
                    </w:rPr>
                    <w:t>、NH</w:t>
                  </w:r>
                  <w:r>
                    <w:rPr>
                      <w:rFonts w:ascii="Times New Roman" w:hAnsi="Times New Roman"/>
                      <w:color w:val="000000" w:themeColor="text1"/>
                      <w:kern w:val="2"/>
                      <w:sz w:val="21"/>
                      <w:szCs w:val="21"/>
                      <w:vertAlign w:val="subscript"/>
                    </w:rPr>
                    <w:t>3</w:t>
                  </w:r>
                  <w:r>
                    <w:rPr>
                      <w:rFonts w:ascii="Times New Roman" w:hAnsi="Times New Roman"/>
                      <w:color w:val="000000" w:themeColor="text1"/>
                      <w:kern w:val="2"/>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continue"/>
                  <w:noWrap/>
                  <w:vAlign w:val="center"/>
                </w:tcPr>
                <w:p>
                  <w:pPr>
                    <w:pStyle w:val="219"/>
                    <w:rPr>
                      <w:rFonts w:ascii="Times New Roman" w:hAnsi="Times New Roman"/>
                      <w:color w:val="000000" w:themeColor="text1"/>
                      <w:kern w:val="2"/>
                      <w:sz w:val="21"/>
                      <w:szCs w:val="21"/>
                    </w:rPr>
                  </w:pPr>
                </w:p>
              </w:tc>
              <w:tc>
                <w:tcPr>
                  <w:tcW w:w="2318" w:type="dxa"/>
                  <w:noWrap/>
                  <w:vAlign w:val="center"/>
                </w:tcPr>
                <w:p>
                  <w:pPr>
                    <w:jc w:val="center"/>
                    <w:rPr>
                      <w:color w:val="000000" w:themeColor="text1"/>
                      <w:szCs w:val="21"/>
                    </w:rPr>
                  </w:pPr>
                  <w:r>
                    <w:rPr>
                      <w:rFonts w:hint="eastAsia"/>
                      <w:color w:val="000000" w:themeColor="text1"/>
                      <w:szCs w:val="21"/>
                    </w:rPr>
                    <w:t>洗砂废水</w:t>
                  </w:r>
                </w:p>
              </w:tc>
              <w:tc>
                <w:tcPr>
                  <w:tcW w:w="2080" w:type="dxa"/>
                  <w:noWrap/>
                  <w:vAlign w:val="center"/>
                </w:tcPr>
                <w:p>
                  <w:pPr>
                    <w:jc w:val="center"/>
                    <w:rPr>
                      <w:color w:val="000000" w:themeColor="text1"/>
                      <w:szCs w:val="21"/>
                    </w:rPr>
                  </w:pPr>
                  <w:r>
                    <w:rPr>
                      <w:rFonts w:hint="eastAsia"/>
                      <w:color w:val="000000" w:themeColor="text1"/>
                      <w:szCs w:val="21"/>
                    </w:rPr>
                    <w:t>洗砂</w:t>
                  </w:r>
                </w:p>
              </w:tc>
              <w:tc>
                <w:tcPr>
                  <w:tcW w:w="2792" w:type="dxa"/>
                  <w:noWrap/>
                  <w:vAlign w:val="center"/>
                </w:tcPr>
                <w:p>
                  <w:pPr>
                    <w:jc w:val="center"/>
                    <w:rPr>
                      <w:color w:val="000000" w:themeColor="text1"/>
                      <w:szCs w:val="21"/>
                    </w:rPr>
                  </w:pPr>
                  <w:r>
                    <w:rPr>
                      <w:rFonts w:hint="eastAsia"/>
                      <w:color w:val="000000" w:themeColor="text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continue"/>
                  <w:noWrap/>
                  <w:vAlign w:val="center"/>
                </w:tcPr>
                <w:p>
                  <w:pPr>
                    <w:pStyle w:val="219"/>
                    <w:rPr>
                      <w:rFonts w:ascii="Times New Roman" w:hAnsi="Times New Roman"/>
                      <w:color w:val="000000" w:themeColor="text1"/>
                      <w:kern w:val="2"/>
                      <w:sz w:val="21"/>
                      <w:szCs w:val="21"/>
                    </w:rPr>
                  </w:pPr>
                </w:p>
              </w:tc>
              <w:tc>
                <w:tcPr>
                  <w:tcW w:w="2318" w:type="dxa"/>
                  <w:noWrap/>
                  <w:vAlign w:val="center"/>
                </w:tcPr>
                <w:p>
                  <w:pPr>
                    <w:jc w:val="center"/>
                    <w:rPr>
                      <w:color w:val="000000" w:themeColor="text1"/>
                      <w:szCs w:val="21"/>
                    </w:rPr>
                  </w:pPr>
                  <w:r>
                    <w:rPr>
                      <w:rFonts w:hint="eastAsia"/>
                      <w:color w:val="000000" w:themeColor="text1"/>
                      <w:szCs w:val="21"/>
                    </w:rPr>
                    <w:t>初期雨水</w:t>
                  </w:r>
                </w:p>
              </w:tc>
              <w:tc>
                <w:tcPr>
                  <w:tcW w:w="2080" w:type="dxa"/>
                  <w:noWrap/>
                  <w:vAlign w:val="center"/>
                </w:tcPr>
                <w:p>
                  <w:pPr>
                    <w:jc w:val="center"/>
                    <w:rPr>
                      <w:color w:val="000000" w:themeColor="text1"/>
                      <w:szCs w:val="21"/>
                    </w:rPr>
                  </w:pPr>
                  <w:r>
                    <w:rPr>
                      <w:rFonts w:hint="eastAsia"/>
                      <w:color w:val="000000" w:themeColor="text1"/>
                      <w:szCs w:val="21"/>
                    </w:rPr>
                    <w:t>自然降水</w:t>
                  </w:r>
                </w:p>
              </w:tc>
              <w:tc>
                <w:tcPr>
                  <w:tcW w:w="2792" w:type="dxa"/>
                  <w:noWrap/>
                  <w:vAlign w:val="center"/>
                </w:tcPr>
                <w:p>
                  <w:pPr>
                    <w:jc w:val="center"/>
                    <w:rPr>
                      <w:color w:val="000000" w:themeColor="text1"/>
                      <w:szCs w:val="21"/>
                    </w:rPr>
                  </w:pPr>
                  <w:r>
                    <w:rPr>
                      <w:rFonts w:hint="eastAsia"/>
                      <w:color w:val="000000" w:themeColor="text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continue"/>
                  <w:noWrap/>
                  <w:vAlign w:val="center"/>
                </w:tcPr>
                <w:p>
                  <w:pPr>
                    <w:pStyle w:val="219"/>
                    <w:rPr>
                      <w:rFonts w:ascii="Times New Roman" w:hAnsi="Times New Roman"/>
                      <w:color w:val="000000" w:themeColor="text1"/>
                      <w:kern w:val="2"/>
                      <w:sz w:val="21"/>
                      <w:szCs w:val="21"/>
                    </w:rPr>
                  </w:pPr>
                </w:p>
              </w:tc>
              <w:tc>
                <w:tcPr>
                  <w:tcW w:w="2318" w:type="dxa"/>
                  <w:noWrap/>
                  <w:vAlign w:val="center"/>
                </w:tcPr>
                <w:p>
                  <w:pPr>
                    <w:jc w:val="center"/>
                    <w:rPr>
                      <w:color w:val="000000" w:themeColor="text1"/>
                      <w:szCs w:val="21"/>
                    </w:rPr>
                  </w:pPr>
                  <w:r>
                    <w:rPr>
                      <w:rFonts w:hint="eastAsia"/>
                      <w:color w:val="000000" w:themeColor="text1"/>
                      <w:szCs w:val="21"/>
                    </w:rPr>
                    <w:t>地面冲洗废水</w:t>
                  </w:r>
                </w:p>
              </w:tc>
              <w:tc>
                <w:tcPr>
                  <w:tcW w:w="2080" w:type="dxa"/>
                  <w:noWrap/>
                  <w:vAlign w:val="center"/>
                </w:tcPr>
                <w:p>
                  <w:pPr>
                    <w:jc w:val="center"/>
                    <w:rPr>
                      <w:color w:val="000000" w:themeColor="text1"/>
                      <w:szCs w:val="21"/>
                    </w:rPr>
                  </w:pPr>
                  <w:r>
                    <w:rPr>
                      <w:rFonts w:hint="eastAsia"/>
                      <w:color w:val="000000" w:themeColor="text1"/>
                      <w:szCs w:val="21"/>
                    </w:rPr>
                    <w:t>地面冲</w:t>
                  </w:r>
                </w:p>
              </w:tc>
              <w:tc>
                <w:tcPr>
                  <w:tcW w:w="2792" w:type="dxa"/>
                  <w:noWrap/>
                  <w:vAlign w:val="center"/>
                </w:tcPr>
                <w:p>
                  <w:pPr>
                    <w:jc w:val="center"/>
                    <w:rPr>
                      <w:color w:val="000000" w:themeColor="text1"/>
                      <w:szCs w:val="21"/>
                    </w:rPr>
                  </w:pPr>
                  <w:r>
                    <w:rPr>
                      <w:rFonts w:hint="eastAsia"/>
                      <w:color w:val="000000" w:themeColor="text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continue"/>
                  <w:noWrap/>
                  <w:vAlign w:val="center"/>
                </w:tcPr>
                <w:p>
                  <w:pPr>
                    <w:pStyle w:val="219"/>
                    <w:rPr>
                      <w:rFonts w:ascii="Times New Roman" w:hAnsi="Times New Roman"/>
                      <w:color w:val="000000" w:themeColor="text1"/>
                      <w:kern w:val="2"/>
                      <w:sz w:val="21"/>
                      <w:szCs w:val="21"/>
                    </w:rPr>
                  </w:pPr>
                </w:p>
              </w:tc>
              <w:tc>
                <w:tcPr>
                  <w:tcW w:w="2318" w:type="dxa"/>
                  <w:noWrap/>
                  <w:vAlign w:val="center"/>
                </w:tcPr>
                <w:p>
                  <w:pPr>
                    <w:jc w:val="center"/>
                    <w:rPr>
                      <w:color w:val="000000" w:themeColor="text1"/>
                      <w:szCs w:val="21"/>
                    </w:rPr>
                  </w:pPr>
                  <w:r>
                    <w:rPr>
                      <w:rFonts w:hint="eastAsia"/>
                      <w:color w:val="000000" w:themeColor="text1"/>
                      <w:szCs w:val="21"/>
                    </w:rPr>
                    <w:t>堆场洒水</w:t>
                  </w:r>
                </w:p>
              </w:tc>
              <w:tc>
                <w:tcPr>
                  <w:tcW w:w="2080" w:type="dxa"/>
                  <w:noWrap/>
                  <w:vAlign w:val="center"/>
                </w:tcPr>
                <w:p>
                  <w:pPr>
                    <w:jc w:val="center"/>
                    <w:rPr>
                      <w:color w:val="000000" w:themeColor="text1"/>
                      <w:szCs w:val="21"/>
                    </w:rPr>
                  </w:pPr>
                  <w:r>
                    <w:rPr>
                      <w:rFonts w:hint="eastAsia"/>
                      <w:color w:val="000000" w:themeColor="text1"/>
                      <w:szCs w:val="21"/>
                    </w:rPr>
                    <w:t>原料堆场存放</w:t>
                  </w:r>
                </w:p>
              </w:tc>
              <w:tc>
                <w:tcPr>
                  <w:tcW w:w="2792" w:type="dxa"/>
                  <w:noWrap/>
                  <w:vAlign w:val="center"/>
                </w:tcPr>
                <w:p>
                  <w:pPr>
                    <w:jc w:val="center"/>
                    <w:rPr>
                      <w:color w:val="000000" w:themeColor="text1"/>
                      <w:szCs w:val="21"/>
                    </w:rPr>
                  </w:pPr>
                  <w:r>
                    <w:rPr>
                      <w:rFonts w:hint="eastAsia"/>
                      <w:color w:val="000000" w:themeColor="text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restart"/>
                  <w:noWrap/>
                  <w:vAlign w:val="center"/>
                </w:tcPr>
                <w:p>
                  <w:pPr>
                    <w:pStyle w:val="219"/>
                    <w:rPr>
                      <w:rFonts w:ascii="Times New Roman" w:hAnsi="Times New Roman"/>
                      <w:color w:val="000000" w:themeColor="text1"/>
                      <w:kern w:val="2"/>
                      <w:sz w:val="21"/>
                      <w:szCs w:val="21"/>
                    </w:rPr>
                  </w:pPr>
                  <w:r>
                    <w:rPr>
                      <w:rFonts w:ascii="Times New Roman" w:hAnsi="Times New Roman"/>
                      <w:color w:val="000000" w:themeColor="text1"/>
                      <w:kern w:val="2"/>
                      <w:sz w:val="21"/>
                      <w:szCs w:val="21"/>
                    </w:rPr>
                    <w:t>固废</w:t>
                  </w:r>
                </w:p>
              </w:tc>
              <w:tc>
                <w:tcPr>
                  <w:tcW w:w="2318" w:type="dxa"/>
                  <w:noWrap/>
                  <w:vAlign w:val="center"/>
                </w:tcPr>
                <w:p>
                  <w:pPr>
                    <w:jc w:val="center"/>
                    <w:rPr>
                      <w:color w:val="000000" w:themeColor="text1"/>
                      <w:szCs w:val="21"/>
                    </w:rPr>
                  </w:pPr>
                  <w:r>
                    <w:rPr>
                      <w:color w:val="000000" w:themeColor="text1"/>
                      <w:szCs w:val="21"/>
                    </w:rPr>
                    <w:t>生活垃圾</w:t>
                  </w:r>
                </w:p>
              </w:tc>
              <w:tc>
                <w:tcPr>
                  <w:tcW w:w="2080" w:type="dxa"/>
                  <w:noWrap/>
                  <w:vAlign w:val="center"/>
                </w:tcPr>
                <w:p>
                  <w:pPr>
                    <w:jc w:val="center"/>
                    <w:rPr>
                      <w:color w:val="000000" w:themeColor="text1"/>
                      <w:szCs w:val="21"/>
                    </w:rPr>
                  </w:pPr>
                  <w:r>
                    <w:rPr>
                      <w:color w:val="000000" w:themeColor="text1"/>
                      <w:szCs w:val="21"/>
                    </w:rPr>
                    <w:t>职工日常生活</w:t>
                  </w:r>
                </w:p>
              </w:tc>
              <w:tc>
                <w:tcPr>
                  <w:tcW w:w="2792" w:type="dxa"/>
                  <w:noWrap/>
                  <w:vAlign w:val="center"/>
                </w:tcPr>
                <w:p>
                  <w:pPr>
                    <w:jc w:val="center"/>
                    <w:rPr>
                      <w:color w:val="000000" w:themeColor="text1"/>
                      <w:szCs w:val="21"/>
                    </w:rPr>
                  </w:pPr>
                  <w:r>
                    <w:rPr>
                      <w:color w:val="000000" w:themeColor="text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continue"/>
                  <w:noWrap/>
                  <w:vAlign w:val="center"/>
                </w:tcPr>
                <w:p>
                  <w:pPr>
                    <w:pStyle w:val="219"/>
                    <w:rPr>
                      <w:rFonts w:ascii="Times New Roman" w:hAnsi="Times New Roman"/>
                      <w:color w:val="000000" w:themeColor="text1"/>
                      <w:kern w:val="2"/>
                      <w:sz w:val="21"/>
                      <w:szCs w:val="21"/>
                    </w:rPr>
                  </w:pPr>
                </w:p>
              </w:tc>
              <w:tc>
                <w:tcPr>
                  <w:tcW w:w="2318" w:type="dxa"/>
                  <w:noWrap/>
                  <w:vAlign w:val="center"/>
                </w:tcPr>
                <w:p>
                  <w:pPr>
                    <w:jc w:val="center"/>
                    <w:rPr>
                      <w:color w:val="000000" w:themeColor="text1"/>
                      <w:szCs w:val="21"/>
                    </w:rPr>
                  </w:pPr>
                  <w:r>
                    <w:rPr>
                      <w:rFonts w:hint="eastAsia"/>
                      <w:color w:val="000000" w:themeColor="text1"/>
                      <w:szCs w:val="21"/>
                    </w:rPr>
                    <w:t>泥饼</w:t>
                  </w:r>
                </w:p>
              </w:tc>
              <w:tc>
                <w:tcPr>
                  <w:tcW w:w="2080" w:type="dxa"/>
                  <w:noWrap/>
                  <w:vAlign w:val="center"/>
                </w:tcPr>
                <w:p>
                  <w:pPr>
                    <w:jc w:val="center"/>
                    <w:rPr>
                      <w:color w:val="000000" w:themeColor="text1"/>
                      <w:szCs w:val="21"/>
                    </w:rPr>
                  </w:pPr>
                  <w:r>
                    <w:rPr>
                      <w:rFonts w:hint="eastAsia"/>
                      <w:color w:val="000000" w:themeColor="text1"/>
                      <w:szCs w:val="21"/>
                    </w:rPr>
                    <w:t>固液分离</w:t>
                  </w:r>
                </w:p>
              </w:tc>
              <w:tc>
                <w:tcPr>
                  <w:tcW w:w="2792" w:type="dxa"/>
                  <w:noWrap/>
                  <w:vAlign w:val="center"/>
                </w:tcPr>
                <w:p>
                  <w:pPr>
                    <w:jc w:val="center"/>
                    <w:rPr>
                      <w:color w:val="000000" w:themeColor="text1"/>
                      <w:szCs w:val="21"/>
                    </w:rPr>
                  </w:pPr>
                  <w:r>
                    <w:rPr>
                      <w:rFonts w:hint="eastAsia"/>
                      <w:color w:val="000000" w:themeColor="text1"/>
                      <w:szCs w:val="21"/>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continue"/>
                  <w:noWrap/>
                  <w:vAlign w:val="center"/>
                </w:tcPr>
                <w:p>
                  <w:pPr>
                    <w:pStyle w:val="219"/>
                    <w:rPr>
                      <w:rFonts w:ascii="Times New Roman" w:hAnsi="Times New Roman"/>
                      <w:color w:val="000000" w:themeColor="text1"/>
                      <w:kern w:val="2"/>
                      <w:sz w:val="21"/>
                      <w:szCs w:val="21"/>
                    </w:rPr>
                  </w:pPr>
                </w:p>
              </w:tc>
              <w:tc>
                <w:tcPr>
                  <w:tcW w:w="2318" w:type="dxa"/>
                  <w:noWrap/>
                  <w:vAlign w:val="center"/>
                </w:tcPr>
                <w:p>
                  <w:pPr>
                    <w:jc w:val="center"/>
                    <w:rPr>
                      <w:color w:val="000000" w:themeColor="text1"/>
                      <w:szCs w:val="21"/>
                    </w:rPr>
                  </w:pPr>
                  <w:r>
                    <w:rPr>
                      <w:rFonts w:hint="eastAsia"/>
                      <w:color w:val="000000" w:themeColor="text1"/>
                      <w:szCs w:val="21"/>
                    </w:rPr>
                    <w:t>废油</w:t>
                  </w:r>
                </w:p>
              </w:tc>
              <w:tc>
                <w:tcPr>
                  <w:tcW w:w="2080" w:type="dxa"/>
                  <w:noWrap/>
                  <w:vAlign w:val="center"/>
                </w:tcPr>
                <w:p>
                  <w:pPr>
                    <w:jc w:val="center"/>
                    <w:rPr>
                      <w:color w:val="000000" w:themeColor="text1"/>
                      <w:szCs w:val="21"/>
                    </w:rPr>
                  </w:pPr>
                  <w:r>
                    <w:rPr>
                      <w:rFonts w:hint="eastAsia"/>
                      <w:color w:val="000000" w:themeColor="text1"/>
                      <w:szCs w:val="21"/>
                    </w:rPr>
                    <w:t>设备保养、维修</w:t>
                  </w:r>
                </w:p>
              </w:tc>
              <w:tc>
                <w:tcPr>
                  <w:tcW w:w="2792" w:type="dxa"/>
                  <w:noWrap/>
                  <w:vAlign w:val="center"/>
                </w:tcPr>
                <w:p>
                  <w:pPr>
                    <w:jc w:val="center"/>
                    <w:rPr>
                      <w:color w:val="000000" w:themeColor="text1"/>
                      <w:szCs w:val="21"/>
                    </w:rPr>
                  </w:pPr>
                  <w:r>
                    <w:rPr>
                      <w:rFonts w:hint="eastAsia"/>
                      <w:color w:val="000000" w:themeColor="text1"/>
                      <w:szCs w:val="21"/>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Merge w:val="continue"/>
                  <w:noWrap/>
                  <w:vAlign w:val="center"/>
                </w:tcPr>
                <w:p>
                  <w:pPr>
                    <w:pStyle w:val="219"/>
                    <w:rPr>
                      <w:rFonts w:ascii="Times New Roman" w:hAnsi="Times New Roman"/>
                      <w:color w:val="000000" w:themeColor="text1"/>
                      <w:kern w:val="2"/>
                      <w:sz w:val="21"/>
                      <w:szCs w:val="21"/>
                    </w:rPr>
                  </w:pPr>
                </w:p>
              </w:tc>
              <w:tc>
                <w:tcPr>
                  <w:tcW w:w="2318" w:type="dxa"/>
                  <w:noWrap/>
                  <w:vAlign w:val="center"/>
                </w:tcPr>
                <w:p>
                  <w:pPr>
                    <w:jc w:val="center"/>
                    <w:rPr>
                      <w:color w:val="000000" w:themeColor="text1"/>
                      <w:szCs w:val="21"/>
                    </w:rPr>
                  </w:pPr>
                  <w:r>
                    <w:rPr>
                      <w:rFonts w:hint="eastAsia"/>
                      <w:color w:val="000000" w:themeColor="text1"/>
                      <w:szCs w:val="21"/>
                    </w:rPr>
                    <w:t>废桶</w:t>
                  </w:r>
                </w:p>
              </w:tc>
              <w:tc>
                <w:tcPr>
                  <w:tcW w:w="2080" w:type="dxa"/>
                  <w:noWrap/>
                  <w:vAlign w:val="center"/>
                </w:tcPr>
                <w:p>
                  <w:pPr>
                    <w:jc w:val="center"/>
                    <w:rPr>
                      <w:color w:val="000000" w:themeColor="text1"/>
                      <w:szCs w:val="21"/>
                    </w:rPr>
                  </w:pPr>
                  <w:r>
                    <w:rPr>
                      <w:rFonts w:hint="eastAsia" w:cs="宋体"/>
                      <w:color w:val="000000" w:themeColor="text1"/>
                      <w:szCs w:val="21"/>
                    </w:rPr>
                    <w:t>机油使用</w:t>
                  </w:r>
                </w:p>
              </w:tc>
              <w:tc>
                <w:tcPr>
                  <w:tcW w:w="2792" w:type="dxa"/>
                  <w:noWrap/>
                  <w:vAlign w:val="center"/>
                </w:tcPr>
                <w:p>
                  <w:pPr>
                    <w:jc w:val="center"/>
                    <w:rPr>
                      <w:color w:val="000000" w:themeColor="text1"/>
                      <w:szCs w:val="21"/>
                    </w:rPr>
                  </w:pPr>
                  <w:r>
                    <w:rPr>
                      <w:rFonts w:hint="eastAsia"/>
                      <w:color w:val="000000" w:themeColor="text1"/>
                      <w:szCs w:val="21"/>
                    </w:rPr>
                    <w:t>铁、矿物油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noWrap/>
                  <w:vAlign w:val="center"/>
                </w:tcPr>
                <w:p>
                  <w:pPr>
                    <w:jc w:val="center"/>
                    <w:rPr>
                      <w:color w:val="000000" w:themeColor="text1"/>
                      <w:szCs w:val="21"/>
                    </w:rPr>
                  </w:pPr>
                  <w:r>
                    <w:rPr>
                      <w:color w:val="000000" w:themeColor="text1"/>
                      <w:szCs w:val="21"/>
                    </w:rPr>
                    <w:t>噪声</w:t>
                  </w:r>
                </w:p>
              </w:tc>
              <w:tc>
                <w:tcPr>
                  <w:tcW w:w="2318" w:type="dxa"/>
                  <w:noWrap/>
                  <w:vAlign w:val="center"/>
                </w:tcPr>
                <w:p>
                  <w:pPr>
                    <w:jc w:val="center"/>
                    <w:rPr>
                      <w:color w:val="000000" w:themeColor="text1"/>
                      <w:szCs w:val="21"/>
                    </w:rPr>
                  </w:pPr>
                  <w:r>
                    <w:rPr>
                      <w:color w:val="000000" w:themeColor="text1"/>
                      <w:szCs w:val="21"/>
                    </w:rPr>
                    <w:t>设备噪声</w:t>
                  </w:r>
                </w:p>
              </w:tc>
              <w:tc>
                <w:tcPr>
                  <w:tcW w:w="2080" w:type="dxa"/>
                  <w:noWrap/>
                  <w:vAlign w:val="center"/>
                </w:tcPr>
                <w:p>
                  <w:pPr>
                    <w:jc w:val="center"/>
                    <w:rPr>
                      <w:color w:val="000000" w:themeColor="text1"/>
                      <w:szCs w:val="21"/>
                    </w:rPr>
                  </w:pPr>
                  <w:r>
                    <w:rPr>
                      <w:color w:val="000000" w:themeColor="text1"/>
                      <w:szCs w:val="21"/>
                    </w:rPr>
                    <w:t>设备运行</w:t>
                  </w:r>
                </w:p>
              </w:tc>
              <w:tc>
                <w:tcPr>
                  <w:tcW w:w="2792" w:type="dxa"/>
                  <w:noWrap/>
                  <w:vAlign w:val="center"/>
                </w:tcPr>
                <w:p>
                  <w:pPr>
                    <w:jc w:val="center"/>
                    <w:rPr>
                      <w:color w:val="000000" w:themeColor="text1"/>
                      <w:szCs w:val="21"/>
                    </w:rPr>
                  </w:pPr>
                  <w:r>
                    <w:rPr>
                      <w:rFonts w:hint="eastAsia"/>
                      <w:color w:val="000000" w:themeColor="text1"/>
                      <w:szCs w:val="21"/>
                    </w:rPr>
                    <w:t>噪声</w:t>
                  </w:r>
                </w:p>
              </w:tc>
            </w:tr>
          </w:tbl>
          <w:p>
            <w:pPr>
              <w:spacing w:line="440" w:lineRule="exact"/>
              <w:rPr>
                <w:rFonts w:cs="宋体"/>
                <w:b/>
                <w:color w:val="000000" w:themeColor="text1"/>
                <w:sz w:val="24"/>
              </w:rPr>
            </w:pPr>
            <w:r>
              <w:rPr>
                <w:rFonts w:cs="宋体"/>
                <w:b/>
                <w:bCs/>
                <w:color w:val="000000" w:themeColor="text1"/>
                <w:sz w:val="24"/>
              </w:rPr>
              <w:t>5.</w:t>
            </w:r>
            <w:r>
              <w:rPr>
                <w:rFonts w:hint="eastAsia" w:cs="宋体"/>
                <w:b/>
                <w:bCs/>
                <w:color w:val="000000" w:themeColor="text1"/>
                <w:sz w:val="24"/>
              </w:rPr>
              <w:t>2.3</w:t>
            </w:r>
            <w:r>
              <w:rPr>
                <w:rFonts w:hint="eastAsia" w:cs="宋体"/>
                <w:b/>
                <w:color w:val="000000" w:themeColor="text1"/>
                <w:sz w:val="24"/>
              </w:rPr>
              <w:t>营运</w:t>
            </w:r>
            <w:r>
              <w:rPr>
                <w:rFonts w:cs="宋体"/>
                <w:b/>
                <w:color w:val="000000" w:themeColor="text1"/>
                <w:sz w:val="24"/>
              </w:rPr>
              <w:t>期污染源强分析</w:t>
            </w:r>
          </w:p>
          <w:p>
            <w:pPr>
              <w:numPr>
                <w:ilvl w:val="255"/>
                <w:numId w:val="0"/>
              </w:numPr>
              <w:spacing w:line="440" w:lineRule="exact"/>
              <w:ind w:firstLine="480" w:firstLineChars="200"/>
              <w:rPr>
                <w:rFonts w:cs="宋体"/>
                <w:b/>
                <w:color w:val="000000" w:themeColor="text1"/>
                <w:sz w:val="24"/>
              </w:rPr>
            </w:pPr>
            <w:r>
              <w:rPr>
                <w:rFonts w:hint="eastAsia" w:cs="宋体"/>
                <w:b/>
                <w:color w:val="000000" w:themeColor="text1"/>
                <w:sz w:val="24"/>
              </w:rPr>
              <w:t>1、</w:t>
            </w:r>
            <w:r>
              <w:rPr>
                <w:rFonts w:cs="宋体"/>
                <w:b/>
                <w:color w:val="000000" w:themeColor="text1"/>
                <w:sz w:val="24"/>
              </w:rPr>
              <w:t>废气</w:t>
            </w:r>
          </w:p>
          <w:p>
            <w:pPr>
              <w:pStyle w:val="24"/>
              <w:spacing w:after="0" w:line="440" w:lineRule="exact"/>
              <w:ind w:left="420" w:leftChars="200" w:right="0" w:rightChars="0"/>
              <w:rPr>
                <w:rFonts w:cs="宋体"/>
                <w:b/>
                <w:color w:val="000000" w:themeColor="text1"/>
                <w:sz w:val="24"/>
              </w:rPr>
            </w:pPr>
            <w:r>
              <w:rPr>
                <w:rFonts w:hint="eastAsia" w:cs="宋体"/>
                <w:b/>
                <w:color w:val="000000" w:themeColor="text1"/>
                <w:sz w:val="24"/>
              </w:rPr>
              <w:t>(1)棒磨、筛</w:t>
            </w:r>
            <w:commentRangeStart w:id="20"/>
            <w:r>
              <w:rPr>
                <w:rFonts w:hint="eastAsia" w:cs="宋体"/>
                <w:b/>
                <w:color w:val="000000" w:themeColor="text1"/>
                <w:sz w:val="24"/>
              </w:rPr>
              <w:t>分粉尘</w:t>
            </w:r>
            <w:commentRangeEnd w:id="20"/>
            <w:r>
              <w:rPr>
                <w:rStyle w:val="59"/>
              </w:rPr>
              <w:commentReference w:id="20"/>
            </w:r>
          </w:p>
          <w:p>
            <w:pPr>
              <w:pStyle w:val="24"/>
              <w:spacing w:after="0" w:line="440" w:lineRule="exact"/>
              <w:ind w:left="0" w:leftChars="0" w:right="0" w:rightChars="0" w:firstLine="480" w:firstLineChars="200"/>
              <w:rPr>
                <w:rFonts w:cs="宋体"/>
                <w:color w:val="000000" w:themeColor="text1"/>
                <w:sz w:val="24"/>
              </w:rPr>
            </w:pPr>
            <w:r>
              <w:rPr>
                <w:rFonts w:hint="eastAsia" w:cs="宋体"/>
                <w:color w:val="000000" w:themeColor="text1"/>
                <w:sz w:val="24"/>
              </w:rPr>
              <w:t>本项目采用湿法工艺，</w:t>
            </w:r>
            <w:r>
              <w:rPr>
                <w:rFonts w:hint="eastAsia" w:cs="宋体"/>
                <w:color w:val="FF0000"/>
                <w:sz w:val="24"/>
                <w:lang w:eastAsia="zh-CN"/>
              </w:rPr>
              <w:t>原料通过密闭的输送带直接送往棒磨机，原料运输过程全密闭，无粉尘产生。</w:t>
            </w:r>
            <w:r>
              <w:rPr>
                <w:rFonts w:hint="eastAsia" w:cs="宋体"/>
                <w:color w:val="000000" w:themeColor="text1"/>
                <w:sz w:val="24"/>
              </w:rPr>
              <w:t>在棒磨、筛分工序会有少量粉尘产生。根据《逸散性工业颗粒物控制技术》中“砂和砾石的起尘量为0.01kg/h”，本项目石料年加工量为35万吨，则棒磨、筛分过程中起尘量为3.5t/a。棒磨机、振动筛生产设备除进出口外为全部密闭；本项目采用湿法工艺，同时在棒磨、筛分设备进出口都安装喷淋抑尘设施，降低粉尘产生，可减少95%以上的粉尘（本项目以95%计）。因此棒磨、筛分粉尘排放量为0.175t/a，年工作时间为3000h，排放速率为0.058kg/h。</w:t>
            </w:r>
          </w:p>
          <w:p>
            <w:pPr>
              <w:spacing w:line="440" w:lineRule="exact"/>
              <w:ind w:firstLine="480" w:firstLineChars="200"/>
              <w:rPr>
                <w:rFonts w:cs="宋体"/>
                <w:b/>
                <w:color w:val="000000" w:themeColor="text1"/>
                <w:sz w:val="24"/>
              </w:rPr>
            </w:pPr>
            <w:r>
              <w:rPr>
                <w:rFonts w:hint="eastAsia" w:cs="宋体"/>
                <w:b/>
                <w:color w:val="000000" w:themeColor="text1"/>
                <w:sz w:val="24"/>
              </w:rPr>
              <w:t>（2）堆场扬尘</w:t>
            </w:r>
          </w:p>
          <w:p>
            <w:pPr>
              <w:autoSpaceDE w:val="0"/>
              <w:autoSpaceDN w:val="0"/>
              <w:adjustRightInd w:val="0"/>
              <w:spacing w:line="440" w:lineRule="exact"/>
              <w:ind w:firstLine="480" w:firstLineChars="200"/>
              <w:jc w:val="left"/>
              <w:rPr>
                <w:rFonts w:cs="宋体"/>
                <w:bCs/>
                <w:color w:val="000000" w:themeColor="text1"/>
                <w:kern w:val="0"/>
                <w:sz w:val="24"/>
              </w:rPr>
            </w:pPr>
            <w:r>
              <w:rPr>
                <w:rFonts w:hint="eastAsia" w:cs="宋体"/>
                <w:bCs/>
                <w:color w:val="000000" w:themeColor="text1"/>
                <w:kern w:val="0"/>
                <w:sz w:val="24"/>
              </w:rPr>
              <w:t>本项目石料来源于厂内矿区的临时堆场的细小矿石，原料堆放过程中，当表层水分挥发后，会形成表面扬尘，项目采取西安冶金建设学院的干堆扬尘计算公式进行计算：</w:t>
            </w:r>
          </w:p>
          <w:p>
            <w:pPr>
              <w:autoSpaceDE w:val="0"/>
              <w:autoSpaceDN w:val="0"/>
              <w:adjustRightInd w:val="0"/>
              <w:spacing w:line="440" w:lineRule="exact"/>
              <w:ind w:firstLine="960" w:firstLineChars="400"/>
              <w:jc w:val="left"/>
              <w:rPr>
                <w:rFonts w:cs="宋体"/>
                <w:b/>
                <w:color w:val="000000" w:themeColor="text1"/>
                <w:kern w:val="0"/>
                <w:sz w:val="24"/>
              </w:rPr>
            </w:pPr>
            <w:r>
              <w:rPr>
                <w:rFonts w:cs="宋体"/>
                <w:b/>
                <w:color w:val="000000" w:themeColor="text1"/>
                <w:kern w:val="0"/>
                <w:sz w:val="24"/>
              </w:rPr>
              <w:t>Q=</w:t>
            </w:r>
            <w:r>
              <w:rPr>
                <w:rFonts w:hint="eastAsia" w:cs="宋体"/>
                <w:b/>
                <w:color w:val="000000" w:themeColor="text1"/>
                <w:kern w:val="0"/>
                <w:sz w:val="24"/>
              </w:rPr>
              <w:t>4.23×10</w:t>
            </w:r>
            <w:r>
              <w:rPr>
                <w:rFonts w:hint="eastAsia" w:cs="宋体"/>
                <w:b/>
                <w:color w:val="000000" w:themeColor="text1"/>
                <w:kern w:val="0"/>
                <w:sz w:val="24"/>
                <w:vertAlign w:val="superscript"/>
              </w:rPr>
              <w:t>-4</w:t>
            </w:r>
            <w:r>
              <w:rPr>
                <w:rFonts w:hint="eastAsia" w:cs="宋体"/>
                <w:b/>
                <w:color w:val="000000" w:themeColor="text1"/>
                <w:kern w:val="0"/>
                <w:sz w:val="24"/>
              </w:rPr>
              <w:t>×V</w:t>
            </w:r>
            <w:r>
              <w:rPr>
                <w:rFonts w:hint="eastAsia" w:cs="宋体"/>
                <w:b/>
                <w:color w:val="000000" w:themeColor="text1"/>
                <w:kern w:val="0"/>
                <w:sz w:val="24"/>
                <w:vertAlign w:val="superscript"/>
              </w:rPr>
              <w:t>4.9</w:t>
            </w:r>
            <w:r>
              <w:rPr>
                <w:rFonts w:hint="eastAsia" w:cs="宋体"/>
                <w:b/>
                <w:color w:val="000000" w:themeColor="text1"/>
                <w:kern w:val="0"/>
                <w:sz w:val="24"/>
              </w:rPr>
              <w:t>×S</w:t>
            </w:r>
          </w:p>
          <w:p>
            <w:pPr>
              <w:autoSpaceDE w:val="0"/>
              <w:autoSpaceDN w:val="0"/>
              <w:adjustRightInd w:val="0"/>
              <w:spacing w:line="440" w:lineRule="exact"/>
              <w:ind w:firstLine="720" w:firstLineChars="300"/>
              <w:jc w:val="left"/>
              <w:rPr>
                <w:rFonts w:cs="宋体"/>
                <w:color w:val="000000" w:themeColor="text1"/>
                <w:kern w:val="0"/>
                <w:sz w:val="24"/>
              </w:rPr>
            </w:pPr>
            <w:r>
              <w:rPr>
                <w:rFonts w:hint="eastAsia" w:cs="宋体"/>
                <w:color w:val="000000" w:themeColor="text1"/>
                <w:kern w:val="0"/>
                <w:sz w:val="24"/>
              </w:rPr>
              <w:t>式中 ：</w:t>
            </w:r>
            <w:r>
              <w:rPr>
                <w:rFonts w:cs="宋体"/>
                <w:color w:val="000000" w:themeColor="text1"/>
                <w:kern w:val="0"/>
                <w:sz w:val="24"/>
              </w:rPr>
              <w:t>Q</w:t>
            </w:r>
            <w:r>
              <w:rPr>
                <w:rFonts w:hint="eastAsia" w:cs="宋体"/>
                <w:color w:val="000000" w:themeColor="text1"/>
                <w:kern w:val="0"/>
                <w:sz w:val="24"/>
              </w:rPr>
              <w:t>－起尘强度，mg</w:t>
            </w:r>
            <w:r>
              <w:rPr>
                <w:rFonts w:cs="宋体"/>
                <w:color w:val="000000" w:themeColor="text1"/>
                <w:kern w:val="0"/>
                <w:sz w:val="24"/>
              </w:rPr>
              <w:t>/</w:t>
            </w:r>
            <w:r>
              <w:rPr>
                <w:rFonts w:hint="eastAsia" w:cs="宋体"/>
                <w:color w:val="000000" w:themeColor="text1"/>
                <w:kern w:val="0"/>
                <w:sz w:val="24"/>
              </w:rPr>
              <w:t>s；</w:t>
            </w:r>
          </w:p>
          <w:p>
            <w:pPr>
              <w:autoSpaceDE w:val="0"/>
              <w:autoSpaceDN w:val="0"/>
              <w:adjustRightInd w:val="0"/>
              <w:spacing w:line="440" w:lineRule="exact"/>
              <w:ind w:firstLine="1440" w:firstLineChars="600"/>
              <w:jc w:val="left"/>
              <w:rPr>
                <w:rFonts w:cs="宋体"/>
                <w:color w:val="000000" w:themeColor="text1"/>
                <w:kern w:val="0"/>
                <w:sz w:val="24"/>
              </w:rPr>
            </w:pPr>
            <w:r>
              <w:rPr>
                <w:rFonts w:cs="宋体"/>
                <w:color w:val="000000" w:themeColor="text1"/>
                <w:kern w:val="0"/>
                <w:sz w:val="24"/>
              </w:rPr>
              <w:t>V</w:t>
            </w:r>
            <w:r>
              <w:rPr>
                <w:rFonts w:hint="eastAsia" w:cs="宋体"/>
                <w:color w:val="000000" w:themeColor="text1"/>
                <w:kern w:val="0"/>
                <w:sz w:val="24"/>
              </w:rPr>
              <w:t>－堆场风速，</w:t>
            </w:r>
            <w:r>
              <w:rPr>
                <w:rFonts w:cs="宋体"/>
                <w:color w:val="000000" w:themeColor="text1"/>
                <w:kern w:val="0"/>
                <w:sz w:val="24"/>
              </w:rPr>
              <w:t>m/s</w:t>
            </w:r>
            <w:r>
              <w:rPr>
                <w:rFonts w:hint="eastAsia" w:cs="宋体"/>
                <w:color w:val="000000" w:themeColor="text1"/>
                <w:kern w:val="0"/>
                <w:sz w:val="24"/>
              </w:rPr>
              <w:t>；本项目取平均风速0.5m/s</w:t>
            </w:r>
          </w:p>
          <w:p>
            <w:pPr>
              <w:autoSpaceDE w:val="0"/>
              <w:autoSpaceDN w:val="0"/>
              <w:adjustRightInd w:val="0"/>
              <w:spacing w:line="440" w:lineRule="exact"/>
              <w:ind w:firstLine="1440" w:firstLineChars="600"/>
              <w:jc w:val="left"/>
              <w:rPr>
                <w:rFonts w:cs="宋体"/>
                <w:color w:val="000000" w:themeColor="text1"/>
                <w:kern w:val="0"/>
                <w:sz w:val="24"/>
              </w:rPr>
            </w:pPr>
            <w:r>
              <w:rPr>
                <w:rFonts w:hint="eastAsia" w:cs="宋体"/>
                <w:color w:val="000000" w:themeColor="text1"/>
                <w:kern w:val="0"/>
                <w:sz w:val="24"/>
              </w:rPr>
              <w:t>S－堆场面积（m</w:t>
            </w:r>
            <w:r>
              <w:rPr>
                <w:rFonts w:hint="eastAsia" w:cs="宋体"/>
                <w:color w:val="000000" w:themeColor="text1"/>
                <w:kern w:val="0"/>
                <w:sz w:val="24"/>
                <w:vertAlign w:val="superscript"/>
              </w:rPr>
              <w:t>2</w:t>
            </w:r>
            <w:r>
              <w:rPr>
                <w:rFonts w:hint="eastAsia" w:cs="宋体"/>
                <w:color w:val="000000" w:themeColor="text1"/>
                <w:kern w:val="0"/>
                <w:sz w:val="24"/>
              </w:rPr>
              <w:t>）,原料堆场面积300m</w:t>
            </w:r>
            <w:r>
              <w:rPr>
                <w:rFonts w:hint="eastAsia" w:cs="宋体"/>
                <w:color w:val="000000" w:themeColor="text1"/>
                <w:kern w:val="0"/>
                <w:sz w:val="24"/>
                <w:vertAlign w:val="superscript"/>
              </w:rPr>
              <w:t>2</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经计算，如不采取任何控制措施，起风天气堆场的扬尘量为41.8mg/s（0.109t/a）。在生产过程中，工作人员根据情况实时的向堆场表面</w:t>
            </w:r>
            <w:r>
              <w:rPr>
                <w:rFonts w:hint="eastAsia" w:cs="宋体"/>
                <w:color w:val="000000" w:themeColor="text1"/>
                <w:sz w:val="24"/>
              </w:rPr>
              <w:t>每天洒水3次</w:t>
            </w:r>
            <w:r>
              <w:rPr>
                <w:rFonts w:hint="eastAsia" w:cs="宋体"/>
                <w:color w:val="000000" w:themeColor="text1"/>
                <w:kern w:val="0"/>
                <w:sz w:val="24"/>
              </w:rPr>
              <w:t>，保证堆场物料处于湿润状态，降低扬尘产生量；通过采取喷洒水措施后，能有效降低50%的堆场扬尘量，堆场扬尘最终排放量为0.055t/a，排放速率为0.008kg/h。</w:t>
            </w:r>
          </w:p>
          <w:p>
            <w:pPr>
              <w:spacing w:line="440" w:lineRule="exact"/>
              <w:ind w:firstLine="480" w:firstLineChars="200"/>
              <w:rPr>
                <w:rFonts w:cs="宋体"/>
                <w:color w:val="000000" w:themeColor="text1"/>
                <w:sz w:val="24"/>
              </w:rPr>
            </w:pPr>
            <w:r>
              <w:rPr>
                <w:b/>
                <w:bCs/>
                <w:color w:val="000000" w:themeColor="text1"/>
                <w:kern w:val="0"/>
                <w:sz w:val="24"/>
              </w:rPr>
              <w:t>（</w:t>
            </w:r>
            <w:r>
              <w:rPr>
                <w:rFonts w:hint="eastAsia"/>
                <w:b/>
                <w:bCs/>
                <w:color w:val="000000" w:themeColor="text1"/>
                <w:kern w:val="0"/>
                <w:sz w:val="24"/>
              </w:rPr>
              <w:t>3</w:t>
            </w:r>
            <w:r>
              <w:rPr>
                <w:b/>
                <w:bCs/>
                <w:color w:val="000000" w:themeColor="text1"/>
                <w:kern w:val="0"/>
                <w:sz w:val="24"/>
              </w:rPr>
              <w:t>）</w:t>
            </w:r>
            <w:r>
              <w:rPr>
                <w:rFonts w:hint="eastAsia"/>
                <w:b/>
                <w:bCs/>
                <w:color w:val="000000" w:themeColor="text1"/>
                <w:kern w:val="0"/>
                <w:sz w:val="24"/>
              </w:rPr>
              <w:t>食堂油烟</w:t>
            </w:r>
          </w:p>
          <w:p>
            <w:pPr>
              <w:snapToGrid w:val="0"/>
              <w:spacing w:line="440" w:lineRule="exact"/>
              <w:ind w:firstLine="480" w:firstLineChars="200"/>
              <w:jc w:val="left"/>
              <w:rPr>
                <w:rFonts w:cs="宋体"/>
                <w:color w:val="000000" w:themeColor="text1"/>
              </w:rPr>
            </w:pPr>
            <w:r>
              <w:rPr>
                <w:rFonts w:hint="eastAsia" w:cs="宋体"/>
                <w:color w:val="000000" w:themeColor="text1"/>
                <w:sz w:val="24"/>
              </w:rPr>
              <w:t>本项目拟新增</w:t>
            </w:r>
            <w:r>
              <w:rPr>
                <w:rFonts w:cs="宋体"/>
                <w:color w:val="000000" w:themeColor="text1"/>
                <w:sz w:val="24"/>
              </w:rPr>
              <w:t>企业员工</w:t>
            </w:r>
            <w:r>
              <w:rPr>
                <w:rFonts w:hint="eastAsia" w:cs="宋体"/>
                <w:color w:val="000000" w:themeColor="text1"/>
                <w:sz w:val="24"/>
              </w:rPr>
              <w:t>10</w:t>
            </w:r>
            <w:r>
              <w:rPr>
                <w:rFonts w:cs="宋体"/>
                <w:color w:val="000000" w:themeColor="text1"/>
                <w:sz w:val="24"/>
              </w:rPr>
              <w:t>人，厂内设</w:t>
            </w:r>
            <w:r>
              <w:rPr>
                <w:rFonts w:hint="eastAsia" w:cs="宋体"/>
                <w:color w:val="000000" w:themeColor="text1"/>
                <w:sz w:val="24"/>
              </w:rPr>
              <w:t>置中型</w:t>
            </w:r>
            <w:r>
              <w:rPr>
                <w:rFonts w:cs="宋体"/>
                <w:color w:val="000000" w:themeColor="text1"/>
                <w:sz w:val="24"/>
              </w:rPr>
              <w:t>食堂</w:t>
            </w:r>
            <w:r>
              <w:rPr>
                <w:rFonts w:hint="eastAsia" w:cs="宋体"/>
                <w:color w:val="000000" w:themeColor="text1"/>
                <w:sz w:val="24"/>
              </w:rPr>
              <w:t>，会产生食堂油烟</w:t>
            </w:r>
            <w:r>
              <w:rPr>
                <w:rFonts w:cs="宋体"/>
                <w:color w:val="000000" w:themeColor="text1"/>
                <w:sz w:val="24"/>
              </w:rPr>
              <w:t>。食物在烹饪、加工过程中</w:t>
            </w:r>
            <w:r>
              <w:rPr>
                <w:rFonts w:hint="eastAsia" w:cs="宋体"/>
                <w:color w:val="000000" w:themeColor="text1"/>
                <w:sz w:val="24"/>
              </w:rPr>
              <w:t>会</w:t>
            </w:r>
            <w:r>
              <w:rPr>
                <w:rFonts w:cs="宋体"/>
                <w:color w:val="000000" w:themeColor="text1"/>
                <w:sz w:val="24"/>
              </w:rPr>
              <w:t>产生油烟废气。根据同类型项目类比分析，一人一餐用油量约</w:t>
            </w:r>
            <w:r>
              <w:rPr>
                <w:rFonts w:hint="eastAsia" w:cs="宋体"/>
                <w:color w:val="000000" w:themeColor="text1"/>
                <w:sz w:val="24"/>
              </w:rPr>
              <w:t>20</w:t>
            </w:r>
            <w:r>
              <w:rPr>
                <w:rFonts w:cs="宋体"/>
                <w:color w:val="000000" w:themeColor="text1"/>
                <w:sz w:val="24"/>
              </w:rPr>
              <w:t xml:space="preserve"> g/餐，油烟挥发量占总耗油量的2~4%，本项目员工按每人1餐计，油烟挥发量按</w:t>
            </w:r>
            <w:r>
              <w:rPr>
                <w:rFonts w:hint="eastAsia" w:cs="宋体"/>
                <w:color w:val="000000" w:themeColor="text1"/>
                <w:sz w:val="24"/>
              </w:rPr>
              <w:t>4</w:t>
            </w:r>
            <w:r>
              <w:rPr>
                <w:rFonts w:cs="宋体"/>
                <w:color w:val="000000" w:themeColor="text1"/>
                <w:sz w:val="24"/>
              </w:rPr>
              <w:t>%计。油烟废气经油烟净化器处理后引至高空排放，厨房作业时间以每餐1h计，油烟处理效率以</w:t>
            </w:r>
            <w:r>
              <w:rPr>
                <w:rFonts w:hint="eastAsia" w:cs="宋体"/>
                <w:color w:val="000000" w:themeColor="text1"/>
                <w:sz w:val="24"/>
              </w:rPr>
              <w:t>85</w:t>
            </w:r>
            <w:r>
              <w:rPr>
                <w:rFonts w:cs="宋体"/>
                <w:color w:val="000000" w:themeColor="text1"/>
                <w:sz w:val="24"/>
              </w:rPr>
              <w:t>%，风机风量以</w:t>
            </w:r>
            <w:r>
              <w:rPr>
                <w:rFonts w:hint="eastAsia" w:cs="宋体"/>
                <w:color w:val="000000" w:themeColor="text1"/>
                <w:sz w:val="24"/>
              </w:rPr>
              <w:t>20</w:t>
            </w:r>
            <w:r>
              <w:rPr>
                <w:rFonts w:cs="宋体"/>
                <w:color w:val="000000" w:themeColor="text1"/>
                <w:sz w:val="24"/>
              </w:rPr>
              <w:t>00 m</w:t>
            </w:r>
            <w:r>
              <w:rPr>
                <w:rFonts w:cs="宋体"/>
                <w:color w:val="000000" w:themeColor="text1"/>
                <w:sz w:val="24"/>
                <w:vertAlign w:val="superscript"/>
              </w:rPr>
              <w:t>3</w:t>
            </w:r>
            <w:r>
              <w:rPr>
                <w:rFonts w:cs="宋体"/>
                <w:color w:val="000000" w:themeColor="text1"/>
                <w:sz w:val="24"/>
              </w:rPr>
              <w:t>/h计，则食堂油烟产生和排放情况见表5-</w:t>
            </w:r>
            <w:r>
              <w:rPr>
                <w:rFonts w:hint="eastAsia" w:cs="宋体"/>
                <w:color w:val="000000" w:themeColor="text1"/>
                <w:sz w:val="24"/>
              </w:rPr>
              <w:t>19</w:t>
            </w:r>
            <w:r>
              <w:rPr>
                <w:rFonts w:cs="宋体"/>
                <w:color w:val="000000" w:themeColor="text1"/>
                <w:sz w:val="24"/>
              </w:rPr>
              <w:t>。</w:t>
            </w:r>
          </w:p>
          <w:p>
            <w:pPr>
              <w:snapToGrid w:val="0"/>
              <w:ind w:firstLine="480" w:firstLineChars="200"/>
              <w:jc w:val="center"/>
              <w:rPr>
                <w:rFonts w:cs="宋体"/>
                <w:b/>
                <w:bCs/>
                <w:color w:val="000000" w:themeColor="text1"/>
                <w:sz w:val="24"/>
              </w:rPr>
            </w:pPr>
            <w:r>
              <w:rPr>
                <w:rFonts w:cs="宋体"/>
                <w:b/>
                <w:bCs/>
                <w:color w:val="000000" w:themeColor="text1"/>
                <w:sz w:val="24"/>
              </w:rPr>
              <w:t>表5-</w:t>
            </w:r>
            <w:r>
              <w:rPr>
                <w:rFonts w:hint="eastAsia" w:cs="宋体"/>
                <w:b/>
                <w:bCs/>
                <w:color w:val="000000" w:themeColor="text1"/>
                <w:sz w:val="24"/>
              </w:rPr>
              <w:t xml:space="preserve">2  </w:t>
            </w:r>
            <w:r>
              <w:rPr>
                <w:rFonts w:cs="宋体"/>
                <w:b/>
                <w:bCs/>
                <w:color w:val="000000" w:themeColor="text1"/>
                <w:sz w:val="24"/>
              </w:rPr>
              <w:t>食堂油烟产生和排放情况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990"/>
              <w:gridCol w:w="1268"/>
              <w:gridCol w:w="1130"/>
              <w:gridCol w:w="1036"/>
              <w:gridCol w:w="1036"/>
              <w:gridCol w:w="1087"/>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noWrap/>
                  <w:vAlign w:val="center"/>
                </w:tcPr>
                <w:p>
                  <w:pPr>
                    <w:jc w:val="center"/>
                    <w:rPr>
                      <w:rFonts w:cs="宋体"/>
                      <w:b/>
                      <w:bCs/>
                      <w:color w:val="000000" w:themeColor="text1"/>
                      <w:szCs w:val="21"/>
                    </w:rPr>
                  </w:pPr>
                  <w:r>
                    <w:rPr>
                      <w:rFonts w:cs="宋体"/>
                      <w:b/>
                      <w:bCs/>
                      <w:color w:val="000000" w:themeColor="text1"/>
                      <w:szCs w:val="21"/>
                    </w:rPr>
                    <w:t>污染</w:t>
                  </w:r>
                  <w:r>
                    <w:rPr>
                      <w:rFonts w:hint="eastAsia" w:cs="宋体"/>
                      <w:b/>
                      <w:bCs/>
                      <w:color w:val="000000" w:themeColor="text1"/>
                      <w:szCs w:val="21"/>
                    </w:rPr>
                    <w:t>物</w:t>
                  </w:r>
                </w:p>
              </w:tc>
              <w:tc>
                <w:tcPr>
                  <w:tcW w:w="566" w:type="pct"/>
                  <w:noWrap/>
                  <w:vAlign w:val="center"/>
                </w:tcPr>
                <w:p>
                  <w:pPr>
                    <w:jc w:val="center"/>
                    <w:rPr>
                      <w:rFonts w:cs="宋体"/>
                      <w:b/>
                      <w:bCs/>
                      <w:color w:val="000000" w:themeColor="text1"/>
                      <w:szCs w:val="21"/>
                    </w:rPr>
                  </w:pPr>
                  <w:r>
                    <w:rPr>
                      <w:rFonts w:cs="宋体"/>
                      <w:b/>
                      <w:bCs/>
                      <w:color w:val="000000" w:themeColor="text1"/>
                      <w:szCs w:val="21"/>
                    </w:rPr>
                    <w:t>产生量</w:t>
                  </w:r>
                  <w:r>
                    <w:rPr>
                      <w:rFonts w:hint="eastAsia" w:cs="宋体"/>
                      <w:b/>
                      <w:bCs/>
                      <w:color w:val="000000" w:themeColor="text1"/>
                      <w:szCs w:val="21"/>
                    </w:rPr>
                    <w:t>/</w:t>
                  </w:r>
                  <w:r>
                    <w:rPr>
                      <w:rFonts w:cs="宋体"/>
                      <w:b/>
                      <w:bCs/>
                      <w:color w:val="000000" w:themeColor="text1"/>
                      <w:szCs w:val="21"/>
                    </w:rPr>
                    <w:t>kg/a</w:t>
                  </w:r>
                </w:p>
              </w:tc>
              <w:tc>
                <w:tcPr>
                  <w:tcW w:w="725" w:type="pct"/>
                  <w:noWrap/>
                  <w:vAlign w:val="center"/>
                </w:tcPr>
                <w:p>
                  <w:pPr>
                    <w:jc w:val="center"/>
                    <w:rPr>
                      <w:rFonts w:cs="宋体"/>
                      <w:b/>
                      <w:bCs/>
                      <w:color w:val="000000" w:themeColor="text1"/>
                      <w:szCs w:val="21"/>
                    </w:rPr>
                  </w:pPr>
                  <w:r>
                    <w:rPr>
                      <w:rFonts w:cs="宋体"/>
                      <w:b/>
                      <w:bCs/>
                      <w:color w:val="000000" w:themeColor="text1"/>
                      <w:szCs w:val="21"/>
                    </w:rPr>
                    <w:t>环保措施</w:t>
                  </w:r>
                </w:p>
              </w:tc>
              <w:tc>
                <w:tcPr>
                  <w:tcW w:w="646" w:type="pct"/>
                  <w:noWrap/>
                  <w:vAlign w:val="center"/>
                </w:tcPr>
                <w:p>
                  <w:pPr>
                    <w:jc w:val="center"/>
                    <w:rPr>
                      <w:rFonts w:cs="宋体"/>
                      <w:b/>
                      <w:bCs/>
                      <w:color w:val="000000" w:themeColor="text1"/>
                      <w:szCs w:val="21"/>
                    </w:rPr>
                  </w:pPr>
                  <w:r>
                    <w:rPr>
                      <w:rFonts w:cs="宋体"/>
                      <w:b/>
                      <w:bCs/>
                      <w:color w:val="000000" w:themeColor="text1"/>
                      <w:szCs w:val="21"/>
                    </w:rPr>
                    <w:t>效率</w:t>
                  </w:r>
                </w:p>
              </w:tc>
              <w:tc>
                <w:tcPr>
                  <w:tcW w:w="593" w:type="pct"/>
                  <w:noWrap/>
                  <w:vAlign w:val="center"/>
                </w:tcPr>
                <w:p>
                  <w:pPr>
                    <w:jc w:val="center"/>
                    <w:rPr>
                      <w:rFonts w:cs="宋体"/>
                      <w:b/>
                      <w:bCs/>
                      <w:color w:val="000000" w:themeColor="text1"/>
                      <w:szCs w:val="21"/>
                    </w:rPr>
                  </w:pPr>
                  <w:r>
                    <w:rPr>
                      <w:rFonts w:cs="宋体"/>
                      <w:b/>
                      <w:bCs/>
                      <w:color w:val="000000" w:themeColor="text1"/>
                      <w:szCs w:val="21"/>
                    </w:rPr>
                    <w:t>排放方式</w:t>
                  </w:r>
                </w:p>
              </w:tc>
              <w:tc>
                <w:tcPr>
                  <w:tcW w:w="593" w:type="pct"/>
                  <w:noWrap/>
                  <w:vAlign w:val="center"/>
                </w:tcPr>
                <w:p>
                  <w:pPr>
                    <w:jc w:val="center"/>
                    <w:rPr>
                      <w:rFonts w:cs="宋体"/>
                      <w:b/>
                      <w:bCs/>
                      <w:color w:val="000000" w:themeColor="text1"/>
                      <w:szCs w:val="21"/>
                    </w:rPr>
                  </w:pPr>
                  <w:r>
                    <w:rPr>
                      <w:rFonts w:cs="宋体"/>
                      <w:b/>
                      <w:bCs/>
                      <w:color w:val="000000" w:themeColor="text1"/>
                      <w:szCs w:val="21"/>
                    </w:rPr>
                    <w:t>排放量</w:t>
                  </w:r>
                  <w:r>
                    <w:rPr>
                      <w:rFonts w:hint="eastAsia" w:cs="宋体"/>
                      <w:b/>
                      <w:bCs/>
                      <w:color w:val="000000" w:themeColor="text1"/>
                      <w:szCs w:val="21"/>
                    </w:rPr>
                    <w:t>/</w:t>
                  </w:r>
                  <w:r>
                    <w:rPr>
                      <w:rFonts w:cs="宋体"/>
                      <w:b/>
                      <w:bCs/>
                      <w:color w:val="000000" w:themeColor="text1"/>
                      <w:szCs w:val="21"/>
                    </w:rPr>
                    <w:t>kg/a</w:t>
                  </w:r>
                </w:p>
              </w:tc>
              <w:tc>
                <w:tcPr>
                  <w:tcW w:w="622" w:type="pct"/>
                  <w:noWrap/>
                  <w:vAlign w:val="center"/>
                </w:tcPr>
                <w:p>
                  <w:pPr>
                    <w:jc w:val="center"/>
                    <w:rPr>
                      <w:rFonts w:cs="宋体"/>
                      <w:b/>
                      <w:bCs/>
                      <w:color w:val="000000" w:themeColor="text1"/>
                      <w:szCs w:val="21"/>
                    </w:rPr>
                  </w:pPr>
                  <w:r>
                    <w:rPr>
                      <w:rFonts w:cs="宋体"/>
                      <w:b/>
                      <w:bCs/>
                      <w:color w:val="000000" w:themeColor="text1"/>
                      <w:szCs w:val="21"/>
                    </w:rPr>
                    <w:t>排放速率</w:t>
                  </w:r>
                  <w:r>
                    <w:rPr>
                      <w:rFonts w:hint="eastAsia" w:cs="宋体"/>
                      <w:b/>
                      <w:bCs/>
                      <w:color w:val="000000" w:themeColor="text1"/>
                      <w:szCs w:val="21"/>
                    </w:rPr>
                    <w:t>/</w:t>
                  </w:r>
                  <w:r>
                    <w:rPr>
                      <w:rFonts w:cs="宋体"/>
                      <w:b/>
                      <w:bCs/>
                      <w:color w:val="000000" w:themeColor="text1"/>
                      <w:szCs w:val="21"/>
                    </w:rPr>
                    <w:t>kg/h</w:t>
                  </w:r>
                </w:p>
              </w:tc>
              <w:tc>
                <w:tcPr>
                  <w:tcW w:w="628" w:type="pct"/>
                  <w:noWrap/>
                  <w:vAlign w:val="center"/>
                </w:tcPr>
                <w:p>
                  <w:pPr>
                    <w:jc w:val="center"/>
                    <w:rPr>
                      <w:rFonts w:cs="宋体"/>
                      <w:b/>
                      <w:bCs/>
                      <w:color w:val="000000" w:themeColor="text1"/>
                      <w:szCs w:val="21"/>
                    </w:rPr>
                  </w:pPr>
                  <w:r>
                    <w:rPr>
                      <w:rFonts w:cs="宋体"/>
                      <w:b/>
                      <w:bCs/>
                      <w:color w:val="000000" w:themeColor="text1"/>
                      <w:szCs w:val="21"/>
                    </w:rPr>
                    <w:t>排放</w:t>
                  </w:r>
                  <w:r>
                    <w:rPr>
                      <w:rFonts w:hint="eastAsia" w:cs="宋体"/>
                      <w:b/>
                      <w:bCs/>
                      <w:color w:val="000000" w:themeColor="text1"/>
                      <w:szCs w:val="21"/>
                    </w:rPr>
                    <w:t>浓度/</w:t>
                  </w:r>
                  <w:r>
                    <w:rPr>
                      <w:rFonts w:cs="宋体"/>
                      <w:b/>
                      <w:bCs/>
                      <w:color w:val="000000" w:themeColor="text1"/>
                      <w:szCs w:val="21"/>
                    </w:rPr>
                    <w:t>mg/m</w:t>
                  </w:r>
                  <w:r>
                    <w:rPr>
                      <w:rFonts w:cs="宋体"/>
                      <w:b/>
                      <w:bCs/>
                      <w:color w:val="000000" w:themeColor="text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4" w:type="pct"/>
                  <w:noWrap/>
                  <w:vAlign w:val="center"/>
                </w:tcPr>
                <w:p>
                  <w:pPr>
                    <w:jc w:val="center"/>
                    <w:rPr>
                      <w:rFonts w:cs="宋体"/>
                      <w:color w:val="000000" w:themeColor="text1"/>
                      <w:szCs w:val="21"/>
                    </w:rPr>
                  </w:pPr>
                  <w:r>
                    <w:rPr>
                      <w:rFonts w:cs="宋体"/>
                      <w:color w:val="000000" w:themeColor="text1"/>
                      <w:szCs w:val="21"/>
                    </w:rPr>
                    <w:t>油烟</w:t>
                  </w:r>
                </w:p>
              </w:tc>
              <w:tc>
                <w:tcPr>
                  <w:tcW w:w="566" w:type="pct"/>
                  <w:noWrap/>
                  <w:vAlign w:val="center"/>
                </w:tcPr>
                <w:p>
                  <w:pPr>
                    <w:jc w:val="center"/>
                    <w:rPr>
                      <w:rFonts w:cs="宋体"/>
                      <w:color w:val="000000" w:themeColor="text1"/>
                      <w:szCs w:val="21"/>
                    </w:rPr>
                  </w:pPr>
                  <w:r>
                    <w:rPr>
                      <w:rFonts w:hint="eastAsia" w:cs="宋体"/>
                      <w:color w:val="000000" w:themeColor="text1"/>
                      <w:szCs w:val="21"/>
                    </w:rPr>
                    <w:t>0.008</w:t>
                  </w:r>
                </w:p>
              </w:tc>
              <w:tc>
                <w:tcPr>
                  <w:tcW w:w="725" w:type="pct"/>
                  <w:noWrap/>
                  <w:vAlign w:val="center"/>
                </w:tcPr>
                <w:p>
                  <w:pPr>
                    <w:jc w:val="center"/>
                    <w:rPr>
                      <w:rFonts w:cs="宋体"/>
                      <w:color w:val="000000" w:themeColor="text1"/>
                      <w:szCs w:val="21"/>
                    </w:rPr>
                  </w:pPr>
                  <w:r>
                    <w:rPr>
                      <w:rFonts w:cs="宋体"/>
                      <w:color w:val="000000" w:themeColor="text1"/>
                      <w:szCs w:val="21"/>
                    </w:rPr>
                    <w:t>油烟净化器</w:t>
                  </w:r>
                </w:p>
              </w:tc>
              <w:tc>
                <w:tcPr>
                  <w:tcW w:w="646" w:type="pct"/>
                  <w:noWrap/>
                  <w:vAlign w:val="center"/>
                </w:tcPr>
                <w:p>
                  <w:pPr>
                    <w:jc w:val="center"/>
                    <w:rPr>
                      <w:rFonts w:cs="宋体"/>
                      <w:color w:val="000000" w:themeColor="text1"/>
                      <w:szCs w:val="21"/>
                    </w:rPr>
                  </w:pPr>
                  <w:r>
                    <w:rPr>
                      <w:rFonts w:cs="宋体"/>
                      <w:color w:val="000000" w:themeColor="text1"/>
                      <w:szCs w:val="21"/>
                    </w:rPr>
                    <w:t>处理</w:t>
                  </w:r>
                  <w:r>
                    <w:rPr>
                      <w:rFonts w:hint="eastAsia" w:cs="宋体"/>
                      <w:color w:val="000000" w:themeColor="text1"/>
                      <w:szCs w:val="21"/>
                    </w:rPr>
                    <w:t>75</w:t>
                  </w:r>
                  <w:r>
                    <w:rPr>
                      <w:rFonts w:cs="宋体"/>
                      <w:color w:val="000000" w:themeColor="text1"/>
                      <w:szCs w:val="21"/>
                    </w:rPr>
                    <w:t>%</w:t>
                  </w:r>
                </w:p>
              </w:tc>
              <w:tc>
                <w:tcPr>
                  <w:tcW w:w="593" w:type="pct"/>
                  <w:noWrap/>
                  <w:vAlign w:val="center"/>
                </w:tcPr>
                <w:p>
                  <w:pPr>
                    <w:jc w:val="center"/>
                    <w:rPr>
                      <w:rFonts w:cs="宋体"/>
                      <w:color w:val="000000" w:themeColor="text1"/>
                      <w:szCs w:val="21"/>
                    </w:rPr>
                  </w:pPr>
                  <w:r>
                    <w:rPr>
                      <w:rFonts w:cs="宋体"/>
                      <w:color w:val="000000" w:themeColor="text1"/>
                      <w:szCs w:val="21"/>
                    </w:rPr>
                    <w:t>有组织</w:t>
                  </w:r>
                </w:p>
              </w:tc>
              <w:tc>
                <w:tcPr>
                  <w:tcW w:w="593" w:type="pct"/>
                  <w:noWrap/>
                  <w:vAlign w:val="center"/>
                </w:tcPr>
                <w:p>
                  <w:pPr>
                    <w:jc w:val="center"/>
                    <w:rPr>
                      <w:rFonts w:cs="宋体"/>
                      <w:color w:val="000000" w:themeColor="text1"/>
                      <w:szCs w:val="21"/>
                    </w:rPr>
                  </w:pPr>
                  <w:r>
                    <w:rPr>
                      <w:rFonts w:hint="eastAsia" w:cs="宋体"/>
                      <w:color w:val="000000" w:themeColor="text1"/>
                      <w:szCs w:val="21"/>
                    </w:rPr>
                    <w:t>0.002</w:t>
                  </w:r>
                </w:p>
              </w:tc>
              <w:tc>
                <w:tcPr>
                  <w:tcW w:w="622" w:type="pct"/>
                  <w:noWrap/>
                  <w:vAlign w:val="center"/>
                </w:tcPr>
                <w:p>
                  <w:pPr>
                    <w:jc w:val="center"/>
                    <w:rPr>
                      <w:rFonts w:cs="宋体"/>
                      <w:color w:val="000000" w:themeColor="text1"/>
                      <w:szCs w:val="21"/>
                    </w:rPr>
                  </w:pPr>
                  <w:r>
                    <w:rPr>
                      <w:rFonts w:hint="eastAsia" w:cs="宋体"/>
                      <w:color w:val="000000" w:themeColor="text1"/>
                      <w:szCs w:val="21"/>
                    </w:rPr>
                    <w:t>0.002</w:t>
                  </w:r>
                </w:p>
              </w:tc>
              <w:tc>
                <w:tcPr>
                  <w:tcW w:w="628" w:type="pct"/>
                  <w:noWrap/>
                  <w:vAlign w:val="center"/>
                </w:tcPr>
                <w:p>
                  <w:pPr>
                    <w:jc w:val="center"/>
                    <w:rPr>
                      <w:rFonts w:cs="宋体"/>
                      <w:color w:val="000000" w:themeColor="text1"/>
                      <w:szCs w:val="21"/>
                    </w:rPr>
                  </w:pPr>
                  <w:r>
                    <w:rPr>
                      <w:rFonts w:hint="eastAsia" w:cs="宋体"/>
                      <w:color w:val="000000" w:themeColor="text1"/>
                      <w:szCs w:val="21"/>
                    </w:rPr>
                    <w:t>1</w:t>
                  </w:r>
                </w:p>
              </w:tc>
            </w:tr>
          </w:tbl>
          <w:p>
            <w:pPr>
              <w:spacing w:line="440" w:lineRule="exact"/>
              <w:jc w:val="center"/>
              <w:rPr>
                <w:rFonts w:cs="宋体"/>
                <w:b/>
                <w:bCs/>
                <w:color w:val="000000" w:themeColor="text1"/>
                <w:sz w:val="24"/>
              </w:rPr>
            </w:pPr>
            <w:r>
              <w:rPr>
                <w:rFonts w:hint="eastAsia" w:cs="宋体"/>
                <w:b/>
                <w:bCs/>
                <w:color w:val="000000" w:themeColor="text1"/>
                <w:sz w:val="24"/>
              </w:rPr>
              <w:t>表5-3项目废气污染物产生及排放情况汇总表</w:t>
            </w:r>
          </w:p>
          <w:tbl>
            <w:tblPr>
              <w:tblStyle w:val="51"/>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875"/>
              <w:gridCol w:w="885"/>
              <w:gridCol w:w="1176"/>
              <w:gridCol w:w="1441"/>
              <w:gridCol w:w="114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污染物</w:t>
                  </w:r>
                </w:p>
              </w:tc>
              <w:tc>
                <w:tcPr>
                  <w:tcW w:w="875"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污染</w:t>
                  </w:r>
                </w:p>
                <w:p>
                  <w:pPr>
                    <w:adjustRightInd w:val="0"/>
                    <w:snapToGrid w:val="0"/>
                    <w:jc w:val="center"/>
                    <w:rPr>
                      <w:rFonts w:cs="宋体"/>
                      <w:b/>
                      <w:bCs/>
                      <w:color w:val="000000" w:themeColor="text1"/>
                      <w:szCs w:val="21"/>
                    </w:rPr>
                  </w:pPr>
                  <w:r>
                    <w:rPr>
                      <w:rFonts w:hint="eastAsia" w:cs="宋体"/>
                      <w:b/>
                      <w:bCs/>
                      <w:color w:val="000000" w:themeColor="text1"/>
                      <w:szCs w:val="21"/>
                    </w:rPr>
                    <w:t>因子</w:t>
                  </w:r>
                </w:p>
              </w:tc>
              <w:tc>
                <w:tcPr>
                  <w:tcW w:w="8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处理前</w:t>
                  </w:r>
                </w:p>
              </w:tc>
              <w:tc>
                <w:tcPr>
                  <w:tcW w:w="3763"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处理后</w:t>
                  </w:r>
                </w:p>
              </w:tc>
              <w:tc>
                <w:tcPr>
                  <w:tcW w:w="148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cs="宋体"/>
                      <w:b/>
                      <w:bCs/>
                      <w:color w:val="000000" w:themeColor="text1"/>
                      <w:szCs w:val="21"/>
                    </w:rPr>
                  </w:pPr>
                </w:p>
              </w:tc>
              <w:tc>
                <w:tcPr>
                  <w:tcW w:w="8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cs="宋体"/>
                      <w:b/>
                      <w:bCs/>
                      <w:color w:val="000000" w:themeColor="text1"/>
                      <w:szCs w:val="21"/>
                    </w:rPr>
                  </w:pPr>
                </w:p>
              </w:tc>
              <w:tc>
                <w:tcPr>
                  <w:tcW w:w="8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产生量（t/a）</w:t>
                  </w:r>
                </w:p>
              </w:tc>
              <w:tc>
                <w:tcPr>
                  <w:tcW w:w="11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排放量（t/a）</w:t>
                  </w:r>
                </w:p>
              </w:tc>
              <w:tc>
                <w:tcPr>
                  <w:tcW w:w="144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排放速率（kg/h）</w:t>
                  </w:r>
                </w:p>
              </w:tc>
              <w:tc>
                <w:tcPr>
                  <w:tcW w:w="114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排放浓度（</w:t>
                  </w:r>
                  <w:r>
                    <w:rPr>
                      <w:rFonts w:cs="宋体"/>
                      <w:b/>
                      <w:bCs/>
                      <w:color w:val="000000" w:themeColor="text1"/>
                      <w:szCs w:val="21"/>
                    </w:rPr>
                    <w:t>mg/m</w:t>
                  </w:r>
                  <w:r>
                    <w:rPr>
                      <w:rFonts w:cs="宋体"/>
                      <w:b/>
                      <w:bCs/>
                      <w:color w:val="000000" w:themeColor="text1"/>
                      <w:szCs w:val="21"/>
                      <w:vertAlign w:val="superscript"/>
                    </w:rPr>
                    <w:t>3</w:t>
                  </w:r>
                  <w:r>
                    <w:rPr>
                      <w:rFonts w:hint="eastAsia" w:cs="宋体"/>
                      <w:b/>
                      <w:bCs/>
                      <w:color w:val="000000" w:themeColor="text1"/>
                      <w:szCs w:val="21"/>
                    </w:rPr>
                    <w:t>）</w:t>
                  </w:r>
                </w:p>
              </w:tc>
              <w:tc>
                <w:tcPr>
                  <w:tcW w:w="148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tcBorders>
                    <w:top w:val="single" w:color="auto" w:sz="4" w:space="0"/>
                    <w:left w:val="single" w:color="auto" w:sz="4" w:space="0"/>
                    <w:right w:val="single" w:color="auto" w:sz="4" w:space="0"/>
                  </w:tcBorders>
                  <w:noWrap/>
                  <w:vAlign w:val="center"/>
                </w:tcPr>
                <w:p>
                  <w:pPr>
                    <w:adjustRightInd w:val="0"/>
                    <w:snapToGrid w:val="0"/>
                    <w:jc w:val="center"/>
                    <w:rPr>
                      <w:rFonts w:cs="宋体"/>
                      <w:color w:val="000000" w:themeColor="text1"/>
                      <w:szCs w:val="21"/>
                    </w:rPr>
                  </w:pPr>
                  <w:r>
                    <w:rPr>
                      <w:rFonts w:hint="eastAsia" w:cs="宋体"/>
                      <w:color w:val="000000" w:themeColor="text1"/>
                      <w:szCs w:val="21"/>
                    </w:rPr>
                    <w:t>棒磨、筛分粉尘</w:t>
                  </w:r>
                </w:p>
              </w:tc>
              <w:tc>
                <w:tcPr>
                  <w:tcW w:w="875" w:type="dxa"/>
                  <w:tcBorders>
                    <w:top w:val="single" w:color="auto" w:sz="4" w:space="0"/>
                    <w:left w:val="single" w:color="auto" w:sz="4" w:space="0"/>
                    <w:right w:val="single" w:color="auto" w:sz="4" w:space="0"/>
                  </w:tcBorders>
                  <w:noWrap/>
                  <w:vAlign w:val="center"/>
                </w:tcPr>
                <w:p>
                  <w:pPr>
                    <w:adjustRightInd w:val="0"/>
                    <w:snapToGrid w:val="0"/>
                    <w:jc w:val="center"/>
                    <w:rPr>
                      <w:rFonts w:cs="宋体"/>
                      <w:color w:val="000000" w:themeColor="text1"/>
                      <w:szCs w:val="21"/>
                    </w:rPr>
                  </w:pPr>
                  <w:r>
                    <w:rPr>
                      <w:rFonts w:hint="eastAsia" w:cs="宋体"/>
                      <w:color w:val="000000" w:themeColor="text1"/>
                      <w:szCs w:val="21"/>
                    </w:rPr>
                    <w:t>颗粒物</w:t>
                  </w:r>
                </w:p>
              </w:tc>
              <w:tc>
                <w:tcPr>
                  <w:tcW w:w="885" w:type="dxa"/>
                  <w:tcBorders>
                    <w:top w:val="single" w:color="auto" w:sz="4" w:space="0"/>
                    <w:left w:val="single" w:color="auto" w:sz="4" w:space="0"/>
                    <w:right w:val="single" w:color="auto" w:sz="4" w:space="0"/>
                  </w:tcBorders>
                  <w:noWrap/>
                  <w:vAlign w:val="center"/>
                </w:tcPr>
                <w:p>
                  <w:pPr>
                    <w:adjustRightInd w:val="0"/>
                    <w:snapToGrid w:val="0"/>
                    <w:jc w:val="center"/>
                    <w:rPr>
                      <w:rFonts w:cs="宋体"/>
                      <w:color w:val="000000" w:themeColor="text1"/>
                      <w:szCs w:val="21"/>
                    </w:rPr>
                  </w:pPr>
                  <w:r>
                    <w:rPr>
                      <w:rFonts w:hint="eastAsia" w:cs="宋体"/>
                      <w:color w:val="000000" w:themeColor="text1"/>
                      <w:szCs w:val="21"/>
                    </w:rPr>
                    <w:t>3.5</w:t>
                  </w:r>
                </w:p>
              </w:tc>
              <w:tc>
                <w:tcPr>
                  <w:tcW w:w="1176"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0.175</w:t>
                  </w:r>
                </w:p>
              </w:tc>
              <w:tc>
                <w:tcPr>
                  <w:tcW w:w="1441"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0.058</w:t>
                  </w:r>
                </w:p>
              </w:tc>
              <w:tc>
                <w:tcPr>
                  <w:tcW w:w="1146"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w:t>
                  </w:r>
                </w:p>
              </w:tc>
              <w:tc>
                <w:tcPr>
                  <w:tcW w:w="1487"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tcBorders>
                    <w:left w:val="single" w:color="auto" w:sz="4" w:space="0"/>
                    <w:right w:val="single" w:color="auto" w:sz="4" w:space="0"/>
                  </w:tcBorders>
                  <w:noWrap/>
                  <w:vAlign w:val="center"/>
                </w:tcPr>
                <w:p>
                  <w:pPr>
                    <w:adjustRightInd w:val="0"/>
                    <w:snapToGrid w:val="0"/>
                    <w:jc w:val="center"/>
                    <w:rPr>
                      <w:rFonts w:cs="宋体"/>
                      <w:color w:val="000000" w:themeColor="text1"/>
                      <w:szCs w:val="21"/>
                    </w:rPr>
                  </w:pPr>
                  <w:r>
                    <w:rPr>
                      <w:rFonts w:hint="eastAsia"/>
                      <w:color w:val="000000" w:themeColor="text1"/>
                      <w:szCs w:val="21"/>
                    </w:rPr>
                    <w:t>堆场扬尘</w:t>
                  </w:r>
                </w:p>
              </w:tc>
              <w:tc>
                <w:tcPr>
                  <w:tcW w:w="875" w:type="dxa"/>
                  <w:tcBorders>
                    <w:left w:val="single" w:color="auto" w:sz="4" w:space="0"/>
                    <w:right w:val="single" w:color="auto" w:sz="4" w:space="0"/>
                  </w:tcBorders>
                  <w:noWrap/>
                  <w:vAlign w:val="center"/>
                </w:tcPr>
                <w:p>
                  <w:pPr>
                    <w:adjustRightInd w:val="0"/>
                    <w:snapToGrid w:val="0"/>
                    <w:jc w:val="center"/>
                    <w:rPr>
                      <w:rFonts w:cs="宋体"/>
                      <w:color w:val="000000" w:themeColor="text1"/>
                      <w:szCs w:val="21"/>
                    </w:rPr>
                  </w:pPr>
                  <w:r>
                    <w:rPr>
                      <w:rFonts w:hint="eastAsia" w:cs="宋体"/>
                      <w:color w:val="000000" w:themeColor="text1"/>
                      <w:szCs w:val="21"/>
                    </w:rPr>
                    <w:t>颗粒物</w:t>
                  </w:r>
                </w:p>
              </w:tc>
              <w:tc>
                <w:tcPr>
                  <w:tcW w:w="885" w:type="dxa"/>
                  <w:tcBorders>
                    <w:left w:val="single" w:color="auto" w:sz="4" w:space="0"/>
                    <w:right w:val="single" w:color="auto" w:sz="4" w:space="0"/>
                  </w:tcBorders>
                  <w:noWrap/>
                  <w:vAlign w:val="center"/>
                </w:tcPr>
                <w:p>
                  <w:pPr>
                    <w:adjustRightInd w:val="0"/>
                    <w:snapToGrid w:val="0"/>
                    <w:jc w:val="center"/>
                    <w:rPr>
                      <w:rFonts w:cs="宋体"/>
                      <w:color w:val="000000" w:themeColor="text1"/>
                      <w:szCs w:val="21"/>
                    </w:rPr>
                  </w:pPr>
                  <w:r>
                    <w:rPr>
                      <w:rFonts w:hint="eastAsia" w:cs="宋体"/>
                      <w:color w:val="000000" w:themeColor="text1"/>
                      <w:szCs w:val="21"/>
                    </w:rPr>
                    <w:t>0.109</w:t>
                  </w:r>
                </w:p>
              </w:tc>
              <w:tc>
                <w:tcPr>
                  <w:tcW w:w="1176"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0.055</w:t>
                  </w:r>
                </w:p>
              </w:tc>
              <w:tc>
                <w:tcPr>
                  <w:tcW w:w="1441"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0.008</w:t>
                  </w:r>
                </w:p>
              </w:tc>
              <w:tc>
                <w:tcPr>
                  <w:tcW w:w="1146"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w:t>
                  </w:r>
                </w:p>
              </w:tc>
              <w:tc>
                <w:tcPr>
                  <w:tcW w:w="1487"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tcBorders>
                    <w:left w:val="single" w:color="auto" w:sz="4" w:space="0"/>
                    <w:right w:val="single" w:color="auto" w:sz="4" w:space="0"/>
                  </w:tcBorders>
                  <w:noWrap/>
                  <w:vAlign w:val="center"/>
                </w:tcPr>
                <w:p>
                  <w:pPr>
                    <w:adjustRightInd w:val="0"/>
                    <w:snapToGrid w:val="0"/>
                    <w:jc w:val="center"/>
                    <w:rPr>
                      <w:color w:val="000000" w:themeColor="text1"/>
                      <w:szCs w:val="21"/>
                    </w:rPr>
                  </w:pPr>
                  <w:r>
                    <w:rPr>
                      <w:rFonts w:hint="eastAsia"/>
                      <w:color w:val="000000" w:themeColor="text1"/>
                      <w:szCs w:val="21"/>
                    </w:rPr>
                    <w:t>食堂油烟（</w:t>
                  </w:r>
                  <w:r>
                    <w:rPr>
                      <w:rFonts w:cs="宋体"/>
                      <w:color w:val="000000" w:themeColor="text1"/>
                      <w:szCs w:val="21"/>
                    </w:rPr>
                    <w:t>kg/a</w:t>
                  </w:r>
                  <w:r>
                    <w:rPr>
                      <w:rFonts w:hint="eastAsia"/>
                      <w:color w:val="000000" w:themeColor="text1"/>
                      <w:szCs w:val="21"/>
                    </w:rPr>
                    <w:t>）</w:t>
                  </w:r>
                </w:p>
              </w:tc>
              <w:tc>
                <w:tcPr>
                  <w:tcW w:w="875" w:type="dxa"/>
                  <w:tcBorders>
                    <w:left w:val="single" w:color="auto" w:sz="4" w:space="0"/>
                    <w:right w:val="single" w:color="auto" w:sz="4" w:space="0"/>
                  </w:tcBorders>
                  <w:noWrap/>
                  <w:vAlign w:val="center"/>
                </w:tcPr>
                <w:p>
                  <w:pPr>
                    <w:adjustRightInd w:val="0"/>
                    <w:snapToGrid w:val="0"/>
                    <w:jc w:val="center"/>
                    <w:rPr>
                      <w:rFonts w:cs="宋体"/>
                      <w:color w:val="000000" w:themeColor="text1"/>
                      <w:szCs w:val="21"/>
                    </w:rPr>
                  </w:pPr>
                  <w:r>
                    <w:rPr>
                      <w:rFonts w:hint="eastAsia" w:cs="宋体"/>
                      <w:color w:val="000000" w:themeColor="text1"/>
                      <w:szCs w:val="21"/>
                    </w:rPr>
                    <w:t>油烟</w:t>
                  </w:r>
                </w:p>
              </w:tc>
              <w:tc>
                <w:tcPr>
                  <w:tcW w:w="885" w:type="dxa"/>
                  <w:tcBorders>
                    <w:left w:val="single" w:color="auto" w:sz="4" w:space="0"/>
                    <w:right w:val="single" w:color="auto" w:sz="4" w:space="0"/>
                  </w:tcBorders>
                  <w:noWrap/>
                  <w:vAlign w:val="center"/>
                </w:tcPr>
                <w:p>
                  <w:pPr>
                    <w:adjustRightInd w:val="0"/>
                    <w:snapToGrid w:val="0"/>
                    <w:jc w:val="center"/>
                    <w:rPr>
                      <w:rFonts w:cs="宋体"/>
                      <w:bCs/>
                      <w:color w:val="000000" w:themeColor="text1"/>
                      <w:kern w:val="0"/>
                      <w:szCs w:val="21"/>
                    </w:rPr>
                  </w:pPr>
                  <w:r>
                    <w:rPr>
                      <w:rFonts w:hint="eastAsia" w:cs="宋体"/>
                      <w:bCs/>
                      <w:color w:val="000000" w:themeColor="text1"/>
                      <w:kern w:val="0"/>
                      <w:szCs w:val="21"/>
                    </w:rPr>
                    <w:t>0.008</w:t>
                  </w:r>
                </w:p>
              </w:tc>
              <w:tc>
                <w:tcPr>
                  <w:tcW w:w="1176"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0.002</w:t>
                  </w:r>
                </w:p>
              </w:tc>
              <w:tc>
                <w:tcPr>
                  <w:tcW w:w="1441"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0.002</w:t>
                  </w:r>
                </w:p>
              </w:tc>
              <w:tc>
                <w:tcPr>
                  <w:tcW w:w="1146"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1</w:t>
                  </w:r>
                </w:p>
              </w:tc>
              <w:tc>
                <w:tcPr>
                  <w:tcW w:w="1487" w:type="dxa"/>
                  <w:tcBorders>
                    <w:top w:val="single" w:color="auto" w:sz="4" w:space="0"/>
                    <w:left w:val="single" w:color="auto" w:sz="4" w:space="0"/>
                    <w:bottom w:val="single" w:color="auto" w:sz="4" w:space="0"/>
                    <w:right w:val="single" w:color="auto" w:sz="4" w:space="0"/>
                  </w:tcBorders>
                  <w:noWrap/>
                  <w:vAlign w:val="center"/>
                </w:tcPr>
                <w:p>
                  <w:pPr>
                    <w:jc w:val="center"/>
                    <w:rPr>
                      <w:rFonts w:cs="宋体"/>
                      <w:bCs/>
                      <w:color w:val="000000" w:themeColor="text1"/>
                      <w:kern w:val="0"/>
                      <w:szCs w:val="21"/>
                    </w:rPr>
                  </w:pPr>
                  <w:r>
                    <w:rPr>
                      <w:rFonts w:hint="eastAsia" w:cs="宋体"/>
                      <w:bCs/>
                      <w:color w:val="000000" w:themeColor="text1"/>
                      <w:kern w:val="0"/>
                      <w:szCs w:val="21"/>
                    </w:rPr>
                    <w:t>有组织</w:t>
                  </w:r>
                </w:p>
              </w:tc>
            </w:tr>
          </w:tbl>
          <w:p>
            <w:pPr>
              <w:spacing w:line="440" w:lineRule="exact"/>
              <w:ind w:firstLine="480" w:firstLineChars="200"/>
              <w:rPr>
                <w:rFonts w:cs="宋体"/>
                <w:color w:val="000000" w:themeColor="text1"/>
                <w:sz w:val="24"/>
              </w:rPr>
            </w:pPr>
            <w:r>
              <w:rPr>
                <w:rFonts w:hint="eastAsia" w:cs="宋体"/>
                <w:b/>
                <w:color w:val="000000" w:themeColor="text1"/>
                <w:sz w:val="24"/>
              </w:rPr>
              <w:t>2</w:t>
            </w:r>
            <w:r>
              <w:rPr>
                <w:rFonts w:cs="宋体"/>
                <w:b/>
                <w:color w:val="000000" w:themeColor="text1"/>
                <w:sz w:val="24"/>
              </w:rPr>
              <w:t>、废</w:t>
            </w:r>
            <w:r>
              <w:rPr>
                <w:rFonts w:hint="eastAsia" w:cs="宋体"/>
                <w:b/>
                <w:color w:val="000000" w:themeColor="text1"/>
                <w:sz w:val="24"/>
              </w:rPr>
              <w:t>水</w:t>
            </w:r>
          </w:p>
          <w:p>
            <w:pPr>
              <w:spacing w:line="440" w:lineRule="exact"/>
              <w:ind w:firstLine="470" w:firstLineChars="196"/>
              <w:rPr>
                <w:rFonts w:cs="宋体"/>
                <w:b/>
                <w:bCs/>
                <w:color w:val="000000" w:themeColor="text1"/>
                <w:sz w:val="24"/>
              </w:rPr>
            </w:pPr>
            <w:r>
              <w:rPr>
                <w:rFonts w:hint="eastAsia" w:cs="宋体"/>
                <w:b/>
                <w:bCs/>
                <w:color w:val="000000" w:themeColor="text1"/>
                <w:sz w:val="24"/>
              </w:rPr>
              <w:t>（1）生活污水</w:t>
            </w:r>
          </w:p>
          <w:p>
            <w:pPr>
              <w:spacing w:line="440" w:lineRule="exact"/>
              <w:ind w:firstLine="470" w:firstLineChars="196"/>
              <w:rPr>
                <w:rFonts w:cs="宋体"/>
                <w:color w:val="000000" w:themeColor="text1"/>
                <w:sz w:val="24"/>
              </w:rPr>
            </w:pPr>
            <w:r>
              <w:rPr>
                <w:rFonts w:hint="eastAsia" w:cs="宋体"/>
                <w:color w:val="000000" w:themeColor="text1"/>
                <w:sz w:val="24"/>
              </w:rPr>
              <w:t>本项目新增职工10人，年工作天数为300d，职工每人每天的生活用水量以100L计，年用水量为300t/a，污水排放量按照产生量的85%计算，则本项目生活污水产生量为255t/a。</w:t>
            </w:r>
            <w:r>
              <w:rPr>
                <w:rFonts w:cs="宋体"/>
                <w:color w:val="000000" w:themeColor="text1"/>
                <w:sz w:val="24"/>
              </w:rPr>
              <w:t>生活污水浓度为COD</w:t>
            </w:r>
            <w:r>
              <w:rPr>
                <w:rFonts w:cs="宋体"/>
                <w:color w:val="000000" w:themeColor="text1"/>
                <w:sz w:val="24"/>
                <w:vertAlign w:val="subscript"/>
              </w:rPr>
              <w:t>cr</w:t>
            </w:r>
            <w:r>
              <w:rPr>
                <w:rFonts w:cs="宋体"/>
                <w:color w:val="000000" w:themeColor="text1"/>
                <w:sz w:val="24"/>
              </w:rPr>
              <w:t>：350mg/L，NH</w:t>
            </w:r>
            <w:r>
              <w:rPr>
                <w:rFonts w:cs="宋体"/>
                <w:color w:val="000000" w:themeColor="text1"/>
                <w:sz w:val="24"/>
                <w:vertAlign w:val="subscript"/>
              </w:rPr>
              <w:t>3</w:t>
            </w:r>
            <w:r>
              <w:rPr>
                <w:rFonts w:cs="宋体"/>
                <w:color w:val="000000" w:themeColor="text1"/>
                <w:sz w:val="24"/>
              </w:rPr>
              <w:t>-N：</w:t>
            </w:r>
            <w:r>
              <w:rPr>
                <w:rFonts w:hint="eastAsia" w:cs="宋体"/>
                <w:color w:val="000000" w:themeColor="text1"/>
                <w:sz w:val="24"/>
              </w:rPr>
              <w:t>3</w:t>
            </w:r>
            <w:r>
              <w:rPr>
                <w:rFonts w:cs="宋体"/>
                <w:color w:val="000000" w:themeColor="text1"/>
                <w:sz w:val="24"/>
              </w:rPr>
              <w:t>5mg/L</w:t>
            </w:r>
            <w:r>
              <w:rPr>
                <w:rFonts w:hint="eastAsia" w:cs="宋体"/>
                <w:color w:val="000000" w:themeColor="text1"/>
                <w:sz w:val="24"/>
              </w:rPr>
              <w:t>；生活污水委托第三方进行清运，不排放。</w:t>
            </w:r>
          </w:p>
          <w:p>
            <w:pPr>
              <w:spacing w:line="440" w:lineRule="exact"/>
              <w:ind w:left="420" w:leftChars="200"/>
              <w:rPr>
                <w:rFonts w:cs="宋体"/>
                <w:b/>
                <w:bCs/>
                <w:color w:val="000000" w:themeColor="text1"/>
                <w:sz w:val="24"/>
              </w:rPr>
            </w:pPr>
            <w:r>
              <w:rPr>
                <w:rFonts w:hint="eastAsia" w:cs="宋体"/>
                <w:b/>
                <w:bCs/>
                <w:color w:val="000000" w:themeColor="text1"/>
                <w:sz w:val="24"/>
              </w:rPr>
              <w:t>（2）洗砂废水</w:t>
            </w:r>
          </w:p>
          <w:p>
            <w:pPr>
              <w:spacing w:line="440" w:lineRule="exact"/>
              <w:ind w:firstLine="240" w:firstLineChars="100"/>
              <w:jc w:val="left"/>
              <w:rPr>
                <w:rFonts w:cs="宋体"/>
                <w:color w:val="000000" w:themeColor="text1"/>
                <w:sz w:val="24"/>
              </w:rPr>
            </w:pPr>
            <w:r>
              <w:rPr>
                <w:rFonts w:hint="eastAsia" w:cs="宋体"/>
                <w:color w:val="000000" w:themeColor="text1"/>
                <w:sz w:val="24"/>
              </w:rPr>
              <w:t>本项目洗砂工序用水来源于湿法工艺的添加水，无需额外添加用水，水与石料比例为1：1，洗砂用水量为350000t/a；因成品机制砂含水率为10%，则用水损失量为35000t/a。本项目在棒磨、筛分设备进出口安装8个喷琳除尘喷头，每个喷淋除尘喷头喷水速率为120L/h,则棒磨、筛分工序喷淋用水量为360t/a，这部分水混入石料中。因棒磨机、振动筛生产设备除进出口外，设备其余部分为全部密闭，所以生产过程中，水量自然损失极小，可忽略不计。最终废水产生量为315360t/a，洗砂废水中污染物主要为SS，SS浓度至少为2000mg/L。</w:t>
            </w:r>
          </w:p>
          <w:p>
            <w:pPr>
              <w:spacing w:line="440" w:lineRule="exact"/>
              <w:ind w:firstLine="480" w:firstLineChars="200"/>
              <w:jc w:val="left"/>
              <w:rPr>
                <w:rFonts w:cs="宋体"/>
                <w:color w:val="000000" w:themeColor="text1"/>
                <w:sz w:val="24"/>
              </w:rPr>
            </w:pPr>
            <w:r>
              <w:rPr>
                <w:rFonts w:hint="eastAsia" w:cs="宋体"/>
                <w:color w:val="000000" w:themeColor="text1"/>
                <w:sz w:val="24"/>
              </w:rPr>
              <w:t>洗砂废水排入厂区现有沉淀池处理后，经提升泵打入新建固液分离系统，进行固液分离，其中污泥经压滤脱水（污泥含水率为30%），处理后的废水全部回用于机制砂生产，不排放。洗砂废水中会夹带泥、砂，污泥产生量为成品砂的1%，污泥产生量为3500t/a；因含水率为30%，则污泥带走的水量为1050t/a。</w:t>
            </w:r>
          </w:p>
          <w:p>
            <w:pPr>
              <w:spacing w:line="440" w:lineRule="exact"/>
              <w:ind w:left="420" w:leftChars="200"/>
              <w:rPr>
                <w:rFonts w:cs="宋体"/>
                <w:b/>
                <w:bCs/>
                <w:color w:val="000000" w:themeColor="text1"/>
                <w:sz w:val="24"/>
              </w:rPr>
            </w:pPr>
            <w:r>
              <w:rPr>
                <w:rFonts w:hint="eastAsia" w:cs="宋体"/>
                <w:b/>
                <w:bCs/>
                <w:color w:val="000000" w:themeColor="text1"/>
                <w:sz w:val="24"/>
              </w:rPr>
              <w:t>（3）初期雨水</w:t>
            </w:r>
          </w:p>
          <w:p>
            <w:pPr>
              <w:spacing w:line="360" w:lineRule="auto"/>
              <w:ind w:firstLine="480" w:firstLineChars="200"/>
              <w:rPr>
                <w:color w:val="000000" w:themeColor="text1"/>
                <w:sz w:val="24"/>
              </w:rPr>
            </w:pPr>
            <w:r>
              <w:rPr>
                <w:rFonts w:hint="eastAsia"/>
                <w:color w:val="000000" w:themeColor="text1"/>
                <w:sz w:val="24"/>
              </w:rPr>
              <w:t>降水时初期雨水(一般为降雨初期15min的降雨量)含SS浓度相对较高,根据《关于公布浙江省各城市暴雨强度公式的通知》(建设发200889号),采用湖州市暴雨强度公式：</w:t>
            </w:r>
          </w:p>
          <w:p>
            <w:pPr>
              <w:spacing w:line="360" w:lineRule="auto"/>
              <w:rPr>
                <w:color w:val="000000" w:themeColor="text1"/>
                <w:sz w:val="24"/>
              </w:rPr>
            </w:pPr>
            <w:r>
              <w:rPr>
                <w:color w:val="000000" w:themeColor="text1"/>
                <w:sz w:val="24"/>
              </w:rPr>
              <w:drawing>
                <wp:anchor distT="0" distB="0" distL="114300" distR="114300" simplePos="0" relativeHeight="252242944" behindDoc="0" locked="0" layoutInCell="1" allowOverlap="1">
                  <wp:simplePos x="0" y="0"/>
                  <wp:positionH relativeFrom="column">
                    <wp:posOffset>1954530</wp:posOffset>
                  </wp:positionH>
                  <wp:positionV relativeFrom="paragraph">
                    <wp:posOffset>53975</wp:posOffset>
                  </wp:positionV>
                  <wp:extent cx="1637030" cy="533400"/>
                  <wp:effectExtent l="0" t="0" r="1270" b="0"/>
                  <wp:wrapNone/>
                  <wp:docPr id="1" name="图片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2.jpg"/>
                          <pic:cNvPicPr>
                            <a:picLocks noChangeAspect="1"/>
                          </pic:cNvPicPr>
                        </pic:nvPicPr>
                        <pic:blipFill>
                          <a:blip r:embed="rId16" cstate="print"/>
                          <a:stretch>
                            <a:fillRect/>
                          </a:stretch>
                        </pic:blipFill>
                        <pic:spPr>
                          <a:xfrm>
                            <a:off x="0" y="0"/>
                            <a:ext cx="1637030" cy="533400"/>
                          </a:xfrm>
                          <a:prstGeom prst="rect">
                            <a:avLst/>
                          </a:prstGeom>
                        </pic:spPr>
                      </pic:pic>
                    </a:graphicData>
                  </a:graphic>
                </wp:anchor>
              </w:drawing>
            </w:r>
          </w:p>
          <w:p>
            <w:pPr>
              <w:spacing w:line="360" w:lineRule="auto"/>
              <w:ind w:firstLine="470" w:firstLineChars="196"/>
              <w:rPr>
                <w:color w:val="000000" w:themeColor="text1"/>
                <w:sz w:val="24"/>
              </w:rPr>
            </w:pPr>
            <w:r>
              <w:rPr>
                <w:rFonts w:hint="eastAsia"/>
                <w:color w:val="000000" w:themeColor="text1"/>
                <w:sz w:val="24"/>
              </w:rPr>
              <w:t>其中:</w:t>
            </w:r>
          </w:p>
          <w:p>
            <w:pPr>
              <w:spacing w:line="360" w:lineRule="auto"/>
              <w:ind w:firstLine="470" w:firstLineChars="196"/>
              <w:rPr>
                <w:color w:val="000000" w:themeColor="text1"/>
                <w:sz w:val="24"/>
              </w:rPr>
            </w:pPr>
            <w:r>
              <w:rPr>
                <w:rFonts w:hint="eastAsia"/>
                <w:color w:val="000000" w:themeColor="text1"/>
                <w:sz w:val="24"/>
              </w:rPr>
              <w:t>i-设计暴雨强度（mm/min）</w:t>
            </w:r>
          </w:p>
          <w:p>
            <w:pPr>
              <w:spacing w:line="360" w:lineRule="auto"/>
              <w:ind w:firstLine="470" w:firstLineChars="196"/>
              <w:rPr>
                <w:color w:val="000000" w:themeColor="text1"/>
                <w:sz w:val="24"/>
              </w:rPr>
            </w:pPr>
            <w:r>
              <w:rPr>
                <w:rFonts w:hint="eastAsia"/>
                <w:color w:val="000000" w:themeColor="text1"/>
                <w:sz w:val="24"/>
              </w:rPr>
              <w:t>P-设计暴雨重现期(a),P=3a</w:t>
            </w:r>
          </w:p>
          <w:p>
            <w:pPr>
              <w:spacing w:line="360" w:lineRule="auto"/>
              <w:ind w:firstLine="470" w:firstLineChars="196"/>
              <w:rPr>
                <w:color w:val="000000" w:themeColor="text1"/>
                <w:sz w:val="24"/>
              </w:rPr>
            </w:pPr>
            <w:r>
              <w:rPr>
                <w:rFonts w:hint="eastAsia"/>
                <w:color w:val="000000" w:themeColor="text1"/>
                <w:sz w:val="24"/>
              </w:rPr>
              <w:t>t-降雨历时(min),取t=10min</w:t>
            </w:r>
          </w:p>
          <w:p>
            <w:pPr>
              <w:spacing w:line="360" w:lineRule="auto"/>
              <w:ind w:firstLine="470" w:firstLineChars="196"/>
              <w:rPr>
                <w:color w:val="000000" w:themeColor="text1"/>
                <w:sz w:val="24"/>
              </w:rPr>
            </w:pPr>
            <w:r>
              <w:rPr>
                <w:rFonts w:hint="eastAsia"/>
                <w:color w:val="000000" w:themeColor="text1"/>
                <w:sz w:val="24"/>
              </w:rPr>
              <w:t>经计算,得出暴雨强度为i=1.69 mm/min</w:t>
            </w:r>
          </w:p>
          <w:p>
            <w:pPr>
              <w:spacing w:line="360" w:lineRule="auto"/>
              <w:ind w:firstLine="470" w:firstLineChars="196"/>
              <w:rPr>
                <w:color w:val="000000" w:themeColor="text1"/>
                <w:sz w:val="24"/>
              </w:rPr>
            </w:pPr>
            <w:r>
              <w:rPr>
                <w:rFonts w:hint="eastAsia"/>
                <w:color w:val="000000" w:themeColor="text1"/>
                <w:sz w:val="24"/>
              </w:rPr>
              <w:t>根据最大降雨量公式：</w:t>
            </w:r>
          </w:p>
          <w:p>
            <w:pPr>
              <w:spacing w:line="360" w:lineRule="auto"/>
              <w:ind w:firstLine="470" w:firstLineChars="196"/>
              <w:rPr>
                <w:color w:val="000000" w:themeColor="text1"/>
                <w:sz w:val="24"/>
              </w:rPr>
            </w:pPr>
            <w:r>
              <w:rPr>
                <w:color w:val="000000" w:themeColor="text1"/>
                <w:sz w:val="24"/>
              </w:rPr>
              <w:drawing>
                <wp:anchor distT="0" distB="0" distL="114300" distR="114300" simplePos="0" relativeHeight="252243968" behindDoc="0" locked="0" layoutInCell="1" allowOverlap="1">
                  <wp:simplePos x="0" y="0"/>
                  <wp:positionH relativeFrom="column">
                    <wp:posOffset>363855</wp:posOffset>
                  </wp:positionH>
                  <wp:positionV relativeFrom="paragraph">
                    <wp:posOffset>33655</wp:posOffset>
                  </wp:positionV>
                  <wp:extent cx="1733550" cy="238125"/>
                  <wp:effectExtent l="0" t="0" r="0" b="9525"/>
                  <wp:wrapNone/>
                  <wp:docPr id="8" name="图片 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3.jpg"/>
                          <pic:cNvPicPr>
                            <a:picLocks noChangeAspect="1"/>
                          </pic:cNvPicPr>
                        </pic:nvPicPr>
                        <pic:blipFill>
                          <a:blip r:embed="rId17" cstate="print"/>
                          <a:stretch>
                            <a:fillRect/>
                          </a:stretch>
                        </pic:blipFill>
                        <pic:spPr>
                          <a:xfrm>
                            <a:off x="0" y="0"/>
                            <a:ext cx="1733550" cy="238125"/>
                          </a:xfrm>
                          <a:prstGeom prst="rect">
                            <a:avLst/>
                          </a:prstGeom>
                        </pic:spPr>
                      </pic:pic>
                    </a:graphicData>
                  </a:graphic>
                </wp:anchor>
              </w:drawing>
            </w:r>
          </w:p>
          <w:p>
            <w:pPr>
              <w:spacing w:line="360" w:lineRule="auto"/>
              <w:ind w:firstLine="480" w:firstLineChars="200"/>
              <w:rPr>
                <w:color w:val="000000" w:themeColor="text1"/>
                <w:sz w:val="24"/>
              </w:rPr>
            </w:pPr>
            <w:r>
              <w:rPr>
                <w:rFonts w:hint="eastAsia"/>
                <w:color w:val="000000" w:themeColor="text1"/>
                <w:sz w:val="24"/>
              </w:rPr>
              <w:t>其中：</w:t>
            </w:r>
          </w:p>
          <w:p>
            <w:pPr>
              <w:spacing w:line="360" w:lineRule="auto"/>
              <w:ind w:firstLine="480" w:firstLineChars="200"/>
              <w:rPr>
                <w:color w:val="000000" w:themeColor="text1"/>
                <w:kern w:val="0"/>
                <w:sz w:val="24"/>
              </w:rPr>
            </w:pPr>
            <w:r>
              <w:rPr>
                <w:rFonts w:hint="eastAsia"/>
                <w:color w:val="000000" w:themeColor="text1"/>
                <w:sz w:val="24"/>
              </w:rPr>
              <w:t>Q为每次降水量，</w:t>
            </w:r>
            <w:r>
              <w:rPr>
                <w:color w:val="000000" w:themeColor="text1"/>
                <w:spacing w:val="2"/>
                <w:kern w:val="0"/>
                <w:sz w:val="24"/>
              </w:rPr>
              <w:t>m</w:t>
            </w:r>
            <w:r>
              <w:rPr>
                <w:color w:val="000000" w:themeColor="text1"/>
                <w:spacing w:val="2"/>
                <w:kern w:val="0"/>
                <w:sz w:val="24"/>
                <w:vertAlign w:val="superscript"/>
              </w:rPr>
              <w:t>3</w:t>
            </w:r>
          </w:p>
          <w:p>
            <w:pPr>
              <w:spacing w:line="360" w:lineRule="auto"/>
              <w:ind w:firstLine="960" w:firstLineChars="400"/>
              <w:rPr>
                <w:color w:val="000000" w:themeColor="text1"/>
                <w:kern w:val="0"/>
                <w:sz w:val="24"/>
              </w:rPr>
            </w:pPr>
            <w:r>
              <w:rPr>
                <w:rFonts w:hint="eastAsia"/>
                <w:color w:val="000000" w:themeColor="text1"/>
                <w:kern w:val="0"/>
                <w:sz w:val="24"/>
              </w:rPr>
              <w:t>ψ-径流系数，0.4-0.9，本项目取ψ=0.6</w:t>
            </w:r>
          </w:p>
          <w:p>
            <w:pPr>
              <w:spacing w:line="360" w:lineRule="auto"/>
              <w:ind w:firstLine="960" w:firstLineChars="400"/>
              <w:rPr>
                <w:color w:val="000000" w:themeColor="text1"/>
                <w:sz w:val="24"/>
              </w:rPr>
            </w:pPr>
            <w:r>
              <w:rPr>
                <w:rFonts w:hint="eastAsia"/>
                <w:color w:val="000000" w:themeColor="text1"/>
                <w:sz w:val="24"/>
              </w:rPr>
              <w:t>F为汇水面积(</w:t>
            </w:r>
            <w:r>
              <w:rPr>
                <w:color w:val="000000" w:themeColor="text1"/>
                <w:kern w:val="0"/>
                <w:sz w:val="24"/>
              </w:rPr>
              <w:t>m</w:t>
            </w:r>
            <w:r>
              <w:rPr>
                <w:color w:val="000000" w:themeColor="text1"/>
                <w:kern w:val="0"/>
                <w:sz w:val="24"/>
                <w:vertAlign w:val="superscript"/>
              </w:rPr>
              <w:t>2</w:t>
            </w:r>
            <w:r>
              <w:rPr>
                <w:rFonts w:hint="eastAsia"/>
                <w:color w:val="000000" w:themeColor="text1"/>
                <w:sz w:val="24"/>
              </w:rPr>
              <w:t>),汇水区域为房间屋项和站区道路,汇水面积约为1568</w:t>
            </w:r>
            <w:r>
              <w:rPr>
                <w:color w:val="000000" w:themeColor="text1"/>
                <w:kern w:val="0"/>
                <w:sz w:val="24"/>
              </w:rPr>
              <w:t>m</w:t>
            </w:r>
            <w:r>
              <w:rPr>
                <w:color w:val="000000" w:themeColor="text1"/>
                <w:kern w:val="0"/>
                <w:sz w:val="24"/>
                <w:vertAlign w:val="superscript"/>
              </w:rPr>
              <w:t>2</w:t>
            </w:r>
          </w:p>
          <w:p>
            <w:pPr>
              <w:spacing w:line="440" w:lineRule="exact"/>
              <w:ind w:firstLine="480" w:firstLineChars="200"/>
              <w:rPr>
                <w:rFonts w:cs="宋体"/>
                <w:b/>
                <w:bCs/>
                <w:color w:val="000000" w:themeColor="text1"/>
                <w:sz w:val="24"/>
              </w:rPr>
            </w:pPr>
            <w:r>
              <w:rPr>
                <w:rFonts w:hint="eastAsia"/>
                <w:color w:val="000000" w:themeColor="text1"/>
                <w:sz w:val="24"/>
              </w:rPr>
              <w:t>全年</w:t>
            </w:r>
            <w:r>
              <w:rPr>
                <w:color w:val="000000" w:themeColor="text1"/>
                <w:sz w:val="24"/>
              </w:rPr>
              <w:t>年降雨次数按</w:t>
            </w:r>
            <w:r>
              <w:rPr>
                <w:rFonts w:hint="eastAsia"/>
                <w:color w:val="000000" w:themeColor="text1"/>
                <w:sz w:val="24"/>
              </w:rPr>
              <w:t>5</w:t>
            </w:r>
            <w:r>
              <w:rPr>
                <w:color w:val="000000" w:themeColor="text1"/>
                <w:sz w:val="24"/>
              </w:rPr>
              <w:t>0次计</w:t>
            </w:r>
            <w:r>
              <w:rPr>
                <w:rFonts w:hint="eastAsia"/>
                <w:color w:val="000000" w:themeColor="text1"/>
                <w:sz w:val="24"/>
              </w:rPr>
              <w:t>，则收集初期雨水量为795t/a,主要污染因子为SS,浓度为800mg/L,收集后排入厂区现有沉淀池，不排放。</w:t>
            </w:r>
          </w:p>
          <w:p>
            <w:pPr>
              <w:spacing w:line="440" w:lineRule="exact"/>
              <w:ind w:firstLine="480" w:firstLineChars="200"/>
              <w:rPr>
                <w:color w:val="000000" w:themeColor="text1"/>
                <w:kern w:val="0"/>
                <w:sz w:val="24"/>
              </w:rPr>
            </w:pPr>
            <w:r>
              <w:rPr>
                <w:rFonts w:hint="eastAsia" w:cs="宋体"/>
                <w:b/>
                <w:bCs/>
                <w:color w:val="000000" w:themeColor="text1"/>
                <w:sz w:val="24"/>
              </w:rPr>
              <w:t>（4）地面冲洗废水</w:t>
            </w:r>
          </w:p>
          <w:p>
            <w:pPr>
              <w:pStyle w:val="49"/>
              <w:tabs>
                <w:tab w:val="center" w:pos="4443"/>
              </w:tabs>
              <w:wordWrap w:val="0"/>
              <w:spacing w:after="0" w:line="440" w:lineRule="exact"/>
              <w:ind w:left="0" w:leftChars="0" w:firstLine="480"/>
              <w:rPr>
                <w:rFonts w:eastAsia="宋体"/>
                <w:color w:val="000000" w:themeColor="text1"/>
                <w:kern w:val="0"/>
                <w:sz w:val="24"/>
              </w:rPr>
            </w:pPr>
            <w:r>
              <w:rPr>
                <w:rFonts w:hint="eastAsia" w:eastAsia="宋体"/>
                <w:color w:val="000000" w:themeColor="text1"/>
                <w:kern w:val="0"/>
                <w:sz w:val="24"/>
              </w:rPr>
              <w:t>本项目厂区定期采用沉淀池清水冲洗地面，约每周冲洗一次，每次冲洗水用量为1t,年用量约为43t/a，</w:t>
            </w:r>
            <w:r>
              <w:rPr>
                <w:rFonts w:hint="eastAsia" w:eastAsia="宋体" w:cs="宋体"/>
                <w:color w:val="000000" w:themeColor="text1"/>
                <w:sz w:val="24"/>
              </w:rPr>
              <w:t>损耗率为20%，合计产生冲洗废水量约为34t/a。废水主要污染因子：SS为500mg/L。</w:t>
            </w:r>
            <w:r>
              <w:rPr>
                <w:rFonts w:hint="eastAsia" w:eastAsia="宋体"/>
                <w:color w:val="000000" w:themeColor="text1"/>
                <w:kern w:val="0"/>
                <w:sz w:val="24"/>
              </w:rPr>
              <w:t>产生的地面废水经导流沟回至沉淀池，不排放。</w:t>
            </w:r>
          </w:p>
          <w:p>
            <w:pPr>
              <w:spacing w:line="440" w:lineRule="exact"/>
              <w:ind w:firstLine="480" w:firstLineChars="200"/>
              <w:rPr>
                <w:rFonts w:cs="宋体"/>
                <w:b/>
                <w:bCs/>
                <w:color w:val="000000" w:themeColor="text1"/>
                <w:sz w:val="24"/>
              </w:rPr>
            </w:pPr>
            <w:r>
              <w:rPr>
                <w:rFonts w:hint="eastAsia" w:cs="宋体"/>
                <w:b/>
                <w:bCs/>
                <w:color w:val="000000" w:themeColor="text1"/>
                <w:sz w:val="24"/>
              </w:rPr>
              <w:t>（5）堆场洒水</w:t>
            </w:r>
          </w:p>
          <w:p>
            <w:pPr>
              <w:wordWrap w:val="0"/>
              <w:spacing w:line="440" w:lineRule="exact"/>
              <w:ind w:firstLine="480" w:firstLineChars="200"/>
              <w:rPr>
                <w:rFonts w:cs="宋体"/>
                <w:b/>
                <w:bCs/>
                <w:color w:val="000000" w:themeColor="text1"/>
                <w:sz w:val="24"/>
              </w:rPr>
            </w:pPr>
            <w:r>
              <w:rPr>
                <w:rFonts w:hint="eastAsia" w:cs="宋体"/>
                <w:color w:val="000000" w:themeColor="text1"/>
                <w:sz w:val="24"/>
              </w:rPr>
              <w:t>为了控制堆场风力扬尘，要求企业晴天对原料堆场进行洒水，每平方米用水量10L，原料堆场面积约300m</w:t>
            </w:r>
            <w:r>
              <w:rPr>
                <w:rFonts w:hint="eastAsia" w:cs="宋体"/>
                <w:color w:val="000000" w:themeColor="text1"/>
                <w:sz w:val="24"/>
                <w:vertAlign w:val="superscript"/>
              </w:rPr>
              <w:t>2</w:t>
            </w:r>
            <w:r>
              <w:rPr>
                <w:rFonts w:hint="eastAsia" w:cs="宋体"/>
                <w:color w:val="000000" w:themeColor="text1"/>
                <w:sz w:val="24"/>
              </w:rPr>
              <w:t>，按每天洒3次计算，则用水量为2700t/a。这部分水大部分蒸发，少量存于原料中，不排放。</w:t>
            </w:r>
          </w:p>
          <w:p>
            <w:pPr>
              <w:spacing w:line="440" w:lineRule="exact"/>
              <w:ind w:firstLine="480" w:firstLineChars="200"/>
              <w:rPr>
                <w:color w:val="000000" w:themeColor="text1"/>
              </w:rPr>
            </w:pPr>
            <w:r>
              <w:rPr>
                <w:rFonts w:hint="eastAsia" w:cs="宋体"/>
                <w:b/>
                <w:bCs/>
                <w:color w:val="000000" w:themeColor="text1"/>
                <w:sz w:val="24"/>
              </w:rPr>
              <w:t>（6）水平衡</w:t>
            </w:r>
          </w:p>
          <w:p>
            <w:pPr>
              <w:spacing w:line="440" w:lineRule="exact"/>
              <w:ind w:firstLine="480" w:firstLineChars="200"/>
              <w:rPr>
                <w:rFonts w:cs="宋体"/>
                <w:b/>
                <w:color w:val="000000" w:themeColor="text1"/>
                <w:sz w:val="24"/>
              </w:rPr>
            </w:pPr>
            <w:r>
              <w:rPr>
                <w:rFonts w:hint="eastAsia" w:cs="宋体"/>
                <w:b/>
                <w:color w:val="000000" w:themeColor="text1"/>
                <w:sz w:val="24"/>
              </w:rPr>
              <w:drawing>
                <wp:anchor distT="0" distB="0" distL="114300" distR="114300" simplePos="0" relativeHeight="253203456" behindDoc="0" locked="0" layoutInCell="1" allowOverlap="1">
                  <wp:simplePos x="0" y="0"/>
                  <wp:positionH relativeFrom="column">
                    <wp:posOffset>320040</wp:posOffset>
                  </wp:positionH>
                  <wp:positionV relativeFrom="paragraph">
                    <wp:posOffset>153035</wp:posOffset>
                  </wp:positionV>
                  <wp:extent cx="5158105" cy="3577590"/>
                  <wp:effectExtent l="0" t="0" r="4445" b="3810"/>
                  <wp:wrapNone/>
                  <wp:docPr id="13" name="图片 1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0"/>
                          <pic:cNvPicPr>
                            <a:picLocks noChangeAspect="1"/>
                          </pic:cNvPicPr>
                        </pic:nvPicPr>
                        <pic:blipFill>
                          <a:blip r:embed="rId18"/>
                          <a:stretch>
                            <a:fillRect/>
                          </a:stretch>
                        </pic:blipFill>
                        <pic:spPr>
                          <a:xfrm>
                            <a:off x="0" y="0"/>
                            <a:ext cx="5158105" cy="3577590"/>
                          </a:xfrm>
                          <a:prstGeom prst="rect">
                            <a:avLst/>
                          </a:prstGeom>
                        </pic:spPr>
                      </pic:pic>
                    </a:graphicData>
                  </a:graphic>
                </wp:anchor>
              </w:drawing>
            </w:r>
          </w:p>
          <w:p>
            <w:pPr>
              <w:pStyle w:val="49"/>
              <w:ind w:firstLine="482"/>
              <w:rPr>
                <w:rFonts w:eastAsia="宋体" w:cs="宋体"/>
                <w:b/>
                <w:color w:val="000000" w:themeColor="text1"/>
                <w:sz w:val="24"/>
              </w:rPr>
            </w:pPr>
          </w:p>
          <w:p>
            <w:pPr>
              <w:pStyle w:val="49"/>
              <w:ind w:firstLine="482"/>
              <w:rPr>
                <w:rFonts w:eastAsia="宋体" w:cs="宋体"/>
                <w:b/>
                <w:color w:val="000000" w:themeColor="text1"/>
                <w:sz w:val="24"/>
              </w:rPr>
            </w:pPr>
          </w:p>
          <w:p>
            <w:pPr>
              <w:pStyle w:val="9"/>
              <w:widowControl/>
              <w:spacing w:line="360" w:lineRule="auto"/>
              <w:ind w:firstLine="0"/>
              <w:jc w:val="center"/>
              <w:rPr>
                <w:rFonts w:cs="宋体"/>
                <w:b/>
                <w:color w:val="000000" w:themeColor="text1"/>
                <w:sz w:val="24"/>
                <w:szCs w:val="24"/>
              </w:rPr>
            </w:pPr>
          </w:p>
          <w:p>
            <w:pPr>
              <w:pStyle w:val="9"/>
              <w:widowControl/>
              <w:spacing w:line="360" w:lineRule="auto"/>
              <w:ind w:firstLine="0"/>
              <w:jc w:val="center"/>
              <w:rPr>
                <w:rFonts w:cs="宋体"/>
                <w:b/>
                <w:color w:val="000000" w:themeColor="text1"/>
                <w:sz w:val="24"/>
                <w:szCs w:val="24"/>
              </w:rPr>
            </w:pPr>
          </w:p>
          <w:p>
            <w:pPr>
              <w:pStyle w:val="9"/>
              <w:widowControl/>
              <w:spacing w:line="360" w:lineRule="auto"/>
              <w:ind w:firstLine="0"/>
              <w:jc w:val="center"/>
              <w:rPr>
                <w:rFonts w:cs="宋体"/>
                <w:b/>
                <w:color w:val="000000" w:themeColor="text1"/>
                <w:sz w:val="24"/>
                <w:szCs w:val="24"/>
              </w:rPr>
            </w:pPr>
          </w:p>
          <w:p>
            <w:pPr>
              <w:pStyle w:val="9"/>
              <w:widowControl/>
              <w:spacing w:line="360" w:lineRule="auto"/>
              <w:ind w:firstLine="0"/>
              <w:rPr>
                <w:rFonts w:cs="宋体"/>
                <w:b/>
                <w:color w:val="000000" w:themeColor="text1"/>
                <w:sz w:val="24"/>
                <w:szCs w:val="24"/>
              </w:rPr>
            </w:pPr>
          </w:p>
          <w:p>
            <w:pPr>
              <w:pStyle w:val="9"/>
              <w:widowControl/>
              <w:spacing w:line="360" w:lineRule="auto"/>
              <w:ind w:firstLine="0"/>
              <w:rPr>
                <w:rFonts w:cs="宋体"/>
                <w:b/>
                <w:color w:val="000000" w:themeColor="text1"/>
                <w:sz w:val="24"/>
                <w:szCs w:val="24"/>
              </w:rPr>
            </w:pPr>
          </w:p>
          <w:p>
            <w:pPr>
              <w:pStyle w:val="9"/>
              <w:widowControl/>
              <w:spacing w:line="360" w:lineRule="auto"/>
              <w:ind w:firstLine="0"/>
              <w:jc w:val="center"/>
              <w:rPr>
                <w:rFonts w:cs="宋体"/>
                <w:b/>
                <w:color w:val="000000" w:themeColor="text1"/>
                <w:sz w:val="24"/>
                <w:szCs w:val="24"/>
              </w:rPr>
            </w:pPr>
          </w:p>
          <w:p>
            <w:pPr>
              <w:pStyle w:val="9"/>
              <w:widowControl/>
              <w:spacing w:line="360" w:lineRule="auto"/>
              <w:ind w:firstLine="0"/>
              <w:jc w:val="center"/>
              <w:rPr>
                <w:rFonts w:cs="宋体"/>
                <w:b/>
                <w:color w:val="000000" w:themeColor="text1"/>
                <w:sz w:val="24"/>
                <w:szCs w:val="24"/>
              </w:rPr>
            </w:pPr>
          </w:p>
          <w:p>
            <w:pPr>
              <w:pStyle w:val="9"/>
              <w:widowControl/>
              <w:spacing w:line="360" w:lineRule="auto"/>
              <w:ind w:firstLine="0"/>
              <w:jc w:val="center"/>
              <w:rPr>
                <w:rFonts w:cs="宋体"/>
                <w:b/>
                <w:color w:val="000000" w:themeColor="text1"/>
                <w:sz w:val="24"/>
                <w:szCs w:val="24"/>
              </w:rPr>
            </w:pPr>
          </w:p>
          <w:p>
            <w:pPr>
              <w:pStyle w:val="9"/>
              <w:widowControl/>
              <w:spacing w:line="360" w:lineRule="auto"/>
              <w:ind w:firstLine="0"/>
              <w:jc w:val="center"/>
              <w:rPr>
                <w:rFonts w:cs="宋体"/>
                <w:b/>
                <w:color w:val="000000" w:themeColor="text1"/>
                <w:sz w:val="24"/>
                <w:szCs w:val="24"/>
              </w:rPr>
            </w:pPr>
          </w:p>
          <w:p>
            <w:pPr>
              <w:pStyle w:val="9"/>
              <w:widowControl/>
              <w:spacing w:line="360" w:lineRule="auto"/>
              <w:ind w:firstLine="0"/>
              <w:jc w:val="center"/>
              <w:rPr>
                <w:rFonts w:cs="宋体"/>
                <w:b/>
                <w:color w:val="000000" w:themeColor="text1"/>
                <w:sz w:val="24"/>
                <w:szCs w:val="24"/>
              </w:rPr>
            </w:pPr>
          </w:p>
          <w:p>
            <w:pPr>
              <w:pStyle w:val="9"/>
              <w:widowControl/>
              <w:spacing w:line="360" w:lineRule="auto"/>
              <w:ind w:firstLine="0"/>
              <w:jc w:val="center"/>
              <w:rPr>
                <w:rFonts w:cs="宋体"/>
                <w:b/>
                <w:bCs/>
                <w:color w:val="000000" w:themeColor="text1"/>
                <w:sz w:val="24"/>
                <w:szCs w:val="24"/>
              </w:rPr>
            </w:pPr>
            <w:r>
              <w:rPr>
                <w:rFonts w:hint="eastAsia" w:cs="宋体"/>
                <w:b/>
                <w:color w:val="000000" w:themeColor="text1"/>
                <w:sz w:val="24"/>
                <w:szCs w:val="24"/>
              </w:rPr>
              <w:t>图5-2水平衡图</w:t>
            </w:r>
          </w:p>
          <w:p>
            <w:pPr>
              <w:pStyle w:val="9"/>
              <w:widowControl/>
              <w:ind w:firstLine="0"/>
              <w:jc w:val="center"/>
              <w:rPr>
                <w:rFonts w:cs="宋体"/>
                <w:b/>
                <w:bCs/>
                <w:color w:val="000000" w:themeColor="text1"/>
                <w:sz w:val="24"/>
                <w:szCs w:val="24"/>
              </w:rPr>
            </w:pPr>
            <w:r>
              <w:rPr>
                <w:rFonts w:cs="宋体"/>
                <w:b/>
                <w:bCs/>
                <w:color w:val="000000" w:themeColor="text1"/>
                <w:sz w:val="24"/>
                <w:szCs w:val="24"/>
              </w:rPr>
              <w:t>表</w:t>
            </w:r>
            <w:r>
              <w:rPr>
                <w:rFonts w:hint="eastAsia" w:cs="宋体"/>
                <w:b/>
                <w:bCs/>
                <w:color w:val="000000" w:themeColor="text1"/>
                <w:sz w:val="24"/>
                <w:szCs w:val="24"/>
              </w:rPr>
              <w:t>5-4</w:t>
            </w:r>
            <w:r>
              <w:rPr>
                <w:rFonts w:cs="宋体"/>
                <w:b/>
                <w:bCs/>
                <w:color w:val="000000" w:themeColor="text1"/>
                <w:sz w:val="24"/>
                <w:szCs w:val="24"/>
              </w:rPr>
              <w:t>本项目</w:t>
            </w:r>
            <w:r>
              <w:rPr>
                <w:rFonts w:hint="eastAsia" w:cs="宋体"/>
                <w:b/>
                <w:bCs/>
                <w:color w:val="000000" w:themeColor="text1"/>
                <w:sz w:val="24"/>
                <w:szCs w:val="24"/>
              </w:rPr>
              <w:t>废</w:t>
            </w:r>
            <w:r>
              <w:rPr>
                <w:rFonts w:cs="宋体"/>
                <w:b/>
                <w:bCs/>
                <w:color w:val="000000" w:themeColor="text1"/>
                <w:sz w:val="24"/>
                <w:szCs w:val="24"/>
              </w:rPr>
              <w:t>水产排情况</w:t>
            </w:r>
          </w:p>
          <w:tbl>
            <w:tblPr>
              <w:tblStyle w:val="50"/>
              <w:tblW w:w="8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364"/>
              <w:gridCol w:w="1200"/>
              <w:gridCol w:w="1704"/>
              <w:gridCol w:w="1364"/>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Align w:val="center"/>
                </w:tcPr>
                <w:p>
                  <w:pPr>
                    <w:jc w:val="center"/>
                    <w:rPr>
                      <w:rFonts w:cs="宋体"/>
                      <w:b/>
                      <w:bCs/>
                      <w:color w:val="000000" w:themeColor="text1"/>
                      <w:szCs w:val="21"/>
                    </w:rPr>
                  </w:pPr>
                  <w:r>
                    <w:rPr>
                      <w:rFonts w:cs="宋体"/>
                      <w:b/>
                      <w:bCs/>
                      <w:color w:val="000000" w:themeColor="text1"/>
                      <w:szCs w:val="21"/>
                    </w:rPr>
                    <w:t>废水类型</w:t>
                  </w:r>
                </w:p>
              </w:tc>
              <w:tc>
                <w:tcPr>
                  <w:tcW w:w="1364" w:type="dxa"/>
                  <w:vAlign w:val="center"/>
                </w:tcPr>
                <w:p>
                  <w:pPr>
                    <w:jc w:val="center"/>
                    <w:rPr>
                      <w:rFonts w:cs="宋体"/>
                      <w:b/>
                      <w:bCs/>
                      <w:color w:val="000000" w:themeColor="text1"/>
                      <w:szCs w:val="21"/>
                    </w:rPr>
                  </w:pPr>
                  <w:r>
                    <w:rPr>
                      <w:rFonts w:cs="宋体"/>
                      <w:b/>
                      <w:bCs/>
                      <w:color w:val="000000" w:themeColor="text1"/>
                      <w:szCs w:val="21"/>
                    </w:rPr>
                    <w:t>废水量t/a</w:t>
                  </w:r>
                </w:p>
              </w:tc>
              <w:tc>
                <w:tcPr>
                  <w:tcW w:w="1200" w:type="dxa"/>
                  <w:vAlign w:val="center"/>
                </w:tcPr>
                <w:p>
                  <w:pPr>
                    <w:jc w:val="center"/>
                    <w:rPr>
                      <w:rFonts w:cs="宋体"/>
                      <w:b/>
                      <w:bCs/>
                      <w:color w:val="000000" w:themeColor="text1"/>
                      <w:szCs w:val="21"/>
                    </w:rPr>
                  </w:pPr>
                  <w:r>
                    <w:rPr>
                      <w:rFonts w:cs="宋体"/>
                      <w:b/>
                      <w:bCs/>
                      <w:color w:val="000000" w:themeColor="text1"/>
                      <w:szCs w:val="21"/>
                    </w:rPr>
                    <w:t>污染因子</w:t>
                  </w:r>
                </w:p>
              </w:tc>
              <w:tc>
                <w:tcPr>
                  <w:tcW w:w="1704" w:type="dxa"/>
                  <w:vAlign w:val="center"/>
                </w:tcPr>
                <w:p>
                  <w:pPr>
                    <w:jc w:val="center"/>
                    <w:rPr>
                      <w:rFonts w:cs="宋体"/>
                      <w:b/>
                      <w:bCs/>
                      <w:color w:val="000000" w:themeColor="text1"/>
                      <w:szCs w:val="21"/>
                    </w:rPr>
                  </w:pPr>
                  <w:r>
                    <w:rPr>
                      <w:rFonts w:cs="宋体"/>
                      <w:b/>
                      <w:bCs/>
                      <w:color w:val="000000" w:themeColor="text1"/>
                      <w:szCs w:val="21"/>
                    </w:rPr>
                    <w:t>产生浓度mg/L</w:t>
                  </w:r>
                </w:p>
              </w:tc>
              <w:tc>
                <w:tcPr>
                  <w:tcW w:w="1364" w:type="dxa"/>
                  <w:vAlign w:val="center"/>
                </w:tcPr>
                <w:p>
                  <w:pPr>
                    <w:jc w:val="center"/>
                    <w:rPr>
                      <w:rFonts w:cs="宋体"/>
                      <w:b/>
                      <w:bCs/>
                      <w:color w:val="000000" w:themeColor="text1"/>
                      <w:szCs w:val="21"/>
                    </w:rPr>
                  </w:pPr>
                  <w:r>
                    <w:rPr>
                      <w:rFonts w:cs="宋体"/>
                      <w:b/>
                      <w:bCs/>
                      <w:color w:val="000000" w:themeColor="text1"/>
                      <w:szCs w:val="21"/>
                    </w:rPr>
                    <w:t>产生量t/a</w:t>
                  </w:r>
                </w:p>
              </w:tc>
              <w:tc>
                <w:tcPr>
                  <w:tcW w:w="1554" w:type="dxa"/>
                  <w:vAlign w:val="center"/>
                </w:tcPr>
                <w:p>
                  <w:pPr>
                    <w:jc w:val="center"/>
                    <w:rPr>
                      <w:rFonts w:cs="宋体"/>
                      <w:b/>
                      <w:bCs/>
                      <w:color w:val="000000" w:themeColor="text1"/>
                      <w:szCs w:val="21"/>
                    </w:rPr>
                  </w:pPr>
                  <w:r>
                    <w:rPr>
                      <w:rFonts w:cs="宋体"/>
                      <w:b/>
                      <w:bCs/>
                      <w:color w:val="000000" w:themeColor="text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Merge w:val="restart"/>
                  <w:vAlign w:val="center"/>
                </w:tcPr>
                <w:p>
                  <w:pPr>
                    <w:jc w:val="center"/>
                    <w:rPr>
                      <w:rFonts w:cs="宋体"/>
                      <w:color w:val="000000" w:themeColor="text1"/>
                      <w:szCs w:val="21"/>
                    </w:rPr>
                  </w:pPr>
                  <w:r>
                    <w:rPr>
                      <w:rFonts w:cs="宋体"/>
                      <w:color w:val="000000" w:themeColor="text1"/>
                      <w:szCs w:val="21"/>
                    </w:rPr>
                    <w:t>生活污水</w:t>
                  </w:r>
                </w:p>
              </w:tc>
              <w:tc>
                <w:tcPr>
                  <w:tcW w:w="1364" w:type="dxa"/>
                  <w:vMerge w:val="restart"/>
                  <w:vAlign w:val="center"/>
                </w:tcPr>
                <w:p>
                  <w:pPr>
                    <w:jc w:val="center"/>
                    <w:rPr>
                      <w:rFonts w:cs="宋体"/>
                      <w:color w:val="000000" w:themeColor="text1"/>
                      <w:szCs w:val="21"/>
                    </w:rPr>
                  </w:pPr>
                  <w:r>
                    <w:rPr>
                      <w:rFonts w:hint="eastAsia" w:cs="宋体"/>
                      <w:color w:val="000000" w:themeColor="text1"/>
                      <w:szCs w:val="21"/>
                    </w:rPr>
                    <w:t>255</w:t>
                  </w:r>
                </w:p>
              </w:tc>
              <w:tc>
                <w:tcPr>
                  <w:tcW w:w="1200" w:type="dxa"/>
                  <w:vAlign w:val="center"/>
                </w:tcPr>
                <w:p>
                  <w:pPr>
                    <w:jc w:val="center"/>
                    <w:rPr>
                      <w:rFonts w:cs="宋体"/>
                      <w:color w:val="000000" w:themeColor="text1"/>
                      <w:szCs w:val="21"/>
                    </w:rPr>
                  </w:pPr>
                  <w:r>
                    <w:rPr>
                      <w:rFonts w:cs="宋体"/>
                      <w:color w:val="000000" w:themeColor="text1"/>
                      <w:szCs w:val="21"/>
                    </w:rPr>
                    <w:t>COD</w:t>
                  </w:r>
                  <w:r>
                    <w:rPr>
                      <w:rFonts w:cs="宋体"/>
                      <w:color w:val="000000" w:themeColor="text1"/>
                      <w:szCs w:val="21"/>
                      <w:vertAlign w:val="subscript"/>
                    </w:rPr>
                    <w:t>Cr</w:t>
                  </w:r>
                </w:p>
              </w:tc>
              <w:tc>
                <w:tcPr>
                  <w:tcW w:w="1704" w:type="dxa"/>
                  <w:vAlign w:val="center"/>
                </w:tcPr>
                <w:p>
                  <w:pPr>
                    <w:jc w:val="center"/>
                    <w:rPr>
                      <w:rFonts w:cs="宋体"/>
                      <w:color w:val="000000" w:themeColor="text1"/>
                      <w:szCs w:val="21"/>
                    </w:rPr>
                  </w:pPr>
                  <w:r>
                    <w:rPr>
                      <w:rFonts w:hint="eastAsia" w:cs="宋体"/>
                      <w:color w:val="000000" w:themeColor="text1"/>
                      <w:szCs w:val="21"/>
                    </w:rPr>
                    <w:t>350</w:t>
                  </w:r>
                </w:p>
              </w:tc>
              <w:tc>
                <w:tcPr>
                  <w:tcW w:w="1364" w:type="dxa"/>
                  <w:vAlign w:val="center"/>
                </w:tcPr>
                <w:p>
                  <w:pPr>
                    <w:jc w:val="center"/>
                    <w:rPr>
                      <w:rFonts w:cs="宋体"/>
                      <w:color w:val="000000" w:themeColor="text1"/>
                      <w:szCs w:val="21"/>
                    </w:rPr>
                  </w:pPr>
                  <w:r>
                    <w:rPr>
                      <w:rFonts w:hint="eastAsia" w:cs="宋体"/>
                      <w:color w:val="000000" w:themeColor="text1"/>
                      <w:szCs w:val="21"/>
                    </w:rPr>
                    <w:t>0.089</w:t>
                  </w:r>
                </w:p>
              </w:tc>
              <w:tc>
                <w:tcPr>
                  <w:tcW w:w="1554"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Merge w:val="continue"/>
                  <w:vAlign w:val="center"/>
                </w:tcPr>
                <w:p>
                  <w:pPr>
                    <w:jc w:val="center"/>
                    <w:rPr>
                      <w:rFonts w:cs="宋体"/>
                      <w:color w:val="000000" w:themeColor="text1"/>
                      <w:szCs w:val="21"/>
                    </w:rPr>
                  </w:pPr>
                </w:p>
              </w:tc>
              <w:tc>
                <w:tcPr>
                  <w:tcW w:w="1364" w:type="dxa"/>
                  <w:vMerge w:val="continue"/>
                  <w:vAlign w:val="center"/>
                </w:tcPr>
                <w:p>
                  <w:pPr>
                    <w:jc w:val="center"/>
                    <w:rPr>
                      <w:rFonts w:cs="宋体"/>
                      <w:color w:val="000000" w:themeColor="text1"/>
                      <w:szCs w:val="21"/>
                    </w:rPr>
                  </w:pPr>
                </w:p>
              </w:tc>
              <w:tc>
                <w:tcPr>
                  <w:tcW w:w="1200" w:type="dxa"/>
                  <w:vAlign w:val="center"/>
                </w:tcPr>
                <w:p>
                  <w:pPr>
                    <w:jc w:val="center"/>
                    <w:rPr>
                      <w:rFonts w:cs="宋体"/>
                      <w:color w:val="000000" w:themeColor="text1"/>
                      <w:szCs w:val="21"/>
                    </w:rPr>
                  </w:pPr>
                  <w:r>
                    <w:rPr>
                      <w:rFonts w:cs="宋体"/>
                      <w:color w:val="000000" w:themeColor="text1"/>
                      <w:szCs w:val="21"/>
                    </w:rPr>
                    <w:t>NH</w:t>
                  </w:r>
                  <w:r>
                    <w:rPr>
                      <w:rFonts w:cs="宋体"/>
                      <w:color w:val="000000" w:themeColor="text1"/>
                      <w:szCs w:val="21"/>
                      <w:vertAlign w:val="subscript"/>
                    </w:rPr>
                    <w:t>3</w:t>
                  </w:r>
                  <w:r>
                    <w:rPr>
                      <w:rFonts w:cs="宋体"/>
                      <w:color w:val="000000" w:themeColor="text1"/>
                      <w:szCs w:val="21"/>
                    </w:rPr>
                    <w:t>-N</w:t>
                  </w:r>
                </w:p>
              </w:tc>
              <w:tc>
                <w:tcPr>
                  <w:tcW w:w="1704" w:type="dxa"/>
                  <w:vAlign w:val="center"/>
                </w:tcPr>
                <w:p>
                  <w:pPr>
                    <w:jc w:val="center"/>
                    <w:rPr>
                      <w:rFonts w:cs="宋体"/>
                      <w:color w:val="000000" w:themeColor="text1"/>
                      <w:szCs w:val="21"/>
                    </w:rPr>
                  </w:pPr>
                  <w:r>
                    <w:rPr>
                      <w:rFonts w:hint="eastAsia" w:cs="宋体"/>
                      <w:color w:val="000000" w:themeColor="text1"/>
                      <w:szCs w:val="21"/>
                    </w:rPr>
                    <w:t>35</w:t>
                  </w:r>
                </w:p>
              </w:tc>
              <w:tc>
                <w:tcPr>
                  <w:tcW w:w="1364" w:type="dxa"/>
                  <w:vAlign w:val="center"/>
                </w:tcPr>
                <w:p>
                  <w:pPr>
                    <w:jc w:val="center"/>
                    <w:rPr>
                      <w:rFonts w:cs="宋体"/>
                      <w:color w:val="000000" w:themeColor="text1"/>
                      <w:szCs w:val="21"/>
                    </w:rPr>
                  </w:pPr>
                  <w:r>
                    <w:rPr>
                      <w:rFonts w:hint="eastAsia" w:cs="宋体"/>
                      <w:color w:val="000000" w:themeColor="text1"/>
                      <w:szCs w:val="21"/>
                    </w:rPr>
                    <w:t>0.009</w:t>
                  </w:r>
                </w:p>
              </w:tc>
              <w:tc>
                <w:tcPr>
                  <w:tcW w:w="1554"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Align w:val="center"/>
                </w:tcPr>
                <w:p>
                  <w:pPr>
                    <w:jc w:val="center"/>
                    <w:rPr>
                      <w:rFonts w:cs="宋体"/>
                      <w:color w:val="000000" w:themeColor="text1"/>
                      <w:szCs w:val="21"/>
                    </w:rPr>
                  </w:pPr>
                  <w:r>
                    <w:rPr>
                      <w:rFonts w:hint="eastAsia" w:cs="宋体"/>
                      <w:color w:val="000000" w:themeColor="text1"/>
                      <w:szCs w:val="21"/>
                    </w:rPr>
                    <w:t>洗砂废水</w:t>
                  </w:r>
                </w:p>
              </w:tc>
              <w:tc>
                <w:tcPr>
                  <w:tcW w:w="1364" w:type="dxa"/>
                  <w:vAlign w:val="center"/>
                </w:tcPr>
                <w:p>
                  <w:pPr>
                    <w:jc w:val="center"/>
                    <w:rPr>
                      <w:rFonts w:cs="宋体"/>
                      <w:color w:val="000000" w:themeColor="text1"/>
                      <w:szCs w:val="21"/>
                    </w:rPr>
                  </w:pPr>
                  <w:r>
                    <w:rPr>
                      <w:rFonts w:hint="eastAsia" w:cs="宋体"/>
                      <w:color w:val="000000" w:themeColor="text1"/>
                      <w:szCs w:val="21"/>
                    </w:rPr>
                    <w:t>315360</w:t>
                  </w:r>
                </w:p>
              </w:tc>
              <w:tc>
                <w:tcPr>
                  <w:tcW w:w="1200" w:type="dxa"/>
                  <w:vAlign w:val="center"/>
                </w:tcPr>
                <w:p>
                  <w:pPr>
                    <w:jc w:val="center"/>
                    <w:rPr>
                      <w:rFonts w:cs="宋体"/>
                      <w:color w:val="000000" w:themeColor="text1"/>
                      <w:szCs w:val="21"/>
                    </w:rPr>
                  </w:pPr>
                  <w:r>
                    <w:rPr>
                      <w:rFonts w:hint="eastAsia" w:cs="宋体"/>
                      <w:color w:val="000000" w:themeColor="text1"/>
                      <w:szCs w:val="21"/>
                    </w:rPr>
                    <w:t>SS</w:t>
                  </w:r>
                </w:p>
              </w:tc>
              <w:tc>
                <w:tcPr>
                  <w:tcW w:w="1704" w:type="dxa"/>
                  <w:vAlign w:val="center"/>
                </w:tcPr>
                <w:p>
                  <w:pPr>
                    <w:jc w:val="center"/>
                    <w:rPr>
                      <w:rFonts w:cs="宋体"/>
                      <w:color w:val="000000" w:themeColor="text1"/>
                      <w:szCs w:val="21"/>
                    </w:rPr>
                  </w:pPr>
                  <w:r>
                    <w:rPr>
                      <w:rFonts w:hint="eastAsia" w:cs="宋体"/>
                      <w:color w:val="000000" w:themeColor="text1"/>
                      <w:szCs w:val="21"/>
                    </w:rPr>
                    <w:t>2000</w:t>
                  </w:r>
                </w:p>
              </w:tc>
              <w:tc>
                <w:tcPr>
                  <w:tcW w:w="1364" w:type="dxa"/>
                  <w:vAlign w:val="center"/>
                </w:tcPr>
                <w:p>
                  <w:pPr>
                    <w:jc w:val="center"/>
                    <w:rPr>
                      <w:rFonts w:cs="宋体"/>
                      <w:color w:val="000000" w:themeColor="text1"/>
                      <w:szCs w:val="21"/>
                    </w:rPr>
                  </w:pPr>
                  <w:r>
                    <w:rPr>
                      <w:rFonts w:hint="eastAsia" w:cs="宋体"/>
                      <w:color w:val="000000" w:themeColor="text1"/>
                      <w:szCs w:val="21"/>
                    </w:rPr>
                    <w:t>630.72</w:t>
                  </w:r>
                </w:p>
              </w:tc>
              <w:tc>
                <w:tcPr>
                  <w:tcW w:w="1554"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Align w:val="center"/>
                </w:tcPr>
                <w:p>
                  <w:pPr>
                    <w:jc w:val="center"/>
                    <w:rPr>
                      <w:rFonts w:cs="宋体"/>
                      <w:color w:val="000000" w:themeColor="text1"/>
                      <w:szCs w:val="21"/>
                    </w:rPr>
                  </w:pPr>
                  <w:r>
                    <w:rPr>
                      <w:rFonts w:hint="eastAsia" w:cs="宋体"/>
                      <w:color w:val="000000" w:themeColor="text1"/>
                      <w:szCs w:val="21"/>
                    </w:rPr>
                    <w:t>初期雨水</w:t>
                  </w:r>
                </w:p>
              </w:tc>
              <w:tc>
                <w:tcPr>
                  <w:tcW w:w="1364" w:type="dxa"/>
                  <w:vAlign w:val="center"/>
                </w:tcPr>
                <w:p>
                  <w:pPr>
                    <w:jc w:val="center"/>
                    <w:rPr>
                      <w:rFonts w:cs="宋体"/>
                      <w:color w:val="000000" w:themeColor="text1"/>
                      <w:szCs w:val="21"/>
                    </w:rPr>
                  </w:pPr>
                  <w:r>
                    <w:rPr>
                      <w:rFonts w:hint="eastAsia" w:cs="宋体"/>
                      <w:color w:val="000000" w:themeColor="text1"/>
                      <w:szCs w:val="21"/>
                    </w:rPr>
                    <w:t>795</w:t>
                  </w:r>
                </w:p>
              </w:tc>
              <w:tc>
                <w:tcPr>
                  <w:tcW w:w="1200" w:type="dxa"/>
                  <w:vAlign w:val="center"/>
                </w:tcPr>
                <w:p>
                  <w:pPr>
                    <w:jc w:val="center"/>
                    <w:rPr>
                      <w:rFonts w:cs="宋体"/>
                      <w:color w:val="000000" w:themeColor="text1"/>
                      <w:szCs w:val="21"/>
                    </w:rPr>
                  </w:pPr>
                  <w:r>
                    <w:rPr>
                      <w:rFonts w:hint="eastAsia" w:cs="宋体"/>
                      <w:color w:val="000000" w:themeColor="text1"/>
                      <w:szCs w:val="21"/>
                    </w:rPr>
                    <w:t>SS</w:t>
                  </w:r>
                </w:p>
              </w:tc>
              <w:tc>
                <w:tcPr>
                  <w:tcW w:w="1704" w:type="dxa"/>
                  <w:vAlign w:val="center"/>
                </w:tcPr>
                <w:p>
                  <w:pPr>
                    <w:jc w:val="center"/>
                    <w:rPr>
                      <w:rFonts w:cs="宋体"/>
                      <w:color w:val="000000" w:themeColor="text1"/>
                      <w:szCs w:val="21"/>
                    </w:rPr>
                  </w:pPr>
                  <w:r>
                    <w:rPr>
                      <w:rFonts w:hint="eastAsia" w:cs="宋体"/>
                      <w:color w:val="000000" w:themeColor="text1"/>
                      <w:szCs w:val="21"/>
                    </w:rPr>
                    <w:t>800</w:t>
                  </w:r>
                </w:p>
              </w:tc>
              <w:tc>
                <w:tcPr>
                  <w:tcW w:w="1364" w:type="dxa"/>
                  <w:vAlign w:val="center"/>
                </w:tcPr>
                <w:p>
                  <w:pPr>
                    <w:jc w:val="center"/>
                    <w:rPr>
                      <w:rFonts w:cs="宋体"/>
                      <w:color w:val="000000" w:themeColor="text1"/>
                      <w:szCs w:val="21"/>
                    </w:rPr>
                  </w:pPr>
                  <w:r>
                    <w:rPr>
                      <w:rFonts w:hint="eastAsia" w:cs="宋体"/>
                      <w:color w:val="000000" w:themeColor="text1"/>
                      <w:szCs w:val="21"/>
                    </w:rPr>
                    <w:t>0.636</w:t>
                  </w:r>
                </w:p>
              </w:tc>
              <w:tc>
                <w:tcPr>
                  <w:tcW w:w="1554"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Align w:val="center"/>
                </w:tcPr>
                <w:p>
                  <w:pPr>
                    <w:jc w:val="center"/>
                    <w:rPr>
                      <w:rFonts w:cs="宋体"/>
                      <w:color w:val="000000" w:themeColor="text1"/>
                      <w:szCs w:val="21"/>
                    </w:rPr>
                  </w:pPr>
                  <w:r>
                    <w:rPr>
                      <w:rFonts w:hint="eastAsia" w:cs="宋体"/>
                      <w:color w:val="000000" w:themeColor="text1"/>
                      <w:szCs w:val="21"/>
                    </w:rPr>
                    <w:t>地面冲洗废水</w:t>
                  </w:r>
                </w:p>
              </w:tc>
              <w:tc>
                <w:tcPr>
                  <w:tcW w:w="1364" w:type="dxa"/>
                  <w:vAlign w:val="center"/>
                </w:tcPr>
                <w:p>
                  <w:pPr>
                    <w:jc w:val="center"/>
                    <w:rPr>
                      <w:rFonts w:cs="宋体"/>
                      <w:color w:val="000000" w:themeColor="text1"/>
                      <w:szCs w:val="21"/>
                    </w:rPr>
                  </w:pPr>
                  <w:r>
                    <w:rPr>
                      <w:rFonts w:hint="eastAsia" w:cs="宋体"/>
                      <w:color w:val="000000" w:themeColor="text1"/>
                      <w:szCs w:val="21"/>
                    </w:rPr>
                    <w:t>34</w:t>
                  </w:r>
                </w:p>
              </w:tc>
              <w:tc>
                <w:tcPr>
                  <w:tcW w:w="1200" w:type="dxa"/>
                  <w:vAlign w:val="center"/>
                </w:tcPr>
                <w:p>
                  <w:pPr>
                    <w:jc w:val="center"/>
                    <w:rPr>
                      <w:rFonts w:cs="宋体"/>
                      <w:color w:val="000000" w:themeColor="text1"/>
                      <w:szCs w:val="21"/>
                    </w:rPr>
                  </w:pPr>
                  <w:r>
                    <w:rPr>
                      <w:rFonts w:hint="eastAsia" w:cs="宋体"/>
                      <w:color w:val="000000" w:themeColor="text1"/>
                      <w:szCs w:val="21"/>
                    </w:rPr>
                    <w:t>SS</w:t>
                  </w:r>
                </w:p>
              </w:tc>
              <w:tc>
                <w:tcPr>
                  <w:tcW w:w="1704" w:type="dxa"/>
                  <w:vAlign w:val="center"/>
                </w:tcPr>
                <w:p>
                  <w:pPr>
                    <w:jc w:val="center"/>
                    <w:rPr>
                      <w:rFonts w:cs="宋体"/>
                      <w:color w:val="000000" w:themeColor="text1"/>
                      <w:szCs w:val="21"/>
                    </w:rPr>
                  </w:pPr>
                  <w:r>
                    <w:rPr>
                      <w:rFonts w:hint="eastAsia" w:cs="宋体"/>
                      <w:color w:val="000000" w:themeColor="text1"/>
                      <w:szCs w:val="21"/>
                    </w:rPr>
                    <w:t>500</w:t>
                  </w:r>
                </w:p>
              </w:tc>
              <w:tc>
                <w:tcPr>
                  <w:tcW w:w="1364" w:type="dxa"/>
                  <w:vAlign w:val="center"/>
                </w:tcPr>
                <w:p>
                  <w:pPr>
                    <w:jc w:val="center"/>
                    <w:rPr>
                      <w:rFonts w:cs="宋体"/>
                      <w:color w:val="000000" w:themeColor="text1"/>
                      <w:szCs w:val="21"/>
                    </w:rPr>
                  </w:pPr>
                  <w:r>
                    <w:rPr>
                      <w:rFonts w:hint="eastAsia" w:cs="宋体"/>
                      <w:color w:val="000000" w:themeColor="text1"/>
                      <w:szCs w:val="21"/>
                    </w:rPr>
                    <w:t>0.017</w:t>
                  </w:r>
                </w:p>
              </w:tc>
              <w:tc>
                <w:tcPr>
                  <w:tcW w:w="1554"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Align w:val="center"/>
                </w:tcPr>
                <w:p>
                  <w:pPr>
                    <w:jc w:val="center"/>
                    <w:rPr>
                      <w:rFonts w:cs="宋体"/>
                      <w:color w:val="000000" w:themeColor="text1"/>
                      <w:szCs w:val="21"/>
                    </w:rPr>
                  </w:pPr>
                  <w:r>
                    <w:rPr>
                      <w:rFonts w:hint="eastAsia" w:cs="宋体"/>
                      <w:color w:val="000000" w:themeColor="text1"/>
                      <w:szCs w:val="21"/>
                    </w:rPr>
                    <w:t>堆场洒水</w:t>
                  </w:r>
                </w:p>
              </w:tc>
              <w:tc>
                <w:tcPr>
                  <w:tcW w:w="1364" w:type="dxa"/>
                  <w:vAlign w:val="center"/>
                </w:tcPr>
                <w:p>
                  <w:pPr>
                    <w:jc w:val="center"/>
                    <w:rPr>
                      <w:rFonts w:cs="宋体"/>
                      <w:color w:val="000000" w:themeColor="text1"/>
                      <w:szCs w:val="21"/>
                    </w:rPr>
                  </w:pPr>
                  <w:r>
                    <w:rPr>
                      <w:rFonts w:hint="eastAsia" w:cs="宋体"/>
                      <w:color w:val="000000" w:themeColor="text1"/>
                      <w:szCs w:val="21"/>
                    </w:rPr>
                    <w:t>2700</w:t>
                  </w:r>
                </w:p>
              </w:tc>
              <w:tc>
                <w:tcPr>
                  <w:tcW w:w="5822" w:type="dxa"/>
                  <w:gridSpan w:val="4"/>
                  <w:vAlign w:val="center"/>
                </w:tcPr>
                <w:p>
                  <w:pPr>
                    <w:jc w:val="center"/>
                    <w:rPr>
                      <w:rFonts w:cs="宋体"/>
                      <w:color w:val="000000" w:themeColor="text1"/>
                      <w:szCs w:val="21"/>
                    </w:rPr>
                  </w:pPr>
                  <w:r>
                    <w:rPr>
                      <w:rFonts w:hint="eastAsia" w:cs="宋体"/>
                      <w:color w:val="000000" w:themeColor="text1"/>
                      <w:szCs w:val="21"/>
                    </w:rPr>
                    <w:t>大部分自然蒸发，少量存于产品中</w:t>
                  </w:r>
                </w:p>
              </w:tc>
            </w:tr>
          </w:tbl>
          <w:p>
            <w:pPr>
              <w:spacing w:line="440" w:lineRule="exact"/>
              <w:ind w:firstLine="480" w:firstLineChars="200"/>
              <w:rPr>
                <w:rFonts w:cs="宋体"/>
                <w:b/>
                <w:color w:val="000000" w:themeColor="text1"/>
                <w:sz w:val="24"/>
              </w:rPr>
            </w:pPr>
            <w:r>
              <w:rPr>
                <w:rFonts w:hint="eastAsia" w:cs="宋体"/>
                <w:b/>
                <w:color w:val="000000" w:themeColor="text1"/>
                <w:sz w:val="24"/>
              </w:rPr>
              <w:t>3、噪声</w:t>
            </w:r>
          </w:p>
          <w:p>
            <w:pPr>
              <w:spacing w:line="440" w:lineRule="exact"/>
              <w:ind w:firstLine="480" w:firstLineChars="200"/>
              <w:rPr>
                <w:rFonts w:cs="宋体"/>
                <w:color w:val="000000" w:themeColor="text1"/>
                <w:sz w:val="24"/>
              </w:rPr>
            </w:pPr>
            <w:r>
              <w:rPr>
                <w:rFonts w:hint="eastAsia" w:cs="宋体"/>
                <w:color w:val="000000" w:themeColor="text1"/>
                <w:sz w:val="24"/>
              </w:rPr>
              <w:t>本项目噪声主要来源于车间内的设备噪声，具体见表5-5</w:t>
            </w:r>
          </w:p>
          <w:p>
            <w:pPr>
              <w:spacing w:line="440" w:lineRule="exact"/>
              <w:jc w:val="center"/>
              <w:rPr>
                <w:rFonts w:cs="宋体"/>
                <w:color w:val="000000" w:themeColor="text1"/>
                <w:sz w:val="24"/>
              </w:rPr>
            </w:pPr>
            <w:r>
              <w:rPr>
                <w:rFonts w:hint="eastAsia" w:cs="宋体"/>
                <w:b/>
                <w:color w:val="000000" w:themeColor="text1"/>
                <w:sz w:val="24"/>
              </w:rPr>
              <w:t>表5-5 主要设备噪声源强</w:t>
            </w:r>
          </w:p>
          <w:tbl>
            <w:tblPr>
              <w:tblStyle w:val="5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366"/>
              <w:gridCol w:w="696"/>
              <w:gridCol w:w="727"/>
              <w:gridCol w:w="850"/>
              <w:gridCol w:w="754"/>
              <w:gridCol w:w="871"/>
              <w:gridCol w:w="831"/>
              <w:gridCol w:w="1096"/>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restart"/>
                  <w:noWrap/>
                  <w:vAlign w:val="center"/>
                </w:tcPr>
                <w:p>
                  <w:pPr>
                    <w:jc w:val="center"/>
                    <w:rPr>
                      <w:rFonts w:cs="宋体"/>
                      <w:b/>
                      <w:color w:val="000000" w:themeColor="text1"/>
                      <w:szCs w:val="21"/>
                    </w:rPr>
                  </w:pPr>
                  <w:r>
                    <w:rPr>
                      <w:rFonts w:cs="宋体"/>
                      <w:b/>
                      <w:color w:val="000000" w:themeColor="text1"/>
                      <w:szCs w:val="21"/>
                    </w:rPr>
                    <w:t>序号</w:t>
                  </w:r>
                </w:p>
              </w:tc>
              <w:tc>
                <w:tcPr>
                  <w:tcW w:w="781" w:type="pct"/>
                  <w:vMerge w:val="restart"/>
                  <w:noWrap/>
                  <w:vAlign w:val="center"/>
                </w:tcPr>
                <w:p>
                  <w:pPr>
                    <w:jc w:val="center"/>
                    <w:rPr>
                      <w:rFonts w:cs="宋体"/>
                      <w:b/>
                      <w:color w:val="000000" w:themeColor="text1"/>
                      <w:szCs w:val="21"/>
                    </w:rPr>
                  </w:pPr>
                  <w:r>
                    <w:rPr>
                      <w:rFonts w:cs="宋体"/>
                      <w:b/>
                      <w:color w:val="000000" w:themeColor="text1"/>
                      <w:szCs w:val="21"/>
                    </w:rPr>
                    <w:t>名称</w:t>
                  </w:r>
                </w:p>
              </w:tc>
              <w:tc>
                <w:tcPr>
                  <w:tcW w:w="398" w:type="pct"/>
                  <w:vMerge w:val="restart"/>
                  <w:noWrap/>
                  <w:vAlign w:val="center"/>
                </w:tcPr>
                <w:p>
                  <w:pPr>
                    <w:jc w:val="center"/>
                    <w:rPr>
                      <w:rFonts w:cs="宋体"/>
                      <w:b/>
                      <w:color w:val="000000" w:themeColor="text1"/>
                      <w:szCs w:val="21"/>
                    </w:rPr>
                  </w:pPr>
                  <w:r>
                    <w:rPr>
                      <w:rFonts w:cs="宋体"/>
                      <w:b/>
                      <w:color w:val="000000" w:themeColor="text1"/>
                      <w:szCs w:val="21"/>
                    </w:rPr>
                    <w:t>数量</w:t>
                  </w:r>
                </w:p>
              </w:tc>
              <w:tc>
                <w:tcPr>
                  <w:tcW w:w="1334" w:type="pct"/>
                  <w:gridSpan w:val="3"/>
                  <w:noWrap/>
                  <w:vAlign w:val="center"/>
                </w:tcPr>
                <w:p>
                  <w:pPr>
                    <w:jc w:val="center"/>
                    <w:rPr>
                      <w:rFonts w:cs="宋体"/>
                      <w:b/>
                      <w:color w:val="000000" w:themeColor="text1"/>
                      <w:szCs w:val="21"/>
                    </w:rPr>
                  </w:pPr>
                  <w:r>
                    <w:rPr>
                      <w:rFonts w:cs="宋体"/>
                      <w:b/>
                      <w:color w:val="000000" w:themeColor="text1"/>
                      <w:szCs w:val="21"/>
                    </w:rPr>
                    <w:t>空间位置</w:t>
                  </w:r>
                </w:p>
              </w:tc>
              <w:tc>
                <w:tcPr>
                  <w:tcW w:w="499" w:type="pct"/>
                  <w:vMerge w:val="restart"/>
                  <w:noWrap/>
                  <w:vAlign w:val="center"/>
                </w:tcPr>
                <w:p>
                  <w:pPr>
                    <w:jc w:val="center"/>
                    <w:rPr>
                      <w:rFonts w:cs="宋体"/>
                      <w:b/>
                      <w:color w:val="000000" w:themeColor="text1"/>
                      <w:szCs w:val="21"/>
                    </w:rPr>
                  </w:pPr>
                  <w:r>
                    <w:rPr>
                      <w:rFonts w:cs="宋体"/>
                      <w:b/>
                      <w:color w:val="000000" w:themeColor="text1"/>
                      <w:szCs w:val="21"/>
                    </w:rPr>
                    <w:t>发声持续时间</w:t>
                  </w:r>
                </w:p>
              </w:tc>
              <w:tc>
                <w:tcPr>
                  <w:tcW w:w="476" w:type="pct"/>
                  <w:vMerge w:val="restart"/>
                  <w:noWrap/>
                  <w:vAlign w:val="center"/>
                </w:tcPr>
                <w:p>
                  <w:pPr>
                    <w:jc w:val="center"/>
                    <w:rPr>
                      <w:rFonts w:cs="宋体"/>
                      <w:b/>
                      <w:color w:val="000000" w:themeColor="text1"/>
                      <w:szCs w:val="21"/>
                    </w:rPr>
                  </w:pPr>
                  <w:r>
                    <w:rPr>
                      <w:rFonts w:cs="宋体"/>
                      <w:b/>
                      <w:color w:val="000000" w:themeColor="text1"/>
                      <w:szCs w:val="21"/>
                    </w:rPr>
                    <w:t>声级</w:t>
                  </w:r>
                </w:p>
                <w:p>
                  <w:pPr>
                    <w:jc w:val="center"/>
                    <w:rPr>
                      <w:rFonts w:cs="宋体"/>
                      <w:b/>
                      <w:color w:val="000000" w:themeColor="text1"/>
                      <w:szCs w:val="21"/>
                    </w:rPr>
                  </w:pPr>
                  <w:r>
                    <w:rPr>
                      <w:rFonts w:cs="宋体"/>
                      <w:b/>
                      <w:color w:val="000000" w:themeColor="text1"/>
                      <w:szCs w:val="21"/>
                    </w:rPr>
                    <w:t>（dB）</w:t>
                  </w:r>
                </w:p>
              </w:tc>
              <w:tc>
                <w:tcPr>
                  <w:tcW w:w="627" w:type="pct"/>
                  <w:vMerge w:val="restart"/>
                  <w:noWrap/>
                  <w:vAlign w:val="center"/>
                </w:tcPr>
                <w:p>
                  <w:pPr>
                    <w:jc w:val="center"/>
                    <w:rPr>
                      <w:rFonts w:cs="宋体"/>
                      <w:b/>
                      <w:color w:val="000000" w:themeColor="text1"/>
                      <w:szCs w:val="21"/>
                    </w:rPr>
                  </w:pPr>
                  <w:r>
                    <w:rPr>
                      <w:rFonts w:cs="宋体"/>
                      <w:b/>
                      <w:color w:val="000000" w:themeColor="text1"/>
                      <w:szCs w:val="21"/>
                    </w:rPr>
                    <w:t>监测位置</w:t>
                  </w:r>
                </w:p>
              </w:tc>
              <w:tc>
                <w:tcPr>
                  <w:tcW w:w="502" w:type="pct"/>
                  <w:vMerge w:val="restart"/>
                  <w:noWrap/>
                  <w:vAlign w:val="center"/>
                </w:tcPr>
                <w:p>
                  <w:pPr>
                    <w:jc w:val="center"/>
                    <w:rPr>
                      <w:rFonts w:cs="宋体"/>
                      <w:b/>
                      <w:color w:val="000000" w:themeColor="text1"/>
                      <w:szCs w:val="21"/>
                    </w:rPr>
                  </w:pPr>
                  <w:r>
                    <w:rPr>
                      <w:rFonts w:cs="宋体"/>
                      <w:b/>
                      <w:color w:val="000000" w:themeColor="text1"/>
                      <w:szCs w:val="21"/>
                    </w:rPr>
                    <w:t>所在厂房结构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noWrap/>
                  <w:vAlign w:val="center"/>
                </w:tcPr>
                <w:p>
                  <w:pPr>
                    <w:jc w:val="center"/>
                    <w:rPr>
                      <w:rFonts w:cs="宋体"/>
                      <w:bCs/>
                      <w:color w:val="000000" w:themeColor="text1"/>
                      <w:szCs w:val="21"/>
                    </w:rPr>
                  </w:pPr>
                </w:p>
              </w:tc>
              <w:tc>
                <w:tcPr>
                  <w:tcW w:w="781" w:type="pct"/>
                  <w:vMerge w:val="continue"/>
                  <w:noWrap/>
                  <w:vAlign w:val="center"/>
                </w:tcPr>
                <w:p>
                  <w:pPr>
                    <w:jc w:val="center"/>
                    <w:rPr>
                      <w:rFonts w:cs="宋体"/>
                      <w:bCs/>
                      <w:color w:val="000000" w:themeColor="text1"/>
                      <w:szCs w:val="21"/>
                    </w:rPr>
                  </w:pPr>
                </w:p>
              </w:tc>
              <w:tc>
                <w:tcPr>
                  <w:tcW w:w="398" w:type="pct"/>
                  <w:vMerge w:val="continue"/>
                  <w:noWrap/>
                  <w:vAlign w:val="center"/>
                </w:tcPr>
                <w:p>
                  <w:pPr>
                    <w:jc w:val="center"/>
                    <w:rPr>
                      <w:rFonts w:cs="宋体"/>
                      <w:bCs/>
                      <w:color w:val="000000" w:themeColor="text1"/>
                      <w:szCs w:val="21"/>
                    </w:rPr>
                  </w:pPr>
                </w:p>
              </w:tc>
              <w:tc>
                <w:tcPr>
                  <w:tcW w:w="416" w:type="pct"/>
                  <w:noWrap/>
                  <w:vAlign w:val="center"/>
                </w:tcPr>
                <w:p>
                  <w:pPr>
                    <w:jc w:val="center"/>
                    <w:rPr>
                      <w:rFonts w:cs="宋体"/>
                      <w:b/>
                      <w:color w:val="000000" w:themeColor="text1"/>
                      <w:szCs w:val="21"/>
                    </w:rPr>
                  </w:pPr>
                  <w:r>
                    <w:rPr>
                      <w:rFonts w:cs="宋体"/>
                      <w:b/>
                      <w:color w:val="000000" w:themeColor="text1"/>
                      <w:szCs w:val="21"/>
                    </w:rPr>
                    <w:t>室内</w:t>
                  </w:r>
                  <w:r>
                    <w:rPr>
                      <w:rFonts w:hint="eastAsia" w:cs="宋体"/>
                      <w:b/>
                      <w:color w:val="000000" w:themeColor="text1"/>
                      <w:szCs w:val="21"/>
                    </w:rPr>
                    <w:t>/</w:t>
                  </w:r>
                  <w:r>
                    <w:rPr>
                      <w:rFonts w:cs="宋体"/>
                      <w:b/>
                      <w:color w:val="000000" w:themeColor="text1"/>
                      <w:szCs w:val="21"/>
                    </w:rPr>
                    <w:t>室外</w:t>
                  </w:r>
                </w:p>
              </w:tc>
              <w:tc>
                <w:tcPr>
                  <w:tcW w:w="486" w:type="pct"/>
                  <w:noWrap/>
                  <w:vAlign w:val="center"/>
                </w:tcPr>
                <w:p>
                  <w:pPr>
                    <w:jc w:val="center"/>
                    <w:rPr>
                      <w:rFonts w:cs="宋体"/>
                      <w:b/>
                      <w:color w:val="000000" w:themeColor="text1"/>
                      <w:szCs w:val="21"/>
                    </w:rPr>
                  </w:pPr>
                  <w:r>
                    <w:rPr>
                      <w:rFonts w:cs="宋体"/>
                      <w:b/>
                      <w:color w:val="000000" w:themeColor="text1"/>
                      <w:szCs w:val="21"/>
                    </w:rPr>
                    <w:t>所在车间</w:t>
                  </w:r>
                </w:p>
              </w:tc>
              <w:tc>
                <w:tcPr>
                  <w:tcW w:w="431" w:type="pct"/>
                  <w:noWrap/>
                  <w:vAlign w:val="center"/>
                </w:tcPr>
                <w:p>
                  <w:pPr>
                    <w:jc w:val="center"/>
                    <w:rPr>
                      <w:rFonts w:cs="宋体"/>
                      <w:b/>
                      <w:color w:val="000000" w:themeColor="text1"/>
                      <w:szCs w:val="21"/>
                    </w:rPr>
                  </w:pPr>
                  <w:r>
                    <w:rPr>
                      <w:rFonts w:cs="宋体"/>
                      <w:b/>
                      <w:color w:val="000000" w:themeColor="text1"/>
                      <w:szCs w:val="21"/>
                    </w:rPr>
                    <w:t>相对</w:t>
                  </w:r>
                </w:p>
                <w:p>
                  <w:pPr>
                    <w:jc w:val="center"/>
                    <w:rPr>
                      <w:rFonts w:cs="宋体"/>
                      <w:b/>
                      <w:color w:val="000000" w:themeColor="text1"/>
                      <w:szCs w:val="21"/>
                    </w:rPr>
                  </w:pPr>
                  <w:r>
                    <w:rPr>
                      <w:rFonts w:hint="eastAsia" w:cs="宋体"/>
                      <w:b/>
                      <w:color w:val="000000" w:themeColor="text1"/>
                      <w:szCs w:val="21"/>
                    </w:rPr>
                    <w:t>距离</w:t>
                  </w:r>
                </w:p>
              </w:tc>
              <w:tc>
                <w:tcPr>
                  <w:tcW w:w="499" w:type="pct"/>
                  <w:vMerge w:val="continue"/>
                  <w:noWrap/>
                  <w:vAlign w:val="center"/>
                </w:tcPr>
                <w:p>
                  <w:pPr>
                    <w:jc w:val="center"/>
                    <w:rPr>
                      <w:rFonts w:cs="宋体"/>
                      <w:bCs/>
                      <w:color w:val="000000" w:themeColor="text1"/>
                      <w:szCs w:val="21"/>
                    </w:rPr>
                  </w:pPr>
                </w:p>
              </w:tc>
              <w:tc>
                <w:tcPr>
                  <w:tcW w:w="476" w:type="pct"/>
                  <w:vMerge w:val="continue"/>
                  <w:noWrap/>
                  <w:vAlign w:val="center"/>
                </w:tcPr>
                <w:p>
                  <w:pPr>
                    <w:jc w:val="center"/>
                    <w:rPr>
                      <w:rFonts w:cs="宋体"/>
                      <w:bCs/>
                      <w:color w:val="000000" w:themeColor="text1"/>
                      <w:szCs w:val="21"/>
                    </w:rPr>
                  </w:pPr>
                </w:p>
              </w:tc>
              <w:tc>
                <w:tcPr>
                  <w:tcW w:w="627" w:type="pct"/>
                  <w:vMerge w:val="continue"/>
                  <w:noWrap/>
                  <w:vAlign w:val="center"/>
                </w:tcPr>
                <w:p>
                  <w:pPr>
                    <w:jc w:val="center"/>
                    <w:rPr>
                      <w:rFonts w:cs="宋体"/>
                      <w:bCs/>
                      <w:color w:val="000000" w:themeColor="text1"/>
                      <w:szCs w:val="21"/>
                    </w:rPr>
                  </w:pPr>
                </w:p>
              </w:tc>
              <w:tc>
                <w:tcPr>
                  <w:tcW w:w="502" w:type="pct"/>
                  <w:vMerge w:val="continue"/>
                  <w:noWrap/>
                  <w:vAlign w:val="center"/>
                </w:tcPr>
                <w:p>
                  <w:pPr>
                    <w:jc w:val="center"/>
                    <w:rPr>
                      <w:rFonts w:cs="宋体"/>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noWrap/>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1</w:t>
                  </w:r>
                </w:p>
              </w:tc>
              <w:tc>
                <w:tcPr>
                  <w:tcW w:w="781" w:type="pct"/>
                  <w:noWrap/>
                  <w:vAlign w:val="center"/>
                </w:tcPr>
                <w:p>
                  <w:pPr>
                    <w:widowControl/>
                    <w:jc w:val="center"/>
                    <w:textAlignment w:val="center"/>
                    <w:rPr>
                      <w:color w:val="000000" w:themeColor="text1"/>
                      <w:szCs w:val="21"/>
                    </w:rPr>
                  </w:pPr>
                  <w:r>
                    <w:rPr>
                      <w:rFonts w:hint="eastAsia" w:cs="宋体"/>
                      <w:color w:val="000000" w:themeColor="text1"/>
                      <w:kern w:val="0"/>
                      <w:szCs w:val="21"/>
                    </w:rPr>
                    <w:t>棒磨机</w:t>
                  </w:r>
                </w:p>
              </w:tc>
              <w:tc>
                <w:tcPr>
                  <w:tcW w:w="398" w:type="pct"/>
                  <w:noWrap/>
                  <w:vAlign w:val="center"/>
                </w:tcPr>
                <w:p>
                  <w:pPr>
                    <w:jc w:val="center"/>
                    <w:rPr>
                      <w:rFonts w:cs="宋体"/>
                      <w:color w:val="000000" w:themeColor="text1"/>
                      <w:szCs w:val="21"/>
                    </w:rPr>
                  </w:pPr>
                  <w:r>
                    <w:rPr>
                      <w:rFonts w:hint="eastAsia" w:cs="宋体"/>
                      <w:color w:val="000000" w:themeColor="text1"/>
                      <w:szCs w:val="21"/>
                    </w:rPr>
                    <w:t>1台</w:t>
                  </w:r>
                </w:p>
              </w:tc>
              <w:tc>
                <w:tcPr>
                  <w:tcW w:w="416" w:type="pct"/>
                  <w:noWrap/>
                  <w:vAlign w:val="center"/>
                </w:tcPr>
                <w:p>
                  <w:pPr>
                    <w:jc w:val="center"/>
                    <w:rPr>
                      <w:rFonts w:cs="宋体"/>
                      <w:color w:val="000000" w:themeColor="text1"/>
                      <w:szCs w:val="21"/>
                    </w:rPr>
                  </w:pPr>
                  <w:r>
                    <w:rPr>
                      <w:rFonts w:cs="宋体"/>
                      <w:bCs/>
                      <w:color w:val="000000" w:themeColor="text1"/>
                      <w:szCs w:val="21"/>
                    </w:rPr>
                    <w:t>室内</w:t>
                  </w:r>
                </w:p>
              </w:tc>
              <w:tc>
                <w:tcPr>
                  <w:tcW w:w="486" w:type="pct"/>
                  <w:vMerge w:val="restart"/>
                  <w:noWrap/>
                  <w:vAlign w:val="center"/>
                </w:tcPr>
                <w:p>
                  <w:pPr>
                    <w:jc w:val="center"/>
                    <w:rPr>
                      <w:rFonts w:cs="宋体"/>
                      <w:color w:val="000000" w:themeColor="text1"/>
                      <w:szCs w:val="21"/>
                    </w:rPr>
                  </w:pPr>
                  <w:r>
                    <w:rPr>
                      <w:rFonts w:hint="eastAsia" w:cs="宋体"/>
                      <w:color w:val="000000" w:themeColor="text1"/>
                      <w:szCs w:val="21"/>
                    </w:rPr>
                    <w:t>生产</w:t>
                  </w:r>
                </w:p>
                <w:p>
                  <w:pPr>
                    <w:jc w:val="center"/>
                    <w:rPr>
                      <w:rFonts w:cs="宋体"/>
                      <w:color w:val="000000" w:themeColor="text1"/>
                      <w:szCs w:val="21"/>
                    </w:rPr>
                  </w:pPr>
                  <w:r>
                    <w:rPr>
                      <w:rFonts w:hint="eastAsia" w:cs="宋体"/>
                      <w:color w:val="000000" w:themeColor="text1"/>
                      <w:szCs w:val="21"/>
                    </w:rPr>
                    <w:t>车间</w:t>
                  </w:r>
                </w:p>
              </w:tc>
              <w:tc>
                <w:tcPr>
                  <w:tcW w:w="431" w:type="pct"/>
                  <w:noWrap/>
                  <w:vAlign w:val="center"/>
                </w:tcPr>
                <w:p>
                  <w:pPr>
                    <w:jc w:val="center"/>
                    <w:rPr>
                      <w:rFonts w:cs="宋体"/>
                      <w:color w:val="000000" w:themeColor="text1"/>
                      <w:szCs w:val="21"/>
                    </w:rPr>
                  </w:pPr>
                  <w:r>
                    <w:rPr>
                      <w:rFonts w:hint="eastAsia" w:cs="宋体"/>
                      <w:color w:val="000000" w:themeColor="text1"/>
                      <w:szCs w:val="21"/>
                    </w:rPr>
                    <w:t>1m</w:t>
                  </w:r>
                </w:p>
              </w:tc>
              <w:tc>
                <w:tcPr>
                  <w:tcW w:w="499" w:type="pct"/>
                  <w:noWrap/>
                  <w:vAlign w:val="center"/>
                </w:tcPr>
                <w:p>
                  <w:pPr>
                    <w:jc w:val="center"/>
                    <w:rPr>
                      <w:rFonts w:cs="宋体"/>
                      <w:bCs/>
                      <w:color w:val="000000" w:themeColor="text1"/>
                      <w:szCs w:val="21"/>
                    </w:rPr>
                  </w:pPr>
                  <w:r>
                    <w:rPr>
                      <w:rFonts w:hint="eastAsia" w:cs="宋体"/>
                      <w:bCs/>
                      <w:color w:val="000000" w:themeColor="text1"/>
                      <w:szCs w:val="21"/>
                    </w:rPr>
                    <w:t>10</w:t>
                  </w:r>
                  <w:r>
                    <w:rPr>
                      <w:rFonts w:cs="宋体"/>
                      <w:bCs/>
                      <w:color w:val="000000" w:themeColor="text1"/>
                      <w:szCs w:val="21"/>
                    </w:rPr>
                    <w:t>h</w:t>
                  </w:r>
                </w:p>
              </w:tc>
              <w:tc>
                <w:tcPr>
                  <w:tcW w:w="476"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80~82</w:t>
                  </w:r>
                </w:p>
              </w:tc>
              <w:tc>
                <w:tcPr>
                  <w:tcW w:w="627" w:type="pct"/>
                  <w:vMerge w:val="restart"/>
                  <w:noWrap/>
                  <w:vAlign w:val="center"/>
                </w:tcPr>
                <w:p>
                  <w:pPr>
                    <w:adjustRightInd w:val="0"/>
                    <w:snapToGrid w:val="0"/>
                    <w:jc w:val="center"/>
                    <w:rPr>
                      <w:rFonts w:cs="宋体"/>
                      <w:bCs/>
                      <w:color w:val="000000" w:themeColor="text1"/>
                      <w:szCs w:val="21"/>
                    </w:rPr>
                  </w:pPr>
                  <w:r>
                    <w:rPr>
                      <w:rFonts w:cs="宋体"/>
                      <w:bCs/>
                      <w:color w:val="000000" w:themeColor="text1"/>
                      <w:szCs w:val="21"/>
                    </w:rPr>
                    <w:t>距离噪声源1m处</w:t>
                  </w:r>
                </w:p>
              </w:tc>
              <w:tc>
                <w:tcPr>
                  <w:tcW w:w="502" w:type="pct"/>
                  <w:vMerge w:val="restart"/>
                  <w:noWrap/>
                  <w:vAlign w:val="center"/>
                </w:tcPr>
                <w:p>
                  <w:pPr>
                    <w:jc w:val="center"/>
                    <w:rPr>
                      <w:rFonts w:cs="宋体"/>
                      <w:color w:val="000000" w:themeColor="text1"/>
                      <w:szCs w:val="21"/>
                    </w:rPr>
                  </w:pPr>
                  <w:r>
                    <w:rPr>
                      <w:rFonts w:hint="eastAsia" w:cs="宋体"/>
                      <w:color w:val="000000" w:themeColor="text1"/>
                      <w:szCs w:val="21"/>
                    </w:rPr>
                    <w:t>砖混</w:t>
                  </w:r>
                </w:p>
                <w:p>
                  <w:pPr>
                    <w:jc w:val="center"/>
                    <w:rPr>
                      <w:rFonts w:cs="宋体"/>
                      <w:color w:val="000000" w:themeColor="text1"/>
                      <w:szCs w:val="21"/>
                    </w:rPr>
                  </w:pPr>
                  <w:r>
                    <w:rPr>
                      <w:rFonts w:hint="eastAsia" w:cs="宋体"/>
                      <w:color w:val="000000" w:themeColor="text1"/>
                      <w:szCs w:val="21"/>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noWrap/>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2</w:t>
                  </w:r>
                </w:p>
              </w:tc>
              <w:tc>
                <w:tcPr>
                  <w:tcW w:w="781" w:type="pct"/>
                  <w:noWrap/>
                  <w:vAlign w:val="center"/>
                </w:tcPr>
                <w:p>
                  <w:pPr>
                    <w:widowControl/>
                    <w:jc w:val="center"/>
                    <w:textAlignment w:val="center"/>
                    <w:rPr>
                      <w:rFonts w:cs="宋体"/>
                      <w:color w:val="000000" w:themeColor="text1"/>
                      <w:kern w:val="0"/>
                      <w:szCs w:val="21"/>
                    </w:rPr>
                  </w:pPr>
                  <w:r>
                    <w:rPr>
                      <w:rFonts w:hint="eastAsia" w:cs="宋体"/>
                      <w:color w:val="000000" w:themeColor="text1"/>
                      <w:kern w:val="0"/>
                      <w:szCs w:val="21"/>
                    </w:rPr>
                    <w:t>洗砂回</w:t>
                  </w:r>
                </w:p>
                <w:p>
                  <w:pPr>
                    <w:widowControl/>
                    <w:jc w:val="center"/>
                    <w:textAlignment w:val="center"/>
                    <w:rPr>
                      <w:color w:val="000000" w:themeColor="text1"/>
                      <w:szCs w:val="21"/>
                    </w:rPr>
                  </w:pPr>
                  <w:r>
                    <w:rPr>
                      <w:rFonts w:hint="eastAsia" w:cs="宋体"/>
                      <w:color w:val="000000" w:themeColor="text1"/>
                      <w:kern w:val="0"/>
                      <w:szCs w:val="21"/>
                    </w:rPr>
                    <w:t>收一体</w:t>
                  </w:r>
                </w:p>
              </w:tc>
              <w:tc>
                <w:tcPr>
                  <w:tcW w:w="398" w:type="pct"/>
                  <w:noWrap/>
                  <w:vAlign w:val="center"/>
                </w:tcPr>
                <w:p>
                  <w:pPr>
                    <w:jc w:val="center"/>
                    <w:rPr>
                      <w:rFonts w:cs="宋体"/>
                      <w:color w:val="000000" w:themeColor="text1"/>
                      <w:szCs w:val="21"/>
                    </w:rPr>
                  </w:pPr>
                  <w:r>
                    <w:rPr>
                      <w:rFonts w:hint="eastAsia" w:cs="宋体"/>
                      <w:color w:val="000000" w:themeColor="text1"/>
                      <w:szCs w:val="21"/>
                    </w:rPr>
                    <w:t>1台</w:t>
                  </w:r>
                </w:p>
              </w:tc>
              <w:tc>
                <w:tcPr>
                  <w:tcW w:w="416" w:type="pct"/>
                  <w:noWrap/>
                  <w:vAlign w:val="center"/>
                </w:tcPr>
                <w:p>
                  <w:pPr>
                    <w:jc w:val="center"/>
                    <w:rPr>
                      <w:rFonts w:cs="宋体"/>
                      <w:bCs/>
                      <w:color w:val="000000" w:themeColor="text1"/>
                      <w:szCs w:val="21"/>
                    </w:rPr>
                  </w:pPr>
                  <w:r>
                    <w:rPr>
                      <w:rFonts w:cs="宋体"/>
                      <w:bCs/>
                      <w:color w:val="000000" w:themeColor="text1"/>
                      <w:szCs w:val="21"/>
                    </w:rPr>
                    <w:t>室内</w:t>
                  </w:r>
                </w:p>
              </w:tc>
              <w:tc>
                <w:tcPr>
                  <w:tcW w:w="486" w:type="pct"/>
                  <w:vMerge w:val="continue"/>
                  <w:noWrap/>
                  <w:vAlign w:val="center"/>
                </w:tcPr>
                <w:p>
                  <w:pPr>
                    <w:jc w:val="center"/>
                    <w:rPr>
                      <w:rFonts w:cs="宋体"/>
                      <w:color w:val="000000" w:themeColor="text1"/>
                      <w:szCs w:val="21"/>
                    </w:rPr>
                  </w:pPr>
                </w:p>
              </w:tc>
              <w:tc>
                <w:tcPr>
                  <w:tcW w:w="431" w:type="pct"/>
                  <w:noWrap/>
                  <w:vAlign w:val="center"/>
                </w:tcPr>
                <w:p>
                  <w:pPr>
                    <w:jc w:val="center"/>
                    <w:rPr>
                      <w:rFonts w:cs="宋体"/>
                      <w:color w:val="000000" w:themeColor="text1"/>
                      <w:szCs w:val="21"/>
                    </w:rPr>
                  </w:pPr>
                  <w:r>
                    <w:rPr>
                      <w:rFonts w:hint="eastAsia" w:cs="宋体"/>
                      <w:color w:val="000000" w:themeColor="text1"/>
                      <w:szCs w:val="21"/>
                    </w:rPr>
                    <w:t>1m</w:t>
                  </w:r>
                </w:p>
              </w:tc>
              <w:tc>
                <w:tcPr>
                  <w:tcW w:w="499" w:type="pct"/>
                  <w:noWrap/>
                  <w:vAlign w:val="center"/>
                </w:tcPr>
                <w:p>
                  <w:pPr>
                    <w:jc w:val="center"/>
                    <w:rPr>
                      <w:rFonts w:cs="宋体"/>
                      <w:bCs/>
                      <w:color w:val="000000" w:themeColor="text1"/>
                      <w:szCs w:val="21"/>
                    </w:rPr>
                  </w:pPr>
                  <w:r>
                    <w:rPr>
                      <w:rFonts w:hint="eastAsia" w:cs="宋体"/>
                      <w:bCs/>
                      <w:color w:val="000000" w:themeColor="text1"/>
                      <w:szCs w:val="21"/>
                    </w:rPr>
                    <w:t>10</w:t>
                  </w:r>
                  <w:r>
                    <w:rPr>
                      <w:rFonts w:cs="宋体"/>
                      <w:bCs/>
                      <w:color w:val="000000" w:themeColor="text1"/>
                      <w:szCs w:val="21"/>
                    </w:rPr>
                    <w:t>h</w:t>
                  </w:r>
                </w:p>
              </w:tc>
              <w:tc>
                <w:tcPr>
                  <w:tcW w:w="476"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78~80</w:t>
                  </w:r>
                </w:p>
              </w:tc>
              <w:tc>
                <w:tcPr>
                  <w:tcW w:w="627" w:type="pct"/>
                  <w:vMerge w:val="continue"/>
                  <w:noWrap/>
                  <w:vAlign w:val="center"/>
                </w:tcPr>
                <w:p>
                  <w:pPr>
                    <w:adjustRightInd w:val="0"/>
                    <w:snapToGrid w:val="0"/>
                    <w:jc w:val="center"/>
                    <w:rPr>
                      <w:rFonts w:cs="宋体"/>
                      <w:bCs/>
                      <w:color w:val="000000" w:themeColor="text1"/>
                      <w:szCs w:val="21"/>
                    </w:rPr>
                  </w:pPr>
                </w:p>
              </w:tc>
              <w:tc>
                <w:tcPr>
                  <w:tcW w:w="502" w:type="pct"/>
                  <w:vMerge w:val="continue"/>
                  <w:noWrap/>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noWrap/>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3</w:t>
                  </w:r>
                </w:p>
              </w:tc>
              <w:tc>
                <w:tcPr>
                  <w:tcW w:w="781" w:type="pct"/>
                  <w:noWrap/>
                  <w:vAlign w:val="center"/>
                </w:tcPr>
                <w:p>
                  <w:pPr>
                    <w:widowControl/>
                    <w:jc w:val="center"/>
                    <w:textAlignment w:val="center"/>
                    <w:rPr>
                      <w:color w:val="000000" w:themeColor="text1"/>
                      <w:szCs w:val="21"/>
                    </w:rPr>
                  </w:pPr>
                  <w:r>
                    <w:rPr>
                      <w:rFonts w:hint="eastAsia" w:cs="宋体"/>
                      <w:color w:val="000000" w:themeColor="text1"/>
                      <w:kern w:val="0"/>
                      <w:szCs w:val="21"/>
                    </w:rPr>
                    <w:t>振动筛</w:t>
                  </w:r>
                </w:p>
              </w:tc>
              <w:tc>
                <w:tcPr>
                  <w:tcW w:w="398" w:type="pct"/>
                  <w:noWrap/>
                  <w:vAlign w:val="center"/>
                </w:tcPr>
                <w:p>
                  <w:pPr>
                    <w:jc w:val="center"/>
                    <w:rPr>
                      <w:rFonts w:cs="宋体"/>
                      <w:color w:val="000000" w:themeColor="text1"/>
                      <w:szCs w:val="21"/>
                    </w:rPr>
                  </w:pPr>
                  <w:r>
                    <w:rPr>
                      <w:rFonts w:hint="eastAsia" w:cs="宋体"/>
                      <w:color w:val="000000" w:themeColor="text1"/>
                      <w:szCs w:val="21"/>
                    </w:rPr>
                    <w:t>1台</w:t>
                  </w:r>
                </w:p>
              </w:tc>
              <w:tc>
                <w:tcPr>
                  <w:tcW w:w="416" w:type="pct"/>
                  <w:noWrap/>
                  <w:vAlign w:val="center"/>
                </w:tcPr>
                <w:p>
                  <w:pPr>
                    <w:jc w:val="center"/>
                    <w:rPr>
                      <w:rFonts w:cs="宋体"/>
                      <w:bCs/>
                      <w:color w:val="000000" w:themeColor="text1"/>
                      <w:szCs w:val="21"/>
                    </w:rPr>
                  </w:pPr>
                  <w:r>
                    <w:rPr>
                      <w:rFonts w:cs="宋体"/>
                      <w:bCs/>
                      <w:color w:val="000000" w:themeColor="text1"/>
                      <w:szCs w:val="21"/>
                    </w:rPr>
                    <w:t>室内</w:t>
                  </w:r>
                </w:p>
              </w:tc>
              <w:tc>
                <w:tcPr>
                  <w:tcW w:w="486" w:type="pct"/>
                  <w:vMerge w:val="continue"/>
                  <w:noWrap/>
                  <w:vAlign w:val="center"/>
                </w:tcPr>
                <w:p>
                  <w:pPr>
                    <w:jc w:val="center"/>
                    <w:rPr>
                      <w:rFonts w:cs="宋体"/>
                      <w:color w:val="000000" w:themeColor="text1"/>
                      <w:szCs w:val="21"/>
                    </w:rPr>
                  </w:pPr>
                </w:p>
              </w:tc>
              <w:tc>
                <w:tcPr>
                  <w:tcW w:w="431" w:type="pct"/>
                  <w:noWrap/>
                  <w:vAlign w:val="center"/>
                </w:tcPr>
                <w:p>
                  <w:pPr>
                    <w:jc w:val="center"/>
                    <w:rPr>
                      <w:rFonts w:cs="宋体"/>
                      <w:color w:val="000000" w:themeColor="text1"/>
                      <w:szCs w:val="21"/>
                    </w:rPr>
                  </w:pPr>
                  <w:r>
                    <w:rPr>
                      <w:rFonts w:hint="eastAsia" w:cs="宋体"/>
                      <w:color w:val="000000" w:themeColor="text1"/>
                      <w:szCs w:val="21"/>
                    </w:rPr>
                    <w:t>1m</w:t>
                  </w:r>
                </w:p>
              </w:tc>
              <w:tc>
                <w:tcPr>
                  <w:tcW w:w="499" w:type="pct"/>
                  <w:noWrap/>
                  <w:vAlign w:val="center"/>
                </w:tcPr>
                <w:p>
                  <w:pPr>
                    <w:jc w:val="center"/>
                    <w:rPr>
                      <w:rFonts w:cs="宋体"/>
                      <w:bCs/>
                      <w:color w:val="000000" w:themeColor="text1"/>
                      <w:szCs w:val="21"/>
                    </w:rPr>
                  </w:pPr>
                  <w:r>
                    <w:rPr>
                      <w:rFonts w:hint="eastAsia" w:cs="宋体"/>
                      <w:bCs/>
                      <w:color w:val="000000" w:themeColor="text1"/>
                      <w:szCs w:val="21"/>
                    </w:rPr>
                    <w:t>10</w:t>
                  </w:r>
                  <w:r>
                    <w:rPr>
                      <w:rFonts w:cs="宋体"/>
                      <w:bCs/>
                      <w:color w:val="000000" w:themeColor="text1"/>
                      <w:szCs w:val="21"/>
                    </w:rPr>
                    <w:t>h</w:t>
                  </w:r>
                </w:p>
              </w:tc>
              <w:tc>
                <w:tcPr>
                  <w:tcW w:w="476"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80~82</w:t>
                  </w:r>
                </w:p>
              </w:tc>
              <w:tc>
                <w:tcPr>
                  <w:tcW w:w="627" w:type="pct"/>
                  <w:vMerge w:val="continue"/>
                  <w:noWrap/>
                  <w:vAlign w:val="center"/>
                </w:tcPr>
                <w:p>
                  <w:pPr>
                    <w:adjustRightInd w:val="0"/>
                    <w:snapToGrid w:val="0"/>
                    <w:jc w:val="center"/>
                    <w:rPr>
                      <w:rFonts w:cs="宋体"/>
                      <w:bCs/>
                      <w:color w:val="000000" w:themeColor="text1"/>
                      <w:szCs w:val="21"/>
                    </w:rPr>
                  </w:pPr>
                </w:p>
              </w:tc>
              <w:tc>
                <w:tcPr>
                  <w:tcW w:w="502" w:type="pct"/>
                  <w:vMerge w:val="continue"/>
                  <w:noWrap/>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noWrap/>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4</w:t>
                  </w:r>
                </w:p>
              </w:tc>
              <w:tc>
                <w:tcPr>
                  <w:tcW w:w="781" w:type="pct"/>
                  <w:noWrap/>
                  <w:vAlign w:val="center"/>
                </w:tcPr>
                <w:p>
                  <w:pPr>
                    <w:widowControl/>
                    <w:jc w:val="center"/>
                    <w:textAlignment w:val="center"/>
                    <w:rPr>
                      <w:rFonts w:cs="宋体"/>
                      <w:color w:val="000000" w:themeColor="text1"/>
                      <w:kern w:val="0"/>
                      <w:szCs w:val="21"/>
                    </w:rPr>
                  </w:pPr>
                  <w:r>
                    <w:rPr>
                      <w:rFonts w:hint="eastAsia" w:cs="宋体"/>
                      <w:color w:val="000000" w:themeColor="text1"/>
                      <w:kern w:val="0"/>
                      <w:szCs w:val="21"/>
                    </w:rPr>
                    <w:t>高效快开隔膜压滤机</w:t>
                  </w:r>
                </w:p>
              </w:tc>
              <w:tc>
                <w:tcPr>
                  <w:tcW w:w="398" w:type="pct"/>
                  <w:noWrap/>
                  <w:vAlign w:val="center"/>
                </w:tcPr>
                <w:p>
                  <w:pPr>
                    <w:jc w:val="center"/>
                    <w:rPr>
                      <w:rFonts w:cs="宋体"/>
                      <w:color w:val="000000" w:themeColor="text1"/>
                      <w:szCs w:val="21"/>
                    </w:rPr>
                  </w:pPr>
                  <w:r>
                    <w:rPr>
                      <w:rFonts w:hint="eastAsia" w:cs="宋体"/>
                      <w:color w:val="000000" w:themeColor="text1"/>
                      <w:szCs w:val="21"/>
                    </w:rPr>
                    <w:t>3台</w:t>
                  </w:r>
                </w:p>
              </w:tc>
              <w:tc>
                <w:tcPr>
                  <w:tcW w:w="416" w:type="pct"/>
                  <w:noWrap/>
                  <w:vAlign w:val="center"/>
                </w:tcPr>
                <w:p>
                  <w:pPr>
                    <w:jc w:val="center"/>
                    <w:rPr>
                      <w:rFonts w:cs="宋体"/>
                      <w:bCs/>
                      <w:color w:val="000000" w:themeColor="text1"/>
                      <w:szCs w:val="21"/>
                    </w:rPr>
                  </w:pPr>
                  <w:r>
                    <w:rPr>
                      <w:rFonts w:cs="宋体"/>
                      <w:bCs/>
                      <w:color w:val="000000" w:themeColor="text1"/>
                      <w:szCs w:val="21"/>
                    </w:rPr>
                    <w:t>室内</w:t>
                  </w:r>
                </w:p>
              </w:tc>
              <w:tc>
                <w:tcPr>
                  <w:tcW w:w="486" w:type="pct"/>
                  <w:vMerge w:val="continue"/>
                  <w:noWrap/>
                  <w:vAlign w:val="center"/>
                </w:tcPr>
                <w:p>
                  <w:pPr>
                    <w:jc w:val="center"/>
                    <w:rPr>
                      <w:rFonts w:cs="宋体"/>
                      <w:color w:val="000000" w:themeColor="text1"/>
                      <w:szCs w:val="21"/>
                    </w:rPr>
                  </w:pPr>
                </w:p>
              </w:tc>
              <w:tc>
                <w:tcPr>
                  <w:tcW w:w="431" w:type="pct"/>
                  <w:noWrap/>
                  <w:vAlign w:val="center"/>
                </w:tcPr>
                <w:p>
                  <w:pPr>
                    <w:jc w:val="center"/>
                    <w:rPr>
                      <w:rFonts w:cs="宋体"/>
                      <w:color w:val="000000" w:themeColor="text1"/>
                      <w:szCs w:val="21"/>
                    </w:rPr>
                  </w:pPr>
                  <w:r>
                    <w:rPr>
                      <w:rFonts w:hint="eastAsia" w:cs="宋体"/>
                      <w:color w:val="000000" w:themeColor="text1"/>
                      <w:szCs w:val="21"/>
                    </w:rPr>
                    <w:t>1m</w:t>
                  </w:r>
                </w:p>
              </w:tc>
              <w:tc>
                <w:tcPr>
                  <w:tcW w:w="499" w:type="pct"/>
                  <w:noWrap/>
                  <w:vAlign w:val="center"/>
                </w:tcPr>
                <w:p>
                  <w:pPr>
                    <w:jc w:val="center"/>
                    <w:rPr>
                      <w:rFonts w:cs="宋体"/>
                      <w:bCs/>
                      <w:color w:val="000000" w:themeColor="text1"/>
                      <w:szCs w:val="21"/>
                    </w:rPr>
                  </w:pPr>
                  <w:r>
                    <w:rPr>
                      <w:rFonts w:hint="eastAsia" w:cs="宋体"/>
                      <w:bCs/>
                      <w:color w:val="000000" w:themeColor="text1"/>
                      <w:szCs w:val="21"/>
                    </w:rPr>
                    <w:t>10</w:t>
                  </w:r>
                  <w:r>
                    <w:rPr>
                      <w:rFonts w:cs="宋体"/>
                      <w:bCs/>
                      <w:color w:val="000000" w:themeColor="text1"/>
                      <w:szCs w:val="21"/>
                    </w:rPr>
                    <w:t>h</w:t>
                  </w:r>
                </w:p>
              </w:tc>
              <w:tc>
                <w:tcPr>
                  <w:tcW w:w="476"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81~83</w:t>
                  </w:r>
                </w:p>
              </w:tc>
              <w:tc>
                <w:tcPr>
                  <w:tcW w:w="627" w:type="pct"/>
                  <w:vMerge w:val="continue"/>
                  <w:noWrap/>
                  <w:vAlign w:val="center"/>
                </w:tcPr>
                <w:p>
                  <w:pPr>
                    <w:adjustRightInd w:val="0"/>
                    <w:snapToGrid w:val="0"/>
                    <w:jc w:val="center"/>
                    <w:rPr>
                      <w:rFonts w:cs="宋体"/>
                      <w:bCs/>
                      <w:color w:val="000000" w:themeColor="text1"/>
                      <w:szCs w:val="21"/>
                    </w:rPr>
                  </w:pPr>
                </w:p>
              </w:tc>
              <w:tc>
                <w:tcPr>
                  <w:tcW w:w="502" w:type="pct"/>
                  <w:vMerge w:val="continue"/>
                  <w:noWrap/>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noWrap/>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5</w:t>
                  </w:r>
                </w:p>
              </w:tc>
              <w:tc>
                <w:tcPr>
                  <w:tcW w:w="781" w:type="pct"/>
                  <w:noWrap/>
                  <w:vAlign w:val="center"/>
                </w:tcPr>
                <w:p>
                  <w:pPr>
                    <w:widowControl/>
                    <w:jc w:val="center"/>
                    <w:textAlignment w:val="center"/>
                    <w:rPr>
                      <w:color w:val="000000" w:themeColor="text1"/>
                      <w:szCs w:val="21"/>
                    </w:rPr>
                  </w:pPr>
                  <w:r>
                    <w:rPr>
                      <w:rFonts w:hint="eastAsia" w:cs="宋体"/>
                      <w:color w:val="000000" w:themeColor="text1"/>
                      <w:kern w:val="0"/>
                      <w:szCs w:val="21"/>
                    </w:rPr>
                    <w:t>渣浆泵</w:t>
                  </w:r>
                </w:p>
              </w:tc>
              <w:tc>
                <w:tcPr>
                  <w:tcW w:w="398" w:type="pct"/>
                  <w:noWrap/>
                  <w:vAlign w:val="center"/>
                </w:tcPr>
                <w:p>
                  <w:pPr>
                    <w:jc w:val="center"/>
                    <w:rPr>
                      <w:rFonts w:cs="宋体"/>
                      <w:color w:val="000000" w:themeColor="text1"/>
                      <w:szCs w:val="21"/>
                    </w:rPr>
                  </w:pPr>
                  <w:r>
                    <w:rPr>
                      <w:rFonts w:hint="eastAsia" w:cs="宋体"/>
                      <w:color w:val="000000" w:themeColor="text1"/>
                      <w:szCs w:val="21"/>
                    </w:rPr>
                    <w:t>1台</w:t>
                  </w:r>
                </w:p>
              </w:tc>
              <w:tc>
                <w:tcPr>
                  <w:tcW w:w="416" w:type="pct"/>
                  <w:noWrap/>
                  <w:vAlign w:val="center"/>
                </w:tcPr>
                <w:p>
                  <w:pPr>
                    <w:jc w:val="center"/>
                    <w:rPr>
                      <w:rFonts w:cs="宋体"/>
                      <w:bCs/>
                      <w:color w:val="000000" w:themeColor="text1"/>
                      <w:szCs w:val="21"/>
                    </w:rPr>
                  </w:pPr>
                  <w:r>
                    <w:rPr>
                      <w:rFonts w:cs="宋体"/>
                      <w:bCs/>
                      <w:color w:val="000000" w:themeColor="text1"/>
                      <w:szCs w:val="21"/>
                    </w:rPr>
                    <w:t>室内</w:t>
                  </w:r>
                </w:p>
              </w:tc>
              <w:tc>
                <w:tcPr>
                  <w:tcW w:w="486" w:type="pct"/>
                  <w:vMerge w:val="continue"/>
                  <w:noWrap/>
                  <w:vAlign w:val="center"/>
                </w:tcPr>
                <w:p>
                  <w:pPr>
                    <w:jc w:val="center"/>
                    <w:rPr>
                      <w:rFonts w:cs="宋体"/>
                      <w:color w:val="000000" w:themeColor="text1"/>
                      <w:szCs w:val="21"/>
                    </w:rPr>
                  </w:pPr>
                </w:p>
              </w:tc>
              <w:tc>
                <w:tcPr>
                  <w:tcW w:w="431" w:type="pct"/>
                  <w:noWrap/>
                  <w:vAlign w:val="center"/>
                </w:tcPr>
                <w:p>
                  <w:pPr>
                    <w:jc w:val="center"/>
                    <w:rPr>
                      <w:rFonts w:cs="宋体"/>
                      <w:color w:val="000000" w:themeColor="text1"/>
                      <w:szCs w:val="21"/>
                    </w:rPr>
                  </w:pPr>
                  <w:r>
                    <w:rPr>
                      <w:rFonts w:hint="eastAsia" w:cs="宋体"/>
                      <w:color w:val="000000" w:themeColor="text1"/>
                      <w:szCs w:val="21"/>
                    </w:rPr>
                    <w:t>1m</w:t>
                  </w:r>
                </w:p>
              </w:tc>
              <w:tc>
                <w:tcPr>
                  <w:tcW w:w="499" w:type="pct"/>
                  <w:noWrap/>
                  <w:vAlign w:val="center"/>
                </w:tcPr>
                <w:p>
                  <w:pPr>
                    <w:jc w:val="center"/>
                    <w:rPr>
                      <w:rFonts w:cs="宋体"/>
                      <w:bCs/>
                      <w:color w:val="000000" w:themeColor="text1"/>
                      <w:szCs w:val="21"/>
                    </w:rPr>
                  </w:pPr>
                  <w:r>
                    <w:rPr>
                      <w:rFonts w:hint="eastAsia" w:cs="宋体"/>
                      <w:bCs/>
                      <w:color w:val="000000" w:themeColor="text1"/>
                      <w:szCs w:val="21"/>
                    </w:rPr>
                    <w:t>10</w:t>
                  </w:r>
                  <w:r>
                    <w:rPr>
                      <w:rFonts w:cs="宋体"/>
                      <w:bCs/>
                      <w:color w:val="000000" w:themeColor="text1"/>
                      <w:szCs w:val="21"/>
                    </w:rPr>
                    <w:t>h</w:t>
                  </w:r>
                </w:p>
              </w:tc>
              <w:tc>
                <w:tcPr>
                  <w:tcW w:w="476"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82~84</w:t>
                  </w:r>
                </w:p>
              </w:tc>
              <w:tc>
                <w:tcPr>
                  <w:tcW w:w="627" w:type="pct"/>
                  <w:vMerge w:val="continue"/>
                  <w:noWrap/>
                  <w:vAlign w:val="center"/>
                </w:tcPr>
                <w:p>
                  <w:pPr>
                    <w:adjustRightInd w:val="0"/>
                    <w:snapToGrid w:val="0"/>
                    <w:jc w:val="center"/>
                    <w:rPr>
                      <w:rFonts w:cs="宋体"/>
                      <w:bCs/>
                      <w:color w:val="000000" w:themeColor="text1"/>
                      <w:szCs w:val="21"/>
                    </w:rPr>
                  </w:pPr>
                </w:p>
              </w:tc>
              <w:tc>
                <w:tcPr>
                  <w:tcW w:w="502" w:type="pct"/>
                  <w:vMerge w:val="continue"/>
                  <w:noWrap/>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6</w:t>
                  </w:r>
                </w:p>
              </w:tc>
              <w:tc>
                <w:tcPr>
                  <w:tcW w:w="781" w:type="pct"/>
                  <w:vAlign w:val="center"/>
                </w:tcPr>
                <w:p>
                  <w:pPr>
                    <w:widowControl/>
                    <w:jc w:val="center"/>
                    <w:textAlignment w:val="center"/>
                    <w:rPr>
                      <w:color w:val="000000" w:themeColor="text1"/>
                      <w:szCs w:val="21"/>
                    </w:rPr>
                  </w:pPr>
                  <w:r>
                    <w:rPr>
                      <w:rFonts w:hint="eastAsia" w:cs="宋体"/>
                      <w:color w:val="000000" w:themeColor="text1"/>
                      <w:kern w:val="0"/>
                      <w:szCs w:val="21"/>
                    </w:rPr>
                    <w:t>皮带机</w:t>
                  </w:r>
                </w:p>
              </w:tc>
              <w:tc>
                <w:tcPr>
                  <w:tcW w:w="398" w:type="pct"/>
                  <w:vAlign w:val="center"/>
                </w:tcPr>
                <w:p>
                  <w:pPr>
                    <w:jc w:val="center"/>
                    <w:rPr>
                      <w:rFonts w:cs="宋体"/>
                      <w:color w:val="000000" w:themeColor="text1"/>
                      <w:szCs w:val="21"/>
                    </w:rPr>
                  </w:pPr>
                  <w:r>
                    <w:rPr>
                      <w:rFonts w:hint="eastAsia" w:cs="宋体"/>
                      <w:color w:val="000000" w:themeColor="text1"/>
                      <w:szCs w:val="21"/>
                    </w:rPr>
                    <w:t>1台</w:t>
                  </w:r>
                </w:p>
              </w:tc>
              <w:tc>
                <w:tcPr>
                  <w:tcW w:w="416" w:type="pct"/>
                  <w:vAlign w:val="center"/>
                </w:tcPr>
                <w:p>
                  <w:pPr>
                    <w:jc w:val="center"/>
                    <w:rPr>
                      <w:rFonts w:cs="宋体"/>
                      <w:bCs/>
                      <w:color w:val="000000" w:themeColor="text1"/>
                      <w:szCs w:val="21"/>
                    </w:rPr>
                  </w:pPr>
                  <w:r>
                    <w:rPr>
                      <w:rFonts w:cs="宋体"/>
                      <w:bCs/>
                      <w:color w:val="000000" w:themeColor="text1"/>
                      <w:szCs w:val="21"/>
                    </w:rPr>
                    <w:t>室内</w:t>
                  </w:r>
                </w:p>
              </w:tc>
              <w:tc>
                <w:tcPr>
                  <w:tcW w:w="486" w:type="pct"/>
                  <w:vMerge w:val="continue"/>
                  <w:vAlign w:val="center"/>
                </w:tcPr>
                <w:p>
                  <w:pPr>
                    <w:jc w:val="center"/>
                    <w:rPr>
                      <w:rFonts w:cs="宋体"/>
                      <w:color w:val="000000" w:themeColor="text1"/>
                      <w:szCs w:val="21"/>
                    </w:rPr>
                  </w:pPr>
                </w:p>
              </w:tc>
              <w:tc>
                <w:tcPr>
                  <w:tcW w:w="431" w:type="pct"/>
                  <w:vAlign w:val="center"/>
                </w:tcPr>
                <w:p>
                  <w:pPr>
                    <w:jc w:val="center"/>
                    <w:rPr>
                      <w:rFonts w:cs="宋体"/>
                      <w:color w:val="000000" w:themeColor="text1"/>
                      <w:szCs w:val="21"/>
                    </w:rPr>
                  </w:pPr>
                  <w:r>
                    <w:rPr>
                      <w:rFonts w:hint="eastAsia" w:cs="宋体"/>
                      <w:color w:val="000000" w:themeColor="text1"/>
                      <w:szCs w:val="21"/>
                    </w:rPr>
                    <w:t>1m</w:t>
                  </w:r>
                </w:p>
              </w:tc>
              <w:tc>
                <w:tcPr>
                  <w:tcW w:w="499" w:type="pct"/>
                  <w:vAlign w:val="center"/>
                </w:tcPr>
                <w:p>
                  <w:pPr>
                    <w:jc w:val="center"/>
                    <w:rPr>
                      <w:rFonts w:cs="宋体"/>
                      <w:bCs/>
                      <w:color w:val="000000" w:themeColor="text1"/>
                      <w:szCs w:val="21"/>
                    </w:rPr>
                  </w:pPr>
                  <w:r>
                    <w:rPr>
                      <w:rFonts w:hint="eastAsia" w:cs="宋体"/>
                      <w:bCs/>
                      <w:color w:val="000000" w:themeColor="text1"/>
                      <w:szCs w:val="21"/>
                    </w:rPr>
                    <w:t>10</w:t>
                  </w:r>
                  <w:r>
                    <w:rPr>
                      <w:rFonts w:cs="宋体"/>
                      <w:bCs/>
                      <w:color w:val="000000" w:themeColor="text1"/>
                      <w:szCs w:val="21"/>
                    </w:rPr>
                    <w:t>h</w:t>
                  </w:r>
                </w:p>
              </w:tc>
              <w:tc>
                <w:tcPr>
                  <w:tcW w:w="476" w:type="pct"/>
                  <w:vAlign w:val="center"/>
                </w:tcPr>
                <w:p>
                  <w:pPr>
                    <w:adjustRightInd w:val="0"/>
                    <w:snapToGrid w:val="0"/>
                    <w:jc w:val="center"/>
                    <w:rPr>
                      <w:rFonts w:cs="宋体"/>
                      <w:color w:val="000000" w:themeColor="text1"/>
                      <w:szCs w:val="21"/>
                    </w:rPr>
                  </w:pPr>
                  <w:r>
                    <w:rPr>
                      <w:rFonts w:hint="eastAsia" w:cs="宋体"/>
                      <w:color w:val="000000" w:themeColor="text1"/>
                      <w:szCs w:val="21"/>
                    </w:rPr>
                    <w:t>81~83</w:t>
                  </w:r>
                </w:p>
              </w:tc>
              <w:tc>
                <w:tcPr>
                  <w:tcW w:w="627" w:type="pct"/>
                  <w:vMerge w:val="continue"/>
                  <w:vAlign w:val="center"/>
                </w:tcPr>
                <w:p>
                  <w:pPr>
                    <w:adjustRightInd w:val="0"/>
                    <w:snapToGrid w:val="0"/>
                    <w:jc w:val="center"/>
                    <w:rPr>
                      <w:rFonts w:cs="宋体"/>
                      <w:bCs/>
                      <w:color w:val="000000" w:themeColor="text1"/>
                      <w:szCs w:val="21"/>
                    </w:rPr>
                  </w:pPr>
                </w:p>
              </w:tc>
              <w:tc>
                <w:tcPr>
                  <w:tcW w:w="502" w:type="pct"/>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7</w:t>
                  </w:r>
                </w:p>
              </w:tc>
              <w:tc>
                <w:tcPr>
                  <w:tcW w:w="781" w:type="pct"/>
                  <w:vAlign w:val="center"/>
                </w:tcPr>
                <w:p>
                  <w:pPr>
                    <w:widowControl/>
                    <w:jc w:val="center"/>
                    <w:textAlignment w:val="center"/>
                    <w:rPr>
                      <w:color w:val="000000" w:themeColor="text1"/>
                      <w:szCs w:val="21"/>
                    </w:rPr>
                  </w:pPr>
                  <w:r>
                    <w:rPr>
                      <w:rFonts w:hint="eastAsia" w:cs="宋体"/>
                      <w:color w:val="000000" w:themeColor="text1"/>
                      <w:kern w:val="0"/>
                      <w:szCs w:val="21"/>
                    </w:rPr>
                    <w:t>电动葫芦</w:t>
                  </w:r>
                </w:p>
              </w:tc>
              <w:tc>
                <w:tcPr>
                  <w:tcW w:w="398" w:type="pct"/>
                  <w:vAlign w:val="center"/>
                </w:tcPr>
                <w:p>
                  <w:pPr>
                    <w:jc w:val="center"/>
                    <w:rPr>
                      <w:rFonts w:cs="宋体"/>
                      <w:color w:val="000000" w:themeColor="text1"/>
                      <w:szCs w:val="21"/>
                    </w:rPr>
                  </w:pPr>
                  <w:r>
                    <w:rPr>
                      <w:rFonts w:hint="eastAsia" w:cs="宋体"/>
                      <w:color w:val="000000" w:themeColor="text1"/>
                      <w:szCs w:val="21"/>
                    </w:rPr>
                    <w:t>1台</w:t>
                  </w:r>
                </w:p>
              </w:tc>
              <w:tc>
                <w:tcPr>
                  <w:tcW w:w="416" w:type="pct"/>
                  <w:vAlign w:val="center"/>
                </w:tcPr>
                <w:p>
                  <w:pPr>
                    <w:jc w:val="center"/>
                    <w:rPr>
                      <w:rFonts w:cs="宋体"/>
                      <w:bCs/>
                      <w:color w:val="000000" w:themeColor="text1"/>
                      <w:szCs w:val="21"/>
                    </w:rPr>
                  </w:pPr>
                  <w:r>
                    <w:rPr>
                      <w:rFonts w:cs="宋体"/>
                      <w:bCs/>
                      <w:color w:val="000000" w:themeColor="text1"/>
                      <w:szCs w:val="21"/>
                    </w:rPr>
                    <w:t>室内</w:t>
                  </w:r>
                </w:p>
              </w:tc>
              <w:tc>
                <w:tcPr>
                  <w:tcW w:w="486" w:type="pct"/>
                  <w:vMerge w:val="continue"/>
                  <w:vAlign w:val="center"/>
                </w:tcPr>
                <w:p>
                  <w:pPr>
                    <w:jc w:val="center"/>
                    <w:rPr>
                      <w:rFonts w:cs="宋体"/>
                      <w:color w:val="000000" w:themeColor="text1"/>
                      <w:szCs w:val="21"/>
                    </w:rPr>
                  </w:pPr>
                </w:p>
              </w:tc>
              <w:tc>
                <w:tcPr>
                  <w:tcW w:w="431" w:type="pct"/>
                  <w:vAlign w:val="center"/>
                </w:tcPr>
                <w:p>
                  <w:pPr>
                    <w:jc w:val="center"/>
                    <w:rPr>
                      <w:rFonts w:cs="宋体"/>
                      <w:color w:val="000000" w:themeColor="text1"/>
                      <w:szCs w:val="21"/>
                    </w:rPr>
                  </w:pPr>
                  <w:r>
                    <w:rPr>
                      <w:rFonts w:hint="eastAsia" w:cs="宋体"/>
                      <w:color w:val="000000" w:themeColor="text1"/>
                      <w:szCs w:val="21"/>
                    </w:rPr>
                    <w:t>1m</w:t>
                  </w:r>
                </w:p>
              </w:tc>
              <w:tc>
                <w:tcPr>
                  <w:tcW w:w="499" w:type="pct"/>
                  <w:vAlign w:val="center"/>
                </w:tcPr>
                <w:p>
                  <w:pPr>
                    <w:jc w:val="center"/>
                    <w:rPr>
                      <w:rFonts w:cs="宋体"/>
                      <w:bCs/>
                      <w:color w:val="000000" w:themeColor="text1"/>
                      <w:szCs w:val="21"/>
                    </w:rPr>
                  </w:pPr>
                  <w:r>
                    <w:rPr>
                      <w:rFonts w:hint="eastAsia" w:cs="宋体"/>
                      <w:bCs/>
                      <w:color w:val="000000" w:themeColor="text1"/>
                      <w:szCs w:val="21"/>
                    </w:rPr>
                    <w:t>10</w:t>
                  </w:r>
                  <w:r>
                    <w:rPr>
                      <w:rFonts w:cs="宋体"/>
                      <w:bCs/>
                      <w:color w:val="000000" w:themeColor="text1"/>
                      <w:szCs w:val="21"/>
                    </w:rPr>
                    <w:t>h</w:t>
                  </w:r>
                </w:p>
              </w:tc>
              <w:tc>
                <w:tcPr>
                  <w:tcW w:w="476" w:type="pct"/>
                  <w:vAlign w:val="center"/>
                </w:tcPr>
                <w:p>
                  <w:pPr>
                    <w:adjustRightInd w:val="0"/>
                    <w:snapToGrid w:val="0"/>
                    <w:jc w:val="center"/>
                    <w:rPr>
                      <w:rFonts w:cs="宋体"/>
                      <w:color w:val="000000" w:themeColor="text1"/>
                      <w:szCs w:val="21"/>
                    </w:rPr>
                  </w:pPr>
                  <w:r>
                    <w:rPr>
                      <w:rFonts w:hint="eastAsia" w:cs="宋体"/>
                      <w:color w:val="000000" w:themeColor="text1"/>
                      <w:szCs w:val="21"/>
                    </w:rPr>
                    <w:t>81~83</w:t>
                  </w:r>
                </w:p>
              </w:tc>
              <w:tc>
                <w:tcPr>
                  <w:tcW w:w="627" w:type="pct"/>
                  <w:vMerge w:val="continue"/>
                  <w:vAlign w:val="center"/>
                </w:tcPr>
                <w:p>
                  <w:pPr>
                    <w:adjustRightInd w:val="0"/>
                    <w:snapToGrid w:val="0"/>
                    <w:jc w:val="center"/>
                    <w:rPr>
                      <w:rFonts w:cs="宋体"/>
                      <w:bCs/>
                      <w:color w:val="000000" w:themeColor="text1"/>
                      <w:szCs w:val="21"/>
                    </w:rPr>
                  </w:pPr>
                </w:p>
              </w:tc>
              <w:tc>
                <w:tcPr>
                  <w:tcW w:w="502" w:type="pct"/>
                  <w:vMerge w:val="continue"/>
                  <w:vAlign w:val="center"/>
                </w:tcPr>
                <w:p>
                  <w:pPr>
                    <w:jc w:val="center"/>
                    <w:rPr>
                      <w:rFonts w:cs="宋体"/>
                      <w:color w:val="000000" w:themeColor="text1"/>
                      <w:szCs w:val="21"/>
                    </w:rPr>
                  </w:pPr>
                </w:p>
              </w:tc>
            </w:tr>
          </w:tbl>
          <w:p>
            <w:pPr>
              <w:spacing w:line="440" w:lineRule="exact"/>
              <w:ind w:firstLine="480" w:firstLineChars="200"/>
              <w:rPr>
                <w:rFonts w:cs="宋体"/>
                <w:b/>
                <w:color w:val="000000" w:themeColor="text1"/>
                <w:sz w:val="24"/>
              </w:rPr>
            </w:pPr>
            <w:r>
              <w:rPr>
                <w:rFonts w:hint="eastAsia" w:cs="宋体"/>
                <w:b/>
                <w:color w:val="000000" w:themeColor="text1"/>
                <w:sz w:val="24"/>
              </w:rPr>
              <w:t>4、固废</w:t>
            </w:r>
          </w:p>
          <w:p>
            <w:pPr>
              <w:pStyle w:val="49"/>
              <w:spacing w:after="0" w:line="440" w:lineRule="exact"/>
              <w:ind w:left="0" w:leftChars="0" w:firstLine="482"/>
              <w:jc w:val="left"/>
              <w:rPr>
                <w:rFonts w:eastAsia="宋体" w:cs="宋体"/>
                <w:b/>
                <w:bCs/>
                <w:color w:val="000000" w:themeColor="text1"/>
                <w:sz w:val="24"/>
              </w:rPr>
            </w:pPr>
            <w:r>
              <w:rPr>
                <w:rFonts w:hint="eastAsia" w:eastAsia="宋体" w:cs="宋体"/>
                <w:b/>
                <w:bCs/>
                <w:color w:val="000000" w:themeColor="text1"/>
                <w:sz w:val="24"/>
              </w:rPr>
              <w:t>一般固废：</w:t>
            </w:r>
          </w:p>
          <w:p>
            <w:pPr>
              <w:pStyle w:val="49"/>
              <w:spacing w:after="0" w:line="440" w:lineRule="exact"/>
              <w:ind w:left="0" w:leftChars="0" w:firstLine="480"/>
              <w:jc w:val="left"/>
              <w:rPr>
                <w:rFonts w:eastAsia="宋体" w:cs="宋体"/>
                <w:color w:val="000000" w:themeColor="text1"/>
                <w:sz w:val="24"/>
              </w:rPr>
            </w:pPr>
            <w:r>
              <w:rPr>
                <w:rFonts w:hint="eastAsia" w:eastAsia="宋体" w:cs="宋体"/>
                <w:color w:val="000000" w:themeColor="text1"/>
                <w:sz w:val="24"/>
              </w:rPr>
              <w:t>（1）生活垃圾</w:t>
            </w:r>
          </w:p>
          <w:p>
            <w:pPr>
              <w:pStyle w:val="49"/>
              <w:spacing w:after="0" w:line="440" w:lineRule="exact"/>
              <w:ind w:left="0" w:leftChars="0" w:firstLine="480"/>
              <w:jc w:val="left"/>
              <w:rPr>
                <w:rFonts w:eastAsia="宋体" w:cs="宋体"/>
                <w:color w:val="000000" w:themeColor="text1"/>
                <w:sz w:val="24"/>
              </w:rPr>
            </w:pPr>
            <w:r>
              <w:rPr>
                <w:rFonts w:hint="eastAsia" w:eastAsia="宋体" w:cs="宋体"/>
                <w:color w:val="000000" w:themeColor="text1"/>
                <w:sz w:val="24"/>
              </w:rPr>
              <w:t>本项目为职工定员10人，按每人每天产生生活垃圾1kg计算，一年的工作日按 300d计算，则本项目生活垃圾产生量约3t/a。</w:t>
            </w:r>
          </w:p>
          <w:p>
            <w:pPr>
              <w:pStyle w:val="49"/>
              <w:spacing w:after="0" w:line="440" w:lineRule="exact"/>
              <w:ind w:left="0" w:leftChars="0" w:firstLine="480"/>
              <w:jc w:val="left"/>
              <w:rPr>
                <w:rFonts w:eastAsia="宋体" w:cs="宋体"/>
                <w:bCs/>
                <w:color w:val="000000" w:themeColor="text1"/>
                <w:sz w:val="24"/>
              </w:rPr>
            </w:pPr>
            <w:r>
              <w:rPr>
                <w:rFonts w:hint="eastAsia" w:eastAsia="宋体" w:cs="宋体"/>
                <w:bCs/>
                <w:color w:val="000000" w:themeColor="text1"/>
                <w:sz w:val="24"/>
              </w:rPr>
              <w:t>（2）泥饼</w:t>
            </w:r>
          </w:p>
          <w:p>
            <w:pPr>
              <w:pStyle w:val="49"/>
              <w:spacing w:after="0" w:line="440" w:lineRule="exact"/>
              <w:ind w:left="0" w:leftChars="0" w:firstLine="480"/>
              <w:jc w:val="left"/>
              <w:rPr>
                <w:rFonts w:eastAsia="宋体" w:cs="宋体"/>
                <w:color w:val="000000" w:themeColor="text1"/>
                <w:sz w:val="24"/>
              </w:rPr>
            </w:pPr>
            <w:r>
              <w:rPr>
                <w:rFonts w:hint="eastAsia" w:eastAsia="宋体" w:cs="宋体"/>
                <w:color w:val="000000" w:themeColor="text1"/>
                <w:sz w:val="24"/>
              </w:rPr>
              <w:t>洗砂废水经提升泵打入固液分离系统，添加絮凝剂后进行固液分离，洗砂废水中会夹带泥、砂，其中污泥经压滤脱水（污泥含水率为30%）形成泥饼，污泥产生量为成品砂的1%，污泥产生量为3500t/a，运至矿区填埋</w:t>
            </w:r>
            <w:r>
              <w:rPr>
                <w:rStyle w:val="59"/>
                <w:rFonts w:eastAsia="宋体"/>
              </w:rPr>
              <w:commentReference w:id="21"/>
            </w:r>
            <w:r>
              <w:rPr>
                <w:rFonts w:hint="eastAsia" w:eastAsia="宋体" w:cs="宋体"/>
                <w:bCs/>
                <w:color w:val="000000" w:themeColor="text1"/>
                <w:sz w:val="24"/>
              </w:rPr>
              <w:t>。</w:t>
            </w:r>
          </w:p>
          <w:p>
            <w:pPr>
              <w:pStyle w:val="49"/>
              <w:spacing w:after="0" w:line="440" w:lineRule="exact"/>
              <w:ind w:left="0" w:leftChars="0" w:firstLine="482"/>
              <w:jc w:val="left"/>
              <w:rPr>
                <w:rFonts w:eastAsia="宋体" w:cs="宋体"/>
                <w:b/>
                <w:bCs/>
                <w:color w:val="000000" w:themeColor="text1"/>
                <w:sz w:val="24"/>
              </w:rPr>
            </w:pPr>
            <w:r>
              <w:rPr>
                <w:rFonts w:hint="eastAsia" w:eastAsia="宋体" w:cs="宋体"/>
                <w:b/>
                <w:bCs/>
                <w:color w:val="000000" w:themeColor="text1"/>
                <w:sz w:val="24"/>
              </w:rPr>
              <w:t>危险废物</w:t>
            </w:r>
          </w:p>
          <w:p>
            <w:pPr>
              <w:pStyle w:val="49"/>
              <w:spacing w:after="0" w:line="440" w:lineRule="exact"/>
              <w:ind w:left="0" w:leftChars="0" w:firstLine="480"/>
              <w:jc w:val="left"/>
              <w:rPr>
                <w:rFonts w:eastAsia="宋体" w:cs="宋体"/>
                <w:color w:val="000000" w:themeColor="text1"/>
                <w:sz w:val="24"/>
              </w:rPr>
            </w:pPr>
            <w:r>
              <w:rPr>
                <w:rFonts w:hint="eastAsia" w:eastAsia="宋体" w:cs="宋体"/>
                <w:color w:val="000000" w:themeColor="text1"/>
                <w:sz w:val="24"/>
              </w:rPr>
              <w:t>（3）</w:t>
            </w:r>
            <w:r>
              <w:rPr>
                <w:rFonts w:hint="eastAsia" w:eastAsia="宋体" w:cs="宋体"/>
                <w:bCs/>
                <w:color w:val="000000" w:themeColor="text1"/>
                <w:sz w:val="24"/>
              </w:rPr>
              <w:t>废油</w:t>
            </w:r>
          </w:p>
          <w:p>
            <w:pPr>
              <w:pStyle w:val="49"/>
              <w:spacing w:after="0" w:line="440" w:lineRule="exact"/>
              <w:ind w:left="0" w:leftChars="0" w:firstLine="480"/>
              <w:jc w:val="left"/>
              <w:rPr>
                <w:rFonts w:eastAsia="宋体" w:cs="宋体"/>
                <w:color w:val="000000" w:themeColor="text1"/>
                <w:sz w:val="24"/>
              </w:rPr>
            </w:pPr>
            <w:r>
              <w:rPr>
                <w:rFonts w:hint="eastAsia" w:eastAsia="宋体" w:cs="宋体"/>
                <w:color w:val="000000" w:themeColor="text1"/>
                <w:sz w:val="24"/>
              </w:rPr>
              <w:t>本项目营运期在设备使用过程中，会添加机油，机油使用达到一定的时限后需要进行更换，预计废油的产生量约为0.5t/a。</w:t>
            </w:r>
          </w:p>
          <w:p>
            <w:pPr>
              <w:pStyle w:val="49"/>
              <w:spacing w:after="0" w:line="440" w:lineRule="exact"/>
              <w:ind w:left="0" w:leftChars="0" w:firstLine="480"/>
              <w:jc w:val="left"/>
              <w:rPr>
                <w:rFonts w:eastAsia="宋体" w:cs="宋体"/>
                <w:color w:val="000000" w:themeColor="text1"/>
                <w:sz w:val="24"/>
              </w:rPr>
            </w:pPr>
            <w:r>
              <w:rPr>
                <w:rFonts w:hint="eastAsia" w:eastAsia="宋体" w:cs="宋体"/>
                <w:color w:val="000000" w:themeColor="text1"/>
                <w:sz w:val="24"/>
              </w:rPr>
              <w:t>（4）</w:t>
            </w:r>
            <w:r>
              <w:rPr>
                <w:rFonts w:hint="eastAsia" w:eastAsia="宋体" w:cs="宋体"/>
                <w:bCs/>
                <w:color w:val="000000" w:themeColor="text1"/>
                <w:sz w:val="24"/>
              </w:rPr>
              <w:t>废桶</w:t>
            </w:r>
          </w:p>
          <w:p>
            <w:pPr>
              <w:pStyle w:val="49"/>
              <w:spacing w:after="0" w:line="440" w:lineRule="exact"/>
              <w:ind w:left="0" w:leftChars="0" w:firstLine="480"/>
              <w:jc w:val="left"/>
              <w:rPr>
                <w:rFonts w:eastAsia="宋体" w:cs="宋体"/>
                <w:color w:val="000000" w:themeColor="text1"/>
                <w:sz w:val="24"/>
              </w:rPr>
            </w:pPr>
            <w:r>
              <w:rPr>
                <w:rFonts w:hint="eastAsia" w:eastAsia="宋体" w:cs="宋体"/>
                <w:color w:val="000000" w:themeColor="text1"/>
                <w:sz w:val="24"/>
              </w:rPr>
              <w:t>本项目使用的机油使用铁桶包装，规格200L/桶，每年用量约5个，每个空桶20公斤，预计本项目废包装桶的产生量为0.1t/a。</w:t>
            </w:r>
          </w:p>
          <w:p>
            <w:pPr>
              <w:spacing w:line="440" w:lineRule="exact"/>
              <w:ind w:firstLine="480" w:firstLineChars="200"/>
              <w:jc w:val="left"/>
              <w:rPr>
                <w:rFonts w:cs="宋体"/>
                <w:color w:val="000000" w:themeColor="text1"/>
                <w:sz w:val="24"/>
              </w:rPr>
            </w:pPr>
            <w:r>
              <w:rPr>
                <w:rFonts w:cs="宋体"/>
                <w:color w:val="000000" w:themeColor="text1"/>
                <w:sz w:val="24"/>
              </w:rPr>
              <w:t>本项目副产物产生情况见表5-</w:t>
            </w:r>
            <w:r>
              <w:rPr>
                <w:rFonts w:hint="eastAsia" w:cs="宋体"/>
                <w:color w:val="000000" w:themeColor="text1"/>
                <w:sz w:val="24"/>
              </w:rPr>
              <w:t>6</w:t>
            </w:r>
          </w:p>
          <w:p>
            <w:pPr>
              <w:spacing w:line="440" w:lineRule="exact"/>
              <w:jc w:val="center"/>
              <w:rPr>
                <w:rFonts w:cs="宋体"/>
                <w:b/>
                <w:color w:val="000000" w:themeColor="text1"/>
                <w:sz w:val="24"/>
              </w:rPr>
            </w:pPr>
            <w:r>
              <w:rPr>
                <w:rFonts w:cs="宋体"/>
                <w:b/>
                <w:color w:val="000000" w:themeColor="text1"/>
                <w:sz w:val="24"/>
              </w:rPr>
              <w:t>表5</w:t>
            </w:r>
            <w:r>
              <w:rPr>
                <w:rFonts w:hint="eastAsia" w:cs="宋体"/>
                <w:b/>
                <w:color w:val="000000" w:themeColor="text1"/>
                <w:sz w:val="24"/>
              </w:rPr>
              <w:t>-6</w:t>
            </w:r>
            <w:r>
              <w:rPr>
                <w:rFonts w:cs="宋体"/>
                <w:b/>
                <w:color w:val="000000" w:themeColor="text1"/>
                <w:sz w:val="24"/>
              </w:rPr>
              <w:t>副产物统计表</w:t>
            </w:r>
          </w:p>
          <w:tbl>
            <w:tblPr>
              <w:tblStyle w:val="50"/>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805"/>
              <w:gridCol w:w="2115"/>
              <w:gridCol w:w="1215"/>
              <w:gridCol w:w="165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jc w:val="center"/>
                    <w:rPr>
                      <w:rFonts w:cs="宋体"/>
                      <w:b/>
                      <w:bCs/>
                      <w:color w:val="000000" w:themeColor="text1"/>
                      <w:szCs w:val="21"/>
                    </w:rPr>
                  </w:pPr>
                  <w:r>
                    <w:rPr>
                      <w:rFonts w:cs="宋体"/>
                      <w:b/>
                      <w:bCs/>
                      <w:color w:val="000000" w:themeColor="text1"/>
                      <w:szCs w:val="21"/>
                    </w:rPr>
                    <w:t>序号</w:t>
                  </w:r>
                </w:p>
              </w:tc>
              <w:tc>
                <w:tcPr>
                  <w:tcW w:w="1805" w:type="dxa"/>
                  <w:vAlign w:val="center"/>
                </w:tcPr>
                <w:p>
                  <w:pPr>
                    <w:jc w:val="center"/>
                    <w:rPr>
                      <w:rFonts w:cs="宋体"/>
                      <w:b/>
                      <w:bCs/>
                      <w:color w:val="000000" w:themeColor="text1"/>
                      <w:szCs w:val="21"/>
                    </w:rPr>
                  </w:pPr>
                  <w:r>
                    <w:rPr>
                      <w:rFonts w:cs="宋体"/>
                      <w:b/>
                      <w:bCs/>
                      <w:color w:val="000000" w:themeColor="text1"/>
                      <w:szCs w:val="21"/>
                    </w:rPr>
                    <w:t>副产物</w:t>
                  </w:r>
                </w:p>
              </w:tc>
              <w:tc>
                <w:tcPr>
                  <w:tcW w:w="2115" w:type="dxa"/>
                  <w:vAlign w:val="center"/>
                </w:tcPr>
                <w:p>
                  <w:pPr>
                    <w:jc w:val="center"/>
                    <w:rPr>
                      <w:rFonts w:cs="宋体"/>
                      <w:b/>
                      <w:bCs/>
                      <w:color w:val="000000" w:themeColor="text1"/>
                      <w:szCs w:val="21"/>
                    </w:rPr>
                  </w:pPr>
                  <w:r>
                    <w:rPr>
                      <w:rFonts w:cs="宋体"/>
                      <w:b/>
                      <w:bCs/>
                      <w:color w:val="000000" w:themeColor="text1"/>
                      <w:szCs w:val="21"/>
                    </w:rPr>
                    <w:t>产生工序</w:t>
                  </w:r>
                </w:p>
              </w:tc>
              <w:tc>
                <w:tcPr>
                  <w:tcW w:w="1215" w:type="dxa"/>
                  <w:vAlign w:val="center"/>
                </w:tcPr>
                <w:p>
                  <w:pPr>
                    <w:jc w:val="center"/>
                    <w:rPr>
                      <w:rFonts w:cs="宋体"/>
                      <w:b/>
                      <w:bCs/>
                      <w:color w:val="000000" w:themeColor="text1"/>
                      <w:szCs w:val="21"/>
                    </w:rPr>
                  </w:pPr>
                  <w:r>
                    <w:rPr>
                      <w:rFonts w:cs="宋体"/>
                      <w:b/>
                      <w:bCs/>
                      <w:color w:val="000000" w:themeColor="text1"/>
                      <w:szCs w:val="21"/>
                    </w:rPr>
                    <w:t>形态</w:t>
                  </w:r>
                </w:p>
              </w:tc>
              <w:tc>
                <w:tcPr>
                  <w:tcW w:w="1650" w:type="dxa"/>
                  <w:vAlign w:val="center"/>
                </w:tcPr>
                <w:p>
                  <w:pPr>
                    <w:jc w:val="center"/>
                    <w:rPr>
                      <w:rFonts w:cs="宋体"/>
                      <w:b/>
                      <w:bCs/>
                      <w:color w:val="000000" w:themeColor="text1"/>
                      <w:szCs w:val="21"/>
                    </w:rPr>
                  </w:pPr>
                  <w:r>
                    <w:rPr>
                      <w:rFonts w:cs="宋体"/>
                      <w:b/>
                      <w:bCs/>
                      <w:color w:val="000000" w:themeColor="text1"/>
                      <w:szCs w:val="21"/>
                    </w:rPr>
                    <w:t>主要成分</w:t>
                  </w:r>
                </w:p>
              </w:tc>
              <w:tc>
                <w:tcPr>
                  <w:tcW w:w="1271" w:type="dxa"/>
                  <w:vAlign w:val="center"/>
                </w:tcPr>
                <w:p>
                  <w:pPr>
                    <w:jc w:val="center"/>
                    <w:rPr>
                      <w:rFonts w:cs="宋体"/>
                      <w:b/>
                      <w:bCs/>
                      <w:color w:val="000000" w:themeColor="text1"/>
                      <w:szCs w:val="21"/>
                    </w:rPr>
                  </w:pPr>
                  <w:r>
                    <w:rPr>
                      <w:rFonts w:cs="宋体"/>
                      <w:b/>
                      <w:bCs/>
                      <w:color w:val="000000" w:themeColor="text1"/>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jc w:val="center"/>
                    <w:rPr>
                      <w:rFonts w:cs="宋体"/>
                      <w:color w:val="000000" w:themeColor="text1"/>
                      <w:szCs w:val="21"/>
                    </w:rPr>
                  </w:pPr>
                  <w:r>
                    <w:rPr>
                      <w:rFonts w:hint="eastAsia" w:cs="宋体"/>
                      <w:color w:val="000000" w:themeColor="text1"/>
                      <w:szCs w:val="21"/>
                    </w:rPr>
                    <w:t>1</w:t>
                  </w:r>
                </w:p>
              </w:tc>
              <w:tc>
                <w:tcPr>
                  <w:tcW w:w="1805" w:type="dxa"/>
                  <w:vAlign w:val="center"/>
                </w:tcPr>
                <w:p>
                  <w:pPr>
                    <w:pStyle w:val="103"/>
                    <w:spacing w:line="240" w:lineRule="auto"/>
                    <w:rPr>
                      <w:rFonts w:ascii="Times New Roman" w:hAnsi="Times New Roman" w:cs="宋体"/>
                      <w:color w:val="000000" w:themeColor="text1"/>
                      <w:szCs w:val="21"/>
                    </w:rPr>
                  </w:pPr>
                  <w:r>
                    <w:rPr>
                      <w:rFonts w:ascii="Times New Roman" w:hAnsi="Times New Roman"/>
                      <w:color w:val="000000" w:themeColor="text1"/>
                      <w:szCs w:val="21"/>
                    </w:rPr>
                    <w:t>生活垃圾</w:t>
                  </w:r>
                </w:p>
              </w:tc>
              <w:tc>
                <w:tcPr>
                  <w:tcW w:w="2115" w:type="dxa"/>
                  <w:vAlign w:val="center"/>
                </w:tcPr>
                <w:p>
                  <w:pPr>
                    <w:jc w:val="center"/>
                    <w:rPr>
                      <w:rFonts w:cs="宋体"/>
                      <w:color w:val="000000" w:themeColor="text1"/>
                      <w:szCs w:val="21"/>
                    </w:rPr>
                  </w:pPr>
                  <w:r>
                    <w:rPr>
                      <w:rFonts w:hint="eastAsia" w:cs="宋体"/>
                      <w:color w:val="000000" w:themeColor="text1"/>
                      <w:szCs w:val="21"/>
                    </w:rPr>
                    <w:t>员工生活</w:t>
                  </w:r>
                </w:p>
              </w:tc>
              <w:tc>
                <w:tcPr>
                  <w:tcW w:w="1215" w:type="dxa"/>
                  <w:vAlign w:val="center"/>
                </w:tcPr>
                <w:p>
                  <w:pPr>
                    <w:jc w:val="center"/>
                    <w:rPr>
                      <w:rFonts w:cs="宋体"/>
                      <w:color w:val="000000" w:themeColor="text1"/>
                      <w:szCs w:val="21"/>
                    </w:rPr>
                  </w:pPr>
                  <w:r>
                    <w:rPr>
                      <w:rFonts w:cs="宋体"/>
                      <w:color w:val="000000" w:themeColor="text1"/>
                      <w:szCs w:val="21"/>
                    </w:rPr>
                    <w:t>固态</w:t>
                  </w:r>
                </w:p>
              </w:tc>
              <w:tc>
                <w:tcPr>
                  <w:tcW w:w="1650" w:type="dxa"/>
                  <w:vAlign w:val="center"/>
                </w:tcPr>
                <w:p>
                  <w:pPr>
                    <w:jc w:val="center"/>
                    <w:rPr>
                      <w:rFonts w:cs="宋体"/>
                      <w:color w:val="000000" w:themeColor="text1"/>
                      <w:szCs w:val="21"/>
                    </w:rPr>
                  </w:pPr>
                  <w:r>
                    <w:rPr>
                      <w:rFonts w:hint="eastAsia" w:cs="宋体"/>
                      <w:color w:val="000000" w:themeColor="text1"/>
                      <w:szCs w:val="21"/>
                    </w:rPr>
                    <w:t>生活垃圾</w:t>
                  </w:r>
                </w:p>
              </w:tc>
              <w:tc>
                <w:tcPr>
                  <w:tcW w:w="1271" w:type="dxa"/>
                  <w:vAlign w:val="center"/>
                </w:tcPr>
                <w:p>
                  <w:pPr>
                    <w:jc w:val="center"/>
                    <w:rPr>
                      <w:color w:val="000000" w:themeColor="text1"/>
                      <w:szCs w:val="21"/>
                    </w:rPr>
                  </w:pPr>
                  <w:r>
                    <w:rPr>
                      <w:rFonts w:hint="eastAsia"/>
                      <w:color w:val="000000" w:themeColor="text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jc w:val="center"/>
                    <w:rPr>
                      <w:rFonts w:cs="宋体"/>
                      <w:color w:val="000000" w:themeColor="text1"/>
                      <w:szCs w:val="21"/>
                    </w:rPr>
                  </w:pPr>
                  <w:r>
                    <w:rPr>
                      <w:rFonts w:hint="eastAsia" w:cs="宋体"/>
                      <w:color w:val="000000" w:themeColor="text1"/>
                      <w:szCs w:val="21"/>
                    </w:rPr>
                    <w:t>2</w:t>
                  </w:r>
                </w:p>
              </w:tc>
              <w:tc>
                <w:tcPr>
                  <w:tcW w:w="1805"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泥饼</w:t>
                  </w:r>
                </w:p>
              </w:tc>
              <w:tc>
                <w:tcPr>
                  <w:tcW w:w="2115" w:type="dxa"/>
                  <w:vAlign w:val="center"/>
                </w:tcPr>
                <w:p>
                  <w:pPr>
                    <w:jc w:val="center"/>
                    <w:rPr>
                      <w:rFonts w:cs="宋体"/>
                      <w:color w:val="000000" w:themeColor="text1"/>
                      <w:szCs w:val="21"/>
                    </w:rPr>
                  </w:pPr>
                  <w:r>
                    <w:rPr>
                      <w:rFonts w:hint="eastAsia" w:cs="宋体"/>
                      <w:color w:val="000000" w:themeColor="text1"/>
                      <w:szCs w:val="21"/>
                    </w:rPr>
                    <w:t>固液分离</w:t>
                  </w:r>
                </w:p>
              </w:tc>
              <w:tc>
                <w:tcPr>
                  <w:tcW w:w="1215" w:type="dxa"/>
                  <w:vAlign w:val="center"/>
                </w:tcPr>
                <w:p>
                  <w:pPr>
                    <w:jc w:val="center"/>
                    <w:rPr>
                      <w:rFonts w:cs="宋体"/>
                      <w:color w:val="000000" w:themeColor="text1"/>
                      <w:szCs w:val="21"/>
                    </w:rPr>
                  </w:pPr>
                  <w:r>
                    <w:rPr>
                      <w:rFonts w:cs="宋体"/>
                      <w:color w:val="000000" w:themeColor="text1"/>
                      <w:szCs w:val="21"/>
                    </w:rPr>
                    <w:t>固态</w:t>
                  </w:r>
                </w:p>
              </w:tc>
              <w:tc>
                <w:tcPr>
                  <w:tcW w:w="1650" w:type="dxa"/>
                  <w:vAlign w:val="center"/>
                </w:tcPr>
                <w:p>
                  <w:pPr>
                    <w:jc w:val="center"/>
                    <w:rPr>
                      <w:rFonts w:cs="宋体"/>
                      <w:color w:val="000000" w:themeColor="text1"/>
                      <w:szCs w:val="21"/>
                    </w:rPr>
                  </w:pPr>
                  <w:r>
                    <w:rPr>
                      <w:rFonts w:hint="eastAsia" w:cs="宋体"/>
                      <w:color w:val="000000" w:themeColor="text1"/>
                      <w:szCs w:val="21"/>
                    </w:rPr>
                    <w:t>污泥</w:t>
                  </w:r>
                </w:p>
              </w:tc>
              <w:tc>
                <w:tcPr>
                  <w:tcW w:w="1271" w:type="dxa"/>
                  <w:vAlign w:val="center"/>
                </w:tcPr>
                <w:p>
                  <w:pPr>
                    <w:jc w:val="center"/>
                    <w:rPr>
                      <w:color w:val="000000" w:themeColor="text1"/>
                      <w:szCs w:val="21"/>
                    </w:rPr>
                  </w:pPr>
                  <w:r>
                    <w:rPr>
                      <w:rFonts w:hint="eastAsia"/>
                      <w:color w:val="000000" w:themeColor="text1"/>
                      <w:szCs w:val="21"/>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jc w:val="center"/>
                    <w:rPr>
                      <w:rFonts w:cs="宋体"/>
                      <w:color w:val="000000" w:themeColor="text1"/>
                      <w:szCs w:val="21"/>
                    </w:rPr>
                  </w:pPr>
                  <w:r>
                    <w:rPr>
                      <w:rFonts w:hint="eastAsia" w:cs="宋体"/>
                      <w:color w:val="000000" w:themeColor="text1"/>
                      <w:szCs w:val="21"/>
                    </w:rPr>
                    <w:t>3</w:t>
                  </w:r>
                </w:p>
              </w:tc>
              <w:tc>
                <w:tcPr>
                  <w:tcW w:w="1805"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废机油</w:t>
                  </w:r>
                </w:p>
              </w:tc>
              <w:tc>
                <w:tcPr>
                  <w:tcW w:w="2115" w:type="dxa"/>
                  <w:vAlign w:val="center"/>
                </w:tcPr>
                <w:p>
                  <w:pPr>
                    <w:jc w:val="center"/>
                    <w:rPr>
                      <w:rFonts w:cs="宋体"/>
                      <w:color w:val="000000" w:themeColor="text1"/>
                      <w:szCs w:val="21"/>
                    </w:rPr>
                  </w:pPr>
                  <w:r>
                    <w:rPr>
                      <w:rFonts w:hint="eastAsia" w:cs="宋体"/>
                      <w:bCs/>
                      <w:color w:val="000000" w:themeColor="text1"/>
                      <w:szCs w:val="21"/>
                    </w:rPr>
                    <w:t>设备保养、维修</w:t>
                  </w:r>
                </w:p>
              </w:tc>
              <w:tc>
                <w:tcPr>
                  <w:tcW w:w="1215" w:type="dxa"/>
                  <w:vAlign w:val="center"/>
                </w:tcPr>
                <w:p>
                  <w:pPr>
                    <w:jc w:val="center"/>
                    <w:rPr>
                      <w:rFonts w:cs="宋体"/>
                      <w:color w:val="000000" w:themeColor="text1"/>
                      <w:szCs w:val="21"/>
                    </w:rPr>
                  </w:pPr>
                  <w:r>
                    <w:rPr>
                      <w:rFonts w:hint="eastAsia" w:cs="宋体"/>
                      <w:color w:val="000000" w:themeColor="text1"/>
                      <w:szCs w:val="21"/>
                    </w:rPr>
                    <w:t>液</w:t>
                  </w:r>
                  <w:r>
                    <w:rPr>
                      <w:rFonts w:cs="宋体"/>
                      <w:color w:val="000000" w:themeColor="text1"/>
                      <w:szCs w:val="21"/>
                    </w:rPr>
                    <w:t>态</w:t>
                  </w:r>
                </w:p>
              </w:tc>
              <w:tc>
                <w:tcPr>
                  <w:tcW w:w="1650" w:type="dxa"/>
                  <w:vAlign w:val="center"/>
                </w:tcPr>
                <w:p>
                  <w:pPr>
                    <w:jc w:val="center"/>
                    <w:rPr>
                      <w:rFonts w:cs="宋体"/>
                      <w:color w:val="000000" w:themeColor="text1"/>
                      <w:szCs w:val="21"/>
                    </w:rPr>
                  </w:pPr>
                  <w:r>
                    <w:rPr>
                      <w:rFonts w:hint="eastAsia" w:cs="宋体"/>
                      <w:color w:val="000000" w:themeColor="text1"/>
                      <w:szCs w:val="21"/>
                    </w:rPr>
                    <w:t>矿物油</w:t>
                  </w:r>
                </w:p>
              </w:tc>
              <w:tc>
                <w:tcPr>
                  <w:tcW w:w="1271" w:type="dxa"/>
                  <w:vAlign w:val="center"/>
                </w:tcPr>
                <w:p>
                  <w:pPr>
                    <w:jc w:val="center"/>
                    <w:rPr>
                      <w:color w:val="000000" w:themeColor="text1"/>
                      <w:szCs w:val="21"/>
                    </w:rPr>
                  </w:pPr>
                  <w:r>
                    <w:rPr>
                      <w:rFonts w:hint="eastAsia"/>
                      <w:color w:val="000000" w:themeColor="text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jc w:val="center"/>
                    <w:rPr>
                      <w:rFonts w:cs="宋体"/>
                      <w:color w:val="000000" w:themeColor="text1"/>
                      <w:szCs w:val="21"/>
                    </w:rPr>
                  </w:pPr>
                  <w:r>
                    <w:rPr>
                      <w:rFonts w:hint="eastAsia" w:cs="宋体"/>
                      <w:color w:val="000000" w:themeColor="text1"/>
                      <w:szCs w:val="21"/>
                    </w:rPr>
                    <w:t>4</w:t>
                  </w:r>
                </w:p>
              </w:tc>
              <w:tc>
                <w:tcPr>
                  <w:tcW w:w="1805"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废桶</w:t>
                  </w:r>
                </w:p>
              </w:tc>
              <w:tc>
                <w:tcPr>
                  <w:tcW w:w="2115" w:type="dxa"/>
                  <w:vAlign w:val="center"/>
                </w:tcPr>
                <w:p>
                  <w:pPr>
                    <w:jc w:val="center"/>
                    <w:rPr>
                      <w:rFonts w:cs="宋体"/>
                      <w:color w:val="000000" w:themeColor="text1"/>
                      <w:szCs w:val="21"/>
                    </w:rPr>
                  </w:pPr>
                  <w:r>
                    <w:rPr>
                      <w:rFonts w:hint="eastAsia" w:cs="宋体"/>
                      <w:color w:val="000000" w:themeColor="text1"/>
                      <w:szCs w:val="21"/>
                    </w:rPr>
                    <w:t>机油储存</w:t>
                  </w:r>
                </w:p>
              </w:tc>
              <w:tc>
                <w:tcPr>
                  <w:tcW w:w="1215" w:type="dxa"/>
                  <w:vAlign w:val="center"/>
                </w:tcPr>
                <w:p>
                  <w:pPr>
                    <w:jc w:val="center"/>
                    <w:rPr>
                      <w:rFonts w:cs="宋体"/>
                      <w:color w:val="000000" w:themeColor="text1"/>
                      <w:szCs w:val="21"/>
                    </w:rPr>
                  </w:pPr>
                  <w:r>
                    <w:rPr>
                      <w:rFonts w:cs="宋体"/>
                      <w:color w:val="000000" w:themeColor="text1"/>
                      <w:szCs w:val="21"/>
                    </w:rPr>
                    <w:t>固态</w:t>
                  </w:r>
                </w:p>
              </w:tc>
              <w:tc>
                <w:tcPr>
                  <w:tcW w:w="1650" w:type="dxa"/>
                  <w:vAlign w:val="center"/>
                </w:tcPr>
                <w:p>
                  <w:pPr>
                    <w:jc w:val="center"/>
                    <w:rPr>
                      <w:rFonts w:cs="宋体"/>
                      <w:color w:val="000000" w:themeColor="text1"/>
                      <w:szCs w:val="21"/>
                    </w:rPr>
                  </w:pPr>
                  <w:r>
                    <w:rPr>
                      <w:rFonts w:hint="eastAsia" w:cs="宋体"/>
                      <w:color w:val="000000" w:themeColor="text1"/>
                      <w:szCs w:val="21"/>
                    </w:rPr>
                    <w:t>铁、矿物油</w:t>
                  </w:r>
                </w:p>
              </w:tc>
              <w:tc>
                <w:tcPr>
                  <w:tcW w:w="1271" w:type="dxa"/>
                  <w:vAlign w:val="center"/>
                </w:tcPr>
                <w:p>
                  <w:pPr>
                    <w:jc w:val="center"/>
                    <w:rPr>
                      <w:color w:val="000000" w:themeColor="text1"/>
                      <w:szCs w:val="21"/>
                    </w:rPr>
                  </w:pPr>
                  <w:r>
                    <w:rPr>
                      <w:rFonts w:hint="eastAsia"/>
                      <w:color w:val="000000" w:themeColor="text1"/>
                      <w:szCs w:val="21"/>
                    </w:rPr>
                    <w:t>0.1</w:t>
                  </w:r>
                </w:p>
              </w:tc>
            </w:tr>
          </w:tbl>
          <w:p>
            <w:pPr>
              <w:widowControl/>
              <w:spacing w:line="440" w:lineRule="exact"/>
              <w:ind w:firstLine="480" w:firstLineChars="200"/>
              <w:rPr>
                <w:rFonts w:cs="宋体"/>
                <w:color w:val="000000" w:themeColor="text1"/>
                <w:sz w:val="24"/>
              </w:rPr>
            </w:pPr>
            <w:r>
              <w:rPr>
                <w:rFonts w:cs="宋体"/>
                <w:color w:val="000000" w:themeColor="text1"/>
                <w:sz w:val="24"/>
              </w:rPr>
              <w:t>根据《固体废物鉴别标准通则》（GB34330-2017）对项目产生的副产物进行属性判定，判定结果如下表5-</w:t>
            </w:r>
            <w:r>
              <w:rPr>
                <w:rFonts w:hint="eastAsia" w:cs="宋体"/>
                <w:color w:val="000000" w:themeColor="text1"/>
                <w:sz w:val="24"/>
              </w:rPr>
              <w:t>7</w:t>
            </w:r>
            <w:r>
              <w:rPr>
                <w:rFonts w:cs="宋体"/>
                <w:color w:val="000000" w:themeColor="text1"/>
                <w:sz w:val="24"/>
              </w:rPr>
              <w:t>所示</w:t>
            </w:r>
          </w:p>
          <w:p>
            <w:pPr>
              <w:widowControl/>
              <w:spacing w:line="440" w:lineRule="exact"/>
              <w:jc w:val="center"/>
              <w:rPr>
                <w:rFonts w:cs="宋体"/>
                <w:b/>
                <w:bCs/>
                <w:color w:val="000000" w:themeColor="text1"/>
                <w:sz w:val="24"/>
              </w:rPr>
            </w:pPr>
            <w:r>
              <w:rPr>
                <w:rFonts w:cs="宋体"/>
                <w:b/>
                <w:bCs/>
                <w:color w:val="000000" w:themeColor="text1"/>
                <w:sz w:val="24"/>
              </w:rPr>
              <w:t>表5-</w:t>
            </w:r>
            <w:r>
              <w:rPr>
                <w:rFonts w:hint="eastAsia" w:cs="宋体"/>
                <w:b/>
                <w:bCs/>
                <w:color w:val="000000" w:themeColor="text1"/>
                <w:sz w:val="24"/>
              </w:rPr>
              <w:t>7</w:t>
            </w:r>
            <w:r>
              <w:rPr>
                <w:rFonts w:cs="宋体"/>
                <w:b/>
                <w:bCs/>
                <w:color w:val="000000" w:themeColor="text1"/>
                <w:sz w:val="24"/>
              </w:rPr>
              <w:t>本项目副产物固废属性判定</w:t>
            </w:r>
          </w:p>
          <w:tbl>
            <w:tblPr>
              <w:tblStyle w:val="50"/>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62"/>
              <w:gridCol w:w="1747"/>
              <w:gridCol w:w="845"/>
              <w:gridCol w:w="1616"/>
              <w:gridCol w:w="967"/>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序号</w:t>
                  </w:r>
                </w:p>
              </w:tc>
              <w:tc>
                <w:tcPr>
                  <w:tcW w:w="1762"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副产物名称</w:t>
                  </w:r>
                </w:p>
              </w:tc>
              <w:tc>
                <w:tcPr>
                  <w:tcW w:w="1747"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产生工序</w:t>
                  </w:r>
                </w:p>
              </w:tc>
              <w:tc>
                <w:tcPr>
                  <w:tcW w:w="845"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形态</w:t>
                  </w:r>
                </w:p>
              </w:tc>
              <w:tc>
                <w:tcPr>
                  <w:tcW w:w="1616"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主要成分</w:t>
                  </w:r>
                </w:p>
              </w:tc>
              <w:tc>
                <w:tcPr>
                  <w:tcW w:w="967"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是否属</w:t>
                  </w:r>
                </w:p>
                <w:p>
                  <w:pPr>
                    <w:widowControl/>
                    <w:jc w:val="center"/>
                    <w:rPr>
                      <w:rFonts w:cs="宋体"/>
                      <w:b/>
                      <w:bCs/>
                      <w:color w:val="000000" w:themeColor="text1"/>
                      <w:spacing w:val="4"/>
                      <w:szCs w:val="21"/>
                    </w:rPr>
                  </w:pPr>
                  <w:r>
                    <w:rPr>
                      <w:rFonts w:cs="宋体"/>
                      <w:b/>
                      <w:bCs/>
                      <w:color w:val="000000" w:themeColor="text1"/>
                      <w:spacing w:val="4"/>
                      <w:szCs w:val="21"/>
                    </w:rPr>
                    <w:t>固废</w:t>
                  </w:r>
                </w:p>
              </w:tc>
              <w:tc>
                <w:tcPr>
                  <w:tcW w:w="1114"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jc w:val="center"/>
                    <w:rPr>
                      <w:rFonts w:cs="宋体"/>
                      <w:bCs/>
                      <w:color w:val="000000" w:themeColor="text1"/>
                      <w:szCs w:val="21"/>
                    </w:rPr>
                  </w:pPr>
                  <w:r>
                    <w:rPr>
                      <w:rFonts w:cs="宋体"/>
                      <w:color w:val="000000" w:themeColor="text1"/>
                      <w:szCs w:val="21"/>
                    </w:rPr>
                    <w:t>1</w:t>
                  </w:r>
                </w:p>
              </w:tc>
              <w:tc>
                <w:tcPr>
                  <w:tcW w:w="1762" w:type="dxa"/>
                  <w:vAlign w:val="center"/>
                </w:tcPr>
                <w:p>
                  <w:pPr>
                    <w:pStyle w:val="103"/>
                    <w:spacing w:line="240" w:lineRule="auto"/>
                    <w:rPr>
                      <w:rFonts w:ascii="Times New Roman" w:hAnsi="Times New Roman" w:cs="宋体"/>
                      <w:color w:val="000000" w:themeColor="text1"/>
                      <w:szCs w:val="21"/>
                    </w:rPr>
                  </w:pPr>
                  <w:r>
                    <w:rPr>
                      <w:rFonts w:ascii="Times New Roman" w:hAnsi="Times New Roman"/>
                      <w:color w:val="000000" w:themeColor="text1"/>
                      <w:szCs w:val="21"/>
                    </w:rPr>
                    <w:t>生活垃圾</w:t>
                  </w:r>
                </w:p>
              </w:tc>
              <w:tc>
                <w:tcPr>
                  <w:tcW w:w="1747" w:type="dxa"/>
                  <w:vAlign w:val="center"/>
                </w:tcPr>
                <w:p>
                  <w:pPr>
                    <w:jc w:val="center"/>
                    <w:rPr>
                      <w:rFonts w:cs="宋体"/>
                      <w:color w:val="000000" w:themeColor="text1"/>
                      <w:szCs w:val="21"/>
                    </w:rPr>
                  </w:pPr>
                  <w:r>
                    <w:rPr>
                      <w:rFonts w:hint="eastAsia" w:cs="宋体"/>
                      <w:color w:val="000000" w:themeColor="text1"/>
                      <w:szCs w:val="21"/>
                    </w:rPr>
                    <w:t>员工生活</w:t>
                  </w:r>
                </w:p>
              </w:tc>
              <w:tc>
                <w:tcPr>
                  <w:tcW w:w="845" w:type="dxa"/>
                  <w:vAlign w:val="center"/>
                </w:tcPr>
                <w:p>
                  <w:pPr>
                    <w:jc w:val="center"/>
                    <w:rPr>
                      <w:rFonts w:cs="宋体"/>
                      <w:color w:val="000000" w:themeColor="text1"/>
                      <w:szCs w:val="21"/>
                    </w:rPr>
                  </w:pPr>
                  <w:r>
                    <w:rPr>
                      <w:rFonts w:cs="宋体"/>
                      <w:color w:val="000000" w:themeColor="text1"/>
                      <w:szCs w:val="21"/>
                    </w:rPr>
                    <w:t>固态</w:t>
                  </w:r>
                </w:p>
              </w:tc>
              <w:tc>
                <w:tcPr>
                  <w:tcW w:w="1616" w:type="dxa"/>
                  <w:vAlign w:val="center"/>
                </w:tcPr>
                <w:p>
                  <w:pPr>
                    <w:jc w:val="center"/>
                    <w:rPr>
                      <w:rFonts w:cs="宋体"/>
                      <w:color w:val="000000" w:themeColor="text1"/>
                      <w:szCs w:val="21"/>
                    </w:rPr>
                  </w:pPr>
                  <w:r>
                    <w:rPr>
                      <w:rFonts w:hint="eastAsia" w:cs="宋体"/>
                      <w:color w:val="000000" w:themeColor="text1"/>
                      <w:szCs w:val="21"/>
                    </w:rPr>
                    <w:t>生活垃圾</w:t>
                  </w:r>
                </w:p>
              </w:tc>
              <w:tc>
                <w:tcPr>
                  <w:tcW w:w="967" w:type="dxa"/>
                  <w:vAlign w:val="center"/>
                </w:tcPr>
                <w:p>
                  <w:pPr>
                    <w:jc w:val="center"/>
                    <w:rPr>
                      <w:rFonts w:cs="宋体"/>
                      <w:bCs/>
                      <w:color w:val="000000" w:themeColor="text1"/>
                      <w:szCs w:val="21"/>
                    </w:rPr>
                  </w:pPr>
                  <w:r>
                    <w:rPr>
                      <w:rFonts w:hint="eastAsia" w:cs="宋体"/>
                      <w:bCs/>
                      <w:color w:val="000000" w:themeColor="text1"/>
                      <w:szCs w:val="21"/>
                    </w:rPr>
                    <w:t>是</w:t>
                  </w:r>
                </w:p>
              </w:tc>
              <w:tc>
                <w:tcPr>
                  <w:tcW w:w="1114" w:type="dxa"/>
                  <w:vAlign w:val="center"/>
                </w:tcPr>
                <w:p>
                  <w:pPr>
                    <w:jc w:val="center"/>
                    <w:rPr>
                      <w:rFonts w:cs="宋体"/>
                      <w:color w:val="000000" w:themeColor="text1"/>
                      <w:szCs w:val="21"/>
                    </w:rPr>
                  </w:pPr>
                  <w:r>
                    <w:rPr>
                      <w:rFonts w:cs="宋体"/>
                      <w:color w:val="000000" w:themeColor="text1"/>
                      <w:szCs w:val="21"/>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jc w:val="center"/>
                    <w:rPr>
                      <w:rFonts w:cs="宋体"/>
                      <w:color w:val="000000" w:themeColor="text1"/>
                      <w:szCs w:val="21"/>
                    </w:rPr>
                  </w:pPr>
                  <w:r>
                    <w:rPr>
                      <w:rFonts w:hint="eastAsia" w:cs="宋体"/>
                      <w:color w:val="000000" w:themeColor="text1"/>
                      <w:szCs w:val="21"/>
                    </w:rPr>
                    <w:t>2</w:t>
                  </w:r>
                </w:p>
              </w:tc>
              <w:tc>
                <w:tcPr>
                  <w:tcW w:w="1762"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泥饼</w:t>
                  </w:r>
                </w:p>
              </w:tc>
              <w:tc>
                <w:tcPr>
                  <w:tcW w:w="1747" w:type="dxa"/>
                  <w:vAlign w:val="center"/>
                </w:tcPr>
                <w:p>
                  <w:pPr>
                    <w:jc w:val="center"/>
                    <w:rPr>
                      <w:rFonts w:cs="宋体"/>
                      <w:color w:val="000000" w:themeColor="text1"/>
                      <w:szCs w:val="21"/>
                    </w:rPr>
                  </w:pPr>
                  <w:r>
                    <w:rPr>
                      <w:rFonts w:hint="eastAsia" w:cs="宋体"/>
                      <w:color w:val="000000" w:themeColor="text1"/>
                      <w:szCs w:val="21"/>
                    </w:rPr>
                    <w:t>固液分离</w:t>
                  </w:r>
                </w:p>
              </w:tc>
              <w:tc>
                <w:tcPr>
                  <w:tcW w:w="845" w:type="dxa"/>
                  <w:vAlign w:val="center"/>
                </w:tcPr>
                <w:p>
                  <w:pPr>
                    <w:jc w:val="center"/>
                    <w:rPr>
                      <w:rFonts w:cs="宋体"/>
                      <w:color w:val="000000" w:themeColor="text1"/>
                      <w:szCs w:val="21"/>
                    </w:rPr>
                  </w:pPr>
                  <w:r>
                    <w:rPr>
                      <w:rFonts w:cs="宋体"/>
                      <w:color w:val="000000" w:themeColor="text1"/>
                      <w:szCs w:val="21"/>
                    </w:rPr>
                    <w:t>固态</w:t>
                  </w:r>
                </w:p>
              </w:tc>
              <w:tc>
                <w:tcPr>
                  <w:tcW w:w="1616" w:type="dxa"/>
                  <w:vAlign w:val="center"/>
                </w:tcPr>
                <w:p>
                  <w:pPr>
                    <w:jc w:val="center"/>
                    <w:rPr>
                      <w:rFonts w:cs="宋体"/>
                      <w:color w:val="000000" w:themeColor="text1"/>
                      <w:szCs w:val="21"/>
                    </w:rPr>
                  </w:pPr>
                  <w:r>
                    <w:rPr>
                      <w:rFonts w:hint="eastAsia" w:cs="宋体"/>
                      <w:color w:val="000000" w:themeColor="text1"/>
                      <w:szCs w:val="21"/>
                    </w:rPr>
                    <w:t>污泥</w:t>
                  </w:r>
                </w:p>
              </w:tc>
              <w:tc>
                <w:tcPr>
                  <w:tcW w:w="967" w:type="dxa"/>
                  <w:vAlign w:val="center"/>
                </w:tcPr>
                <w:p>
                  <w:pPr>
                    <w:jc w:val="center"/>
                    <w:rPr>
                      <w:rFonts w:cs="宋体"/>
                      <w:bCs/>
                      <w:color w:val="000000" w:themeColor="text1"/>
                      <w:szCs w:val="21"/>
                    </w:rPr>
                  </w:pPr>
                  <w:r>
                    <w:rPr>
                      <w:rStyle w:val="59"/>
                    </w:rPr>
                    <w:commentReference w:id="22"/>
                  </w:r>
                  <w:r>
                    <w:rPr>
                      <w:rFonts w:hint="eastAsia" w:cs="宋体"/>
                      <w:bCs/>
                      <w:color w:val="000000" w:themeColor="text1"/>
                      <w:szCs w:val="21"/>
                      <w:lang w:eastAsia="zh-CN"/>
                    </w:rPr>
                    <w:t>是</w:t>
                  </w:r>
                </w:p>
              </w:tc>
              <w:tc>
                <w:tcPr>
                  <w:tcW w:w="1114" w:type="dxa"/>
                  <w:vAlign w:val="center"/>
                </w:tcPr>
                <w:p>
                  <w:pPr>
                    <w:jc w:val="center"/>
                    <w:rPr>
                      <w:rFonts w:cs="宋体"/>
                      <w:color w:val="000000" w:themeColor="text1"/>
                      <w:szCs w:val="21"/>
                    </w:rPr>
                  </w:pPr>
                  <w:r>
                    <w:rPr>
                      <w:rFonts w:hint="default" w:ascii="Times New Roman" w:hAnsi="Times New Roman" w:eastAsia="宋体" w:cs="宋体"/>
                      <w:color w:val="000000" w:themeColor="text1"/>
                      <w:sz w:val="21"/>
                      <w:szCs w:val="21"/>
                    </w:rP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jc w:val="center"/>
                    <w:rPr>
                      <w:rFonts w:cs="宋体"/>
                      <w:color w:val="000000" w:themeColor="text1"/>
                      <w:szCs w:val="21"/>
                    </w:rPr>
                  </w:pPr>
                  <w:r>
                    <w:rPr>
                      <w:rFonts w:hint="eastAsia" w:cs="宋体"/>
                      <w:color w:val="000000" w:themeColor="text1"/>
                      <w:szCs w:val="21"/>
                    </w:rPr>
                    <w:t>3</w:t>
                  </w:r>
                </w:p>
              </w:tc>
              <w:tc>
                <w:tcPr>
                  <w:tcW w:w="1762"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废机油</w:t>
                  </w:r>
                </w:p>
              </w:tc>
              <w:tc>
                <w:tcPr>
                  <w:tcW w:w="1747" w:type="dxa"/>
                  <w:vAlign w:val="center"/>
                </w:tcPr>
                <w:p>
                  <w:pPr>
                    <w:jc w:val="center"/>
                    <w:rPr>
                      <w:rFonts w:cs="宋体"/>
                      <w:color w:val="000000" w:themeColor="text1"/>
                      <w:szCs w:val="21"/>
                    </w:rPr>
                  </w:pPr>
                  <w:r>
                    <w:rPr>
                      <w:rFonts w:hint="eastAsia" w:cs="宋体"/>
                      <w:bCs/>
                      <w:color w:val="000000" w:themeColor="text1"/>
                      <w:szCs w:val="21"/>
                    </w:rPr>
                    <w:t>设备保养、维修</w:t>
                  </w:r>
                </w:p>
              </w:tc>
              <w:tc>
                <w:tcPr>
                  <w:tcW w:w="845" w:type="dxa"/>
                  <w:vAlign w:val="center"/>
                </w:tcPr>
                <w:p>
                  <w:pPr>
                    <w:jc w:val="center"/>
                    <w:rPr>
                      <w:rFonts w:cs="宋体"/>
                      <w:color w:val="000000" w:themeColor="text1"/>
                      <w:szCs w:val="21"/>
                    </w:rPr>
                  </w:pPr>
                  <w:r>
                    <w:rPr>
                      <w:rFonts w:hint="eastAsia" w:cs="宋体"/>
                      <w:color w:val="000000" w:themeColor="text1"/>
                      <w:szCs w:val="21"/>
                    </w:rPr>
                    <w:t>液</w:t>
                  </w:r>
                  <w:r>
                    <w:rPr>
                      <w:rFonts w:cs="宋体"/>
                      <w:color w:val="000000" w:themeColor="text1"/>
                      <w:szCs w:val="21"/>
                    </w:rPr>
                    <w:t>态</w:t>
                  </w:r>
                </w:p>
              </w:tc>
              <w:tc>
                <w:tcPr>
                  <w:tcW w:w="1616" w:type="dxa"/>
                  <w:vAlign w:val="center"/>
                </w:tcPr>
                <w:p>
                  <w:pPr>
                    <w:jc w:val="center"/>
                    <w:rPr>
                      <w:rFonts w:cs="宋体"/>
                      <w:color w:val="000000" w:themeColor="text1"/>
                      <w:szCs w:val="21"/>
                    </w:rPr>
                  </w:pPr>
                  <w:r>
                    <w:rPr>
                      <w:rFonts w:hint="eastAsia" w:cs="宋体"/>
                      <w:color w:val="000000" w:themeColor="text1"/>
                      <w:szCs w:val="21"/>
                    </w:rPr>
                    <w:t>矿物油</w:t>
                  </w:r>
                </w:p>
              </w:tc>
              <w:tc>
                <w:tcPr>
                  <w:tcW w:w="967" w:type="dxa"/>
                  <w:vAlign w:val="center"/>
                </w:tcPr>
                <w:p>
                  <w:pPr>
                    <w:jc w:val="center"/>
                    <w:rPr>
                      <w:rFonts w:cs="宋体"/>
                      <w:bCs/>
                      <w:color w:val="000000" w:themeColor="text1"/>
                      <w:szCs w:val="21"/>
                    </w:rPr>
                  </w:pPr>
                  <w:r>
                    <w:rPr>
                      <w:rFonts w:hint="eastAsia" w:cs="宋体"/>
                      <w:bCs/>
                      <w:color w:val="000000" w:themeColor="text1"/>
                      <w:szCs w:val="21"/>
                    </w:rPr>
                    <w:t>是</w:t>
                  </w:r>
                </w:p>
              </w:tc>
              <w:tc>
                <w:tcPr>
                  <w:tcW w:w="1114" w:type="dxa"/>
                  <w:vAlign w:val="center"/>
                </w:tcPr>
                <w:p>
                  <w:pPr>
                    <w:jc w:val="center"/>
                    <w:rPr>
                      <w:rFonts w:cs="宋体"/>
                      <w:color w:val="000000" w:themeColor="text1"/>
                      <w:szCs w:val="21"/>
                    </w:rPr>
                  </w:pPr>
                  <w:r>
                    <w:rPr>
                      <w:rFonts w:hint="eastAsia" w:cs="宋体"/>
                      <w:color w:val="000000" w:themeColor="text1"/>
                      <w:szCs w:val="21"/>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jc w:val="center"/>
                    <w:rPr>
                      <w:rFonts w:cs="宋体"/>
                      <w:color w:val="000000" w:themeColor="text1"/>
                      <w:szCs w:val="21"/>
                    </w:rPr>
                  </w:pPr>
                  <w:r>
                    <w:rPr>
                      <w:rFonts w:hint="eastAsia" w:cs="宋体"/>
                      <w:color w:val="000000" w:themeColor="text1"/>
                      <w:szCs w:val="21"/>
                    </w:rPr>
                    <w:t>4</w:t>
                  </w:r>
                </w:p>
              </w:tc>
              <w:tc>
                <w:tcPr>
                  <w:tcW w:w="1762"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废桶</w:t>
                  </w:r>
                </w:p>
              </w:tc>
              <w:tc>
                <w:tcPr>
                  <w:tcW w:w="1747" w:type="dxa"/>
                  <w:vAlign w:val="center"/>
                </w:tcPr>
                <w:p>
                  <w:pPr>
                    <w:jc w:val="center"/>
                    <w:rPr>
                      <w:rFonts w:cs="宋体"/>
                      <w:color w:val="000000" w:themeColor="text1"/>
                      <w:szCs w:val="21"/>
                    </w:rPr>
                  </w:pPr>
                  <w:r>
                    <w:rPr>
                      <w:rFonts w:hint="eastAsia" w:cs="宋体"/>
                      <w:color w:val="000000" w:themeColor="text1"/>
                      <w:szCs w:val="21"/>
                    </w:rPr>
                    <w:t>机油储存</w:t>
                  </w:r>
                </w:p>
              </w:tc>
              <w:tc>
                <w:tcPr>
                  <w:tcW w:w="845" w:type="dxa"/>
                  <w:vAlign w:val="center"/>
                </w:tcPr>
                <w:p>
                  <w:pPr>
                    <w:jc w:val="center"/>
                    <w:rPr>
                      <w:rFonts w:cs="宋体"/>
                      <w:color w:val="000000" w:themeColor="text1"/>
                      <w:szCs w:val="21"/>
                    </w:rPr>
                  </w:pPr>
                  <w:r>
                    <w:rPr>
                      <w:rFonts w:cs="宋体"/>
                      <w:color w:val="000000" w:themeColor="text1"/>
                      <w:szCs w:val="21"/>
                    </w:rPr>
                    <w:t>固态</w:t>
                  </w:r>
                </w:p>
              </w:tc>
              <w:tc>
                <w:tcPr>
                  <w:tcW w:w="1616" w:type="dxa"/>
                  <w:vAlign w:val="center"/>
                </w:tcPr>
                <w:p>
                  <w:pPr>
                    <w:jc w:val="center"/>
                    <w:rPr>
                      <w:rFonts w:cs="宋体"/>
                      <w:color w:val="000000" w:themeColor="text1"/>
                      <w:szCs w:val="21"/>
                    </w:rPr>
                  </w:pPr>
                  <w:r>
                    <w:rPr>
                      <w:rFonts w:hint="eastAsia" w:cs="宋体"/>
                      <w:color w:val="000000" w:themeColor="text1"/>
                      <w:szCs w:val="21"/>
                    </w:rPr>
                    <w:t>铁、矿物油</w:t>
                  </w:r>
                </w:p>
              </w:tc>
              <w:tc>
                <w:tcPr>
                  <w:tcW w:w="967" w:type="dxa"/>
                  <w:vAlign w:val="center"/>
                </w:tcPr>
                <w:p>
                  <w:pPr>
                    <w:jc w:val="center"/>
                    <w:rPr>
                      <w:rFonts w:cs="宋体"/>
                      <w:bCs/>
                      <w:color w:val="000000" w:themeColor="text1"/>
                      <w:szCs w:val="21"/>
                    </w:rPr>
                  </w:pPr>
                  <w:r>
                    <w:rPr>
                      <w:rFonts w:hint="eastAsia" w:cs="宋体"/>
                      <w:bCs/>
                      <w:color w:val="000000" w:themeColor="text1"/>
                      <w:szCs w:val="21"/>
                    </w:rPr>
                    <w:t>是</w:t>
                  </w:r>
                </w:p>
              </w:tc>
              <w:tc>
                <w:tcPr>
                  <w:tcW w:w="1114" w:type="dxa"/>
                  <w:vAlign w:val="center"/>
                </w:tcPr>
                <w:p>
                  <w:pPr>
                    <w:jc w:val="center"/>
                    <w:rPr>
                      <w:rFonts w:cs="宋体"/>
                      <w:color w:val="000000" w:themeColor="text1"/>
                      <w:szCs w:val="21"/>
                    </w:rPr>
                  </w:pPr>
                  <w:r>
                    <w:rPr>
                      <w:rFonts w:cs="宋体"/>
                      <w:color w:val="000000" w:themeColor="text1"/>
                      <w:szCs w:val="21"/>
                    </w:rPr>
                    <w:t>4.1</w:t>
                  </w:r>
                  <w:r>
                    <w:rPr>
                      <w:rFonts w:hint="eastAsia" w:cs="宋体"/>
                      <w:color w:val="000000" w:themeColor="text1"/>
                      <w:szCs w:val="21"/>
                    </w:rPr>
                    <w:t>c</w:t>
                  </w:r>
                </w:p>
              </w:tc>
            </w:tr>
          </w:tbl>
          <w:p>
            <w:pPr>
              <w:widowControl/>
              <w:spacing w:line="440" w:lineRule="exact"/>
              <w:ind w:firstLine="480" w:firstLineChars="200"/>
              <w:rPr>
                <w:rFonts w:cs="宋体"/>
                <w:color w:val="000000" w:themeColor="text1"/>
                <w:sz w:val="24"/>
              </w:rPr>
            </w:pPr>
            <w:r>
              <w:rPr>
                <w:rFonts w:cs="宋体"/>
                <w:color w:val="000000" w:themeColor="text1"/>
                <w:sz w:val="24"/>
              </w:rPr>
              <w:t>根据《国家危险废物名录》环境保护部部令第39号对项目产生的固体废物进行危险废物属性判定，判定结果见表5-</w:t>
            </w:r>
            <w:r>
              <w:rPr>
                <w:rFonts w:hint="eastAsia" w:cs="宋体"/>
                <w:color w:val="000000" w:themeColor="text1"/>
                <w:sz w:val="24"/>
              </w:rPr>
              <w:t>8</w:t>
            </w:r>
          </w:p>
          <w:p>
            <w:pPr>
              <w:widowControl/>
              <w:spacing w:line="440" w:lineRule="exact"/>
              <w:jc w:val="center"/>
              <w:rPr>
                <w:rFonts w:cs="宋体"/>
                <w:b/>
                <w:bCs/>
                <w:color w:val="000000" w:themeColor="text1"/>
                <w:sz w:val="24"/>
              </w:rPr>
            </w:pPr>
            <w:r>
              <w:rPr>
                <w:rFonts w:cs="宋体"/>
                <w:b/>
                <w:bCs/>
                <w:color w:val="000000" w:themeColor="text1"/>
                <w:sz w:val="24"/>
              </w:rPr>
              <w:t>表5-</w:t>
            </w:r>
            <w:r>
              <w:rPr>
                <w:rFonts w:hint="eastAsia" w:cs="宋体"/>
                <w:b/>
                <w:bCs/>
                <w:color w:val="000000" w:themeColor="text1"/>
                <w:sz w:val="24"/>
              </w:rPr>
              <w:t>8</w:t>
            </w:r>
            <w:r>
              <w:rPr>
                <w:rFonts w:cs="宋体"/>
                <w:b/>
                <w:bCs/>
                <w:color w:val="000000" w:themeColor="text1"/>
                <w:sz w:val="24"/>
              </w:rPr>
              <w:t>本项目危险废物属性判定</w:t>
            </w:r>
          </w:p>
          <w:tbl>
            <w:tblPr>
              <w:tblStyle w:val="50"/>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766"/>
              <w:gridCol w:w="1132"/>
              <w:gridCol w:w="913"/>
              <w:gridCol w:w="1397"/>
              <w:gridCol w:w="1065"/>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序号</w:t>
                  </w:r>
                </w:p>
              </w:tc>
              <w:tc>
                <w:tcPr>
                  <w:tcW w:w="1766"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副产物名称</w:t>
                  </w:r>
                </w:p>
              </w:tc>
              <w:tc>
                <w:tcPr>
                  <w:tcW w:w="1132"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产生工序</w:t>
                  </w:r>
                </w:p>
              </w:tc>
              <w:tc>
                <w:tcPr>
                  <w:tcW w:w="913"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形态</w:t>
                  </w:r>
                </w:p>
              </w:tc>
              <w:tc>
                <w:tcPr>
                  <w:tcW w:w="1397"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主要成分</w:t>
                  </w:r>
                </w:p>
              </w:tc>
              <w:tc>
                <w:tcPr>
                  <w:tcW w:w="1065"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是否属</w:t>
                  </w:r>
                  <w:r>
                    <w:rPr>
                      <w:rFonts w:hint="eastAsia" w:cs="宋体"/>
                      <w:b/>
                      <w:bCs/>
                      <w:color w:val="000000" w:themeColor="text1"/>
                      <w:spacing w:val="4"/>
                      <w:szCs w:val="21"/>
                    </w:rPr>
                    <w:t>危</w:t>
                  </w:r>
                  <w:r>
                    <w:rPr>
                      <w:rFonts w:cs="宋体"/>
                      <w:b/>
                      <w:bCs/>
                      <w:color w:val="000000" w:themeColor="text1"/>
                      <w:spacing w:val="4"/>
                      <w:szCs w:val="21"/>
                    </w:rPr>
                    <w:t>废</w:t>
                  </w:r>
                </w:p>
              </w:tc>
              <w:tc>
                <w:tcPr>
                  <w:tcW w:w="1876" w:type="dxa"/>
                  <w:vAlign w:val="center"/>
                </w:tcPr>
                <w:p>
                  <w:pPr>
                    <w:widowControl/>
                    <w:jc w:val="center"/>
                    <w:rPr>
                      <w:rFonts w:cs="宋体"/>
                      <w:b/>
                      <w:bCs/>
                      <w:color w:val="000000" w:themeColor="text1"/>
                      <w:spacing w:val="4"/>
                      <w:szCs w:val="21"/>
                    </w:rPr>
                  </w:pPr>
                  <w:r>
                    <w:rPr>
                      <w:rFonts w:cs="宋体"/>
                      <w:b/>
                      <w:bCs/>
                      <w:color w:val="000000" w:themeColor="text1"/>
                      <w:spacing w:val="4"/>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pPr>
                    <w:jc w:val="center"/>
                    <w:rPr>
                      <w:rFonts w:cs="宋体"/>
                      <w:bCs/>
                      <w:color w:val="000000" w:themeColor="text1"/>
                      <w:szCs w:val="21"/>
                    </w:rPr>
                  </w:pPr>
                  <w:r>
                    <w:rPr>
                      <w:rFonts w:cs="宋体"/>
                      <w:color w:val="000000" w:themeColor="text1"/>
                      <w:szCs w:val="21"/>
                    </w:rPr>
                    <w:t>1</w:t>
                  </w:r>
                </w:p>
              </w:tc>
              <w:tc>
                <w:tcPr>
                  <w:tcW w:w="1766" w:type="dxa"/>
                  <w:vAlign w:val="center"/>
                </w:tcPr>
                <w:p>
                  <w:pPr>
                    <w:pStyle w:val="103"/>
                    <w:spacing w:line="240" w:lineRule="auto"/>
                    <w:rPr>
                      <w:rFonts w:ascii="Times New Roman" w:hAnsi="Times New Roman" w:cs="宋体"/>
                      <w:color w:val="000000" w:themeColor="text1"/>
                      <w:szCs w:val="21"/>
                    </w:rPr>
                  </w:pPr>
                  <w:r>
                    <w:rPr>
                      <w:rFonts w:ascii="Times New Roman" w:hAnsi="Times New Roman"/>
                      <w:color w:val="000000" w:themeColor="text1"/>
                      <w:szCs w:val="21"/>
                    </w:rPr>
                    <w:t>生活垃圾</w:t>
                  </w:r>
                </w:p>
              </w:tc>
              <w:tc>
                <w:tcPr>
                  <w:tcW w:w="1132" w:type="dxa"/>
                  <w:vAlign w:val="center"/>
                </w:tcPr>
                <w:p>
                  <w:pPr>
                    <w:jc w:val="center"/>
                    <w:rPr>
                      <w:rFonts w:cs="宋体"/>
                      <w:color w:val="000000" w:themeColor="text1"/>
                      <w:szCs w:val="21"/>
                    </w:rPr>
                  </w:pPr>
                  <w:r>
                    <w:rPr>
                      <w:rFonts w:hint="eastAsia" w:cs="宋体"/>
                      <w:color w:val="000000" w:themeColor="text1"/>
                      <w:szCs w:val="21"/>
                    </w:rPr>
                    <w:t>员工生活</w:t>
                  </w:r>
                </w:p>
              </w:tc>
              <w:tc>
                <w:tcPr>
                  <w:tcW w:w="913" w:type="dxa"/>
                  <w:vAlign w:val="center"/>
                </w:tcPr>
                <w:p>
                  <w:pPr>
                    <w:jc w:val="center"/>
                    <w:rPr>
                      <w:rFonts w:cs="宋体"/>
                      <w:color w:val="000000" w:themeColor="text1"/>
                      <w:szCs w:val="21"/>
                    </w:rPr>
                  </w:pPr>
                  <w:r>
                    <w:rPr>
                      <w:rFonts w:cs="宋体"/>
                      <w:color w:val="000000" w:themeColor="text1"/>
                      <w:szCs w:val="21"/>
                    </w:rPr>
                    <w:t>固态</w:t>
                  </w:r>
                </w:p>
              </w:tc>
              <w:tc>
                <w:tcPr>
                  <w:tcW w:w="1397" w:type="dxa"/>
                  <w:vAlign w:val="center"/>
                </w:tcPr>
                <w:p>
                  <w:pPr>
                    <w:jc w:val="center"/>
                    <w:rPr>
                      <w:rFonts w:cs="宋体"/>
                      <w:color w:val="000000" w:themeColor="text1"/>
                      <w:szCs w:val="21"/>
                    </w:rPr>
                  </w:pPr>
                  <w:r>
                    <w:rPr>
                      <w:rFonts w:hint="eastAsia" w:cs="宋体"/>
                      <w:color w:val="000000" w:themeColor="text1"/>
                      <w:szCs w:val="21"/>
                    </w:rPr>
                    <w:t>生活垃圾</w:t>
                  </w:r>
                </w:p>
              </w:tc>
              <w:tc>
                <w:tcPr>
                  <w:tcW w:w="1065" w:type="dxa"/>
                  <w:vAlign w:val="center"/>
                </w:tcPr>
                <w:p>
                  <w:pPr>
                    <w:jc w:val="center"/>
                    <w:rPr>
                      <w:rFonts w:cs="宋体"/>
                      <w:bCs/>
                      <w:color w:val="000000" w:themeColor="text1"/>
                      <w:szCs w:val="21"/>
                    </w:rPr>
                  </w:pPr>
                  <w:r>
                    <w:rPr>
                      <w:rFonts w:hint="eastAsia" w:cs="宋体"/>
                      <w:bCs/>
                      <w:color w:val="000000" w:themeColor="text1"/>
                      <w:szCs w:val="21"/>
                    </w:rPr>
                    <w:t>否</w:t>
                  </w:r>
                </w:p>
              </w:tc>
              <w:tc>
                <w:tcPr>
                  <w:tcW w:w="1876" w:type="dxa"/>
                  <w:vAlign w:val="center"/>
                </w:tcPr>
                <w:p>
                  <w:pPr>
                    <w:jc w:val="center"/>
                    <w:rPr>
                      <w:rFonts w:cs="宋体"/>
                      <w:color w:val="000000" w:themeColor="text1"/>
                      <w:szCs w:val="21"/>
                    </w:rPr>
                  </w:pPr>
                  <w:r>
                    <w:rPr>
                      <w:rFonts w:hint="eastAsia"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pPr>
                    <w:jc w:val="center"/>
                    <w:rPr>
                      <w:rFonts w:cs="宋体"/>
                      <w:color w:val="000000" w:themeColor="text1"/>
                      <w:szCs w:val="21"/>
                    </w:rPr>
                  </w:pPr>
                  <w:r>
                    <w:rPr>
                      <w:rFonts w:hint="eastAsia" w:cs="宋体"/>
                      <w:color w:val="000000" w:themeColor="text1"/>
                      <w:szCs w:val="21"/>
                    </w:rPr>
                    <w:t>2</w:t>
                  </w:r>
                </w:p>
              </w:tc>
              <w:tc>
                <w:tcPr>
                  <w:tcW w:w="1766"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废油</w:t>
                  </w:r>
                </w:p>
              </w:tc>
              <w:tc>
                <w:tcPr>
                  <w:tcW w:w="1132" w:type="dxa"/>
                  <w:vAlign w:val="center"/>
                </w:tcPr>
                <w:p>
                  <w:pPr>
                    <w:jc w:val="center"/>
                    <w:rPr>
                      <w:rFonts w:cs="宋体"/>
                      <w:color w:val="000000" w:themeColor="text1"/>
                      <w:szCs w:val="21"/>
                    </w:rPr>
                  </w:pPr>
                  <w:r>
                    <w:rPr>
                      <w:rFonts w:hint="eastAsia" w:cs="宋体"/>
                      <w:bCs/>
                      <w:color w:val="000000" w:themeColor="text1"/>
                      <w:szCs w:val="21"/>
                    </w:rPr>
                    <w:t>设备保养、维修</w:t>
                  </w:r>
                </w:p>
              </w:tc>
              <w:tc>
                <w:tcPr>
                  <w:tcW w:w="913" w:type="dxa"/>
                  <w:vAlign w:val="center"/>
                </w:tcPr>
                <w:p>
                  <w:pPr>
                    <w:jc w:val="center"/>
                    <w:rPr>
                      <w:rFonts w:cs="宋体"/>
                      <w:color w:val="000000" w:themeColor="text1"/>
                      <w:szCs w:val="21"/>
                    </w:rPr>
                  </w:pPr>
                  <w:r>
                    <w:rPr>
                      <w:rFonts w:hint="eastAsia" w:cs="宋体"/>
                      <w:color w:val="000000" w:themeColor="text1"/>
                      <w:szCs w:val="21"/>
                    </w:rPr>
                    <w:t>液</w:t>
                  </w:r>
                  <w:r>
                    <w:rPr>
                      <w:rFonts w:cs="宋体"/>
                      <w:color w:val="000000" w:themeColor="text1"/>
                      <w:szCs w:val="21"/>
                    </w:rPr>
                    <w:t>态</w:t>
                  </w:r>
                </w:p>
              </w:tc>
              <w:tc>
                <w:tcPr>
                  <w:tcW w:w="1397" w:type="dxa"/>
                  <w:vAlign w:val="center"/>
                </w:tcPr>
                <w:p>
                  <w:pPr>
                    <w:jc w:val="center"/>
                    <w:rPr>
                      <w:rFonts w:cs="宋体"/>
                      <w:color w:val="000000" w:themeColor="text1"/>
                      <w:szCs w:val="21"/>
                    </w:rPr>
                  </w:pPr>
                  <w:r>
                    <w:rPr>
                      <w:rFonts w:hint="eastAsia" w:cs="宋体"/>
                      <w:color w:val="000000" w:themeColor="text1"/>
                      <w:szCs w:val="21"/>
                    </w:rPr>
                    <w:t>矿物油</w:t>
                  </w:r>
                </w:p>
              </w:tc>
              <w:tc>
                <w:tcPr>
                  <w:tcW w:w="1065" w:type="dxa"/>
                  <w:vAlign w:val="center"/>
                </w:tcPr>
                <w:p>
                  <w:pPr>
                    <w:jc w:val="center"/>
                    <w:rPr>
                      <w:rFonts w:cs="宋体"/>
                      <w:bCs/>
                      <w:color w:val="000000" w:themeColor="text1"/>
                      <w:szCs w:val="21"/>
                    </w:rPr>
                  </w:pPr>
                  <w:r>
                    <w:rPr>
                      <w:rFonts w:hint="eastAsia" w:cs="宋体"/>
                      <w:bCs/>
                      <w:color w:val="000000" w:themeColor="text1"/>
                      <w:szCs w:val="21"/>
                    </w:rPr>
                    <w:t>是</w:t>
                  </w:r>
                </w:p>
              </w:tc>
              <w:tc>
                <w:tcPr>
                  <w:tcW w:w="1876" w:type="dxa"/>
                  <w:vAlign w:val="center"/>
                </w:tcPr>
                <w:p>
                  <w:pPr>
                    <w:jc w:val="center"/>
                    <w:rPr>
                      <w:rFonts w:cs="宋体"/>
                      <w:color w:val="000000" w:themeColor="text1"/>
                      <w:szCs w:val="21"/>
                    </w:rPr>
                  </w:pPr>
                  <w:r>
                    <w:rPr>
                      <w:rFonts w:hint="eastAsia" w:cs="宋体"/>
                      <w:color w:val="000000" w:themeColor="text1"/>
                      <w:szCs w:val="21"/>
                    </w:rPr>
                    <w:t>HW08/900-249-08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pPr>
                    <w:jc w:val="center"/>
                    <w:rPr>
                      <w:rFonts w:cs="宋体"/>
                      <w:color w:val="000000" w:themeColor="text1"/>
                      <w:szCs w:val="21"/>
                    </w:rPr>
                  </w:pPr>
                  <w:r>
                    <w:rPr>
                      <w:rFonts w:hint="eastAsia" w:cs="宋体"/>
                      <w:color w:val="000000" w:themeColor="text1"/>
                      <w:szCs w:val="21"/>
                    </w:rPr>
                    <w:t>3</w:t>
                  </w:r>
                </w:p>
              </w:tc>
              <w:tc>
                <w:tcPr>
                  <w:tcW w:w="1766"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废桶</w:t>
                  </w:r>
                </w:p>
              </w:tc>
              <w:tc>
                <w:tcPr>
                  <w:tcW w:w="1132" w:type="dxa"/>
                  <w:vAlign w:val="center"/>
                </w:tcPr>
                <w:p>
                  <w:pPr>
                    <w:jc w:val="center"/>
                    <w:rPr>
                      <w:rFonts w:cs="宋体"/>
                      <w:color w:val="000000" w:themeColor="text1"/>
                      <w:szCs w:val="21"/>
                    </w:rPr>
                  </w:pPr>
                  <w:r>
                    <w:rPr>
                      <w:rFonts w:hint="eastAsia" w:cs="宋体"/>
                      <w:color w:val="000000" w:themeColor="text1"/>
                      <w:szCs w:val="21"/>
                    </w:rPr>
                    <w:t>机油储存</w:t>
                  </w:r>
                </w:p>
              </w:tc>
              <w:tc>
                <w:tcPr>
                  <w:tcW w:w="913" w:type="dxa"/>
                  <w:vAlign w:val="center"/>
                </w:tcPr>
                <w:p>
                  <w:pPr>
                    <w:jc w:val="center"/>
                    <w:rPr>
                      <w:rFonts w:cs="宋体"/>
                      <w:color w:val="000000" w:themeColor="text1"/>
                      <w:szCs w:val="21"/>
                    </w:rPr>
                  </w:pPr>
                  <w:r>
                    <w:rPr>
                      <w:rFonts w:cs="宋体"/>
                      <w:color w:val="000000" w:themeColor="text1"/>
                      <w:szCs w:val="21"/>
                    </w:rPr>
                    <w:t>固态</w:t>
                  </w:r>
                </w:p>
              </w:tc>
              <w:tc>
                <w:tcPr>
                  <w:tcW w:w="1397" w:type="dxa"/>
                  <w:vAlign w:val="center"/>
                </w:tcPr>
                <w:p>
                  <w:pPr>
                    <w:jc w:val="center"/>
                    <w:rPr>
                      <w:rFonts w:cs="宋体"/>
                      <w:color w:val="000000" w:themeColor="text1"/>
                      <w:szCs w:val="21"/>
                    </w:rPr>
                  </w:pPr>
                  <w:r>
                    <w:rPr>
                      <w:rFonts w:hint="eastAsia" w:cs="宋体"/>
                      <w:color w:val="000000" w:themeColor="text1"/>
                      <w:szCs w:val="21"/>
                    </w:rPr>
                    <w:t>铁、矿物油</w:t>
                  </w:r>
                </w:p>
              </w:tc>
              <w:tc>
                <w:tcPr>
                  <w:tcW w:w="1065" w:type="dxa"/>
                  <w:vAlign w:val="center"/>
                </w:tcPr>
                <w:p>
                  <w:pPr>
                    <w:jc w:val="center"/>
                    <w:rPr>
                      <w:rFonts w:cs="宋体"/>
                      <w:bCs/>
                      <w:color w:val="000000" w:themeColor="text1"/>
                      <w:szCs w:val="21"/>
                    </w:rPr>
                  </w:pPr>
                  <w:r>
                    <w:rPr>
                      <w:rFonts w:hint="eastAsia" w:cs="宋体"/>
                      <w:bCs/>
                      <w:color w:val="000000" w:themeColor="text1"/>
                      <w:szCs w:val="21"/>
                    </w:rPr>
                    <w:t>是</w:t>
                  </w:r>
                </w:p>
              </w:tc>
              <w:tc>
                <w:tcPr>
                  <w:tcW w:w="1876" w:type="dxa"/>
                  <w:vAlign w:val="center"/>
                </w:tcPr>
                <w:p>
                  <w:pPr>
                    <w:jc w:val="center"/>
                    <w:rPr>
                      <w:rFonts w:cs="宋体"/>
                      <w:color w:val="000000" w:themeColor="text1"/>
                      <w:szCs w:val="21"/>
                    </w:rPr>
                  </w:pPr>
                  <w:r>
                    <w:rPr>
                      <w:rFonts w:hint="eastAsia" w:cs="宋体"/>
                      <w:color w:val="000000" w:themeColor="text1"/>
                      <w:szCs w:val="21"/>
                    </w:rPr>
                    <w:t>HW49/900-041-49</w:t>
                  </w:r>
                </w:p>
              </w:tc>
            </w:tr>
          </w:tbl>
          <w:p>
            <w:pPr>
              <w:widowControl/>
              <w:spacing w:line="440" w:lineRule="exact"/>
              <w:jc w:val="center"/>
              <w:rPr>
                <w:rFonts w:cs="宋体"/>
                <w:b/>
                <w:bCs/>
                <w:color w:val="000000" w:themeColor="text1"/>
                <w:sz w:val="24"/>
              </w:rPr>
            </w:pPr>
            <w:r>
              <w:rPr>
                <w:rFonts w:hint="eastAsia" w:cs="宋体"/>
                <w:b/>
                <w:bCs/>
                <w:color w:val="000000" w:themeColor="text1"/>
                <w:sz w:val="24"/>
              </w:rPr>
              <w:t>表5-9危险废物汇总表</w:t>
            </w:r>
          </w:p>
          <w:tbl>
            <w:tblPr>
              <w:tblStyle w:val="50"/>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744"/>
              <w:gridCol w:w="780"/>
              <w:gridCol w:w="813"/>
              <w:gridCol w:w="804"/>
              <w:gridCol w:w="750"/>
              <w:gridCol w:w="846"/>
              <w:gridCol w:w="750"/>
              <w:gridCol w:w="736"/>
              <w:gridCol w:w="627"/>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序号</w:t>
                  </w:r>
                </w:p>
              </w:tc>
              <w:tc>
                <w:tcPr>
                  <w:tcW w:w="744"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危险废物名称</w:t>
                  </w:r>
                </w:p>
              </w:tc>
              <w:tc>
                <w:tcPr>
                  <w:tcW w:w="780"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危险废物类别</w:t>
                  </w:r>
                </w:p>
              </w:tc>
              <w:tc>
                <w:tcPr>
                  <w:tcW w:w="813"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危险废物代码</w:t>
                  </w:r>
                </w:p>
              </w:tc>
              <w:tc>
                <w:tcPr>
                  <w:tcW w:w="804"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年产量t/a</w:t>
                  </w:r>
                </w:p>
              </w:tc>
              <w:tc>
                <w:tcPr>
                  <w:tcW w:w="750"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产生</w:t>
                  </w:r>
                </w:p>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工序</w:t>
                  </w:r>
                </w:p>
              </w:tc>
              <w:tc>
                <w:tcPr>
                  <w:tcW w:w="846"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主要</w:t>
                  </w:r>
                </w:p>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成分</w:t>
                  </w:r>
                </w:p>
              </w:tc>
              <w:tc>
                <w:tcPr>
                  <w:tcW w:w="750"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有害</w:t>
                  </w:r>
                </w:p>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成分</w:t>
                  </w:r>
                </w:p>
              </w:tc>
              <w:tc>
                <w:tcPr>
                  <w:tcW w:w="736"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产废</w:t>
                  </w:r>
                </w:p>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周期</w:t>
                  </w:r>
                </w:p>
              </w:tc>
              <w:tc>
                <w:tcPr>
                  <w:tcW w:w="627"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危险</w:t>
                  </w:r>
                </w:p>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特性</w:t>
                  </w:r>
                </w:p>
              </w:tc>
              <w:tc>
                <w:tcPr>
                  <w:tcW w:w="1458" w:type="dxa"/>
                  <w:noWrap/>
                  <w:vAlign w:val="center"/>
                </w:tcPr>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污染防</w:t>
                  </w:r>
                </w:p>
                <w:p>
                  <w:pPr>
                    <w:pStyle w:val="280"/>
                    <w:snapToGrid w:val="0"/>
                    <w:spacing w:line="240" w:lineRule="auto"/>
                    <w:jc w:val="center"/>
                    <w:outlineLvl w:val="9"/>
                    <w:rPr>
                      <w:rFonts w:ascii="Times New Roman" w:hAnsi="Times New Roman" w:cs="宋体"/>
                      <w:bCs/>
                      <w:color w:val="000000" w:themeColor="text1"/>
                      <w:sz w:val="21"/>
                      <w:szCs w:val="21"/>
                    </w:rPr>
                  </w:pPr>
                  <w:r>
                    <w:rPr>
                      <w:rFonts w:hint="eastAsia" w:ascii="Times New Roman" w:hAnsi="Times New Roman" w:cs="宋体"/>
                      <w:bCs/>
                      <w:color w:val="000000" w:themeColor="text1"/>
                      <w:sz w:val="21"/>
                      <w:szCs w:val="21"/>
                    </w:rPr>
                    <w:t>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dxa"/>
                  <w:noWrap/>
                  <w:vAlign w:val="center"/>
                </w:tcPr>
                <w:p>
                  <w:pPr>
                    <w:snapToGrid w:val="0"/>
                    <w:jc w:val="center"/>
                    <w:rPr>
                      <w:rFonts w:cs="宋体"/>
                      <w:color w:val="000000" w:themeColor="text1"/>
                      <w:kern w:val="0"/>
                      <w:szCs w:val="21"/>
                    </w:rPr>
                  </w:pPr>
                  <w:r>
                    <w:rPr>
                      <w:rFonts w:hint="eastAsia" w:cs="宋体"/>
                      <w:color w:val="000000" w:themeColor="text1"/>
                      <w:kern w:val="0"/>
                      <w:szCs w:val="21"/>
                    </w:rPr>
                    <w:t>1</w:t>
                  </w:r>
                </w:p>
              </w:tc>
              <w:tc>
                <w:tcPr>
                  <w:tcW w:w="744" w:type="dxa"/>
                  <w:noWrap/>
                  <w:vAlign w:val="center"/>
                </w:tcPr>
                <w:p>
                  <w:pPr>
                    <w:jc w:val="center"/>
                    <w:rPr>
                      <w:rFonts w:cs="宋体"/>
                      <w:bCs/>
                      <w:color w:val="000000" w:themeColor="text1"/>
                      <w:szCs w:val="21"/>
                    </w:rPr>
                  </w:pPr>
                  <w:r>
                    <w:rPr>
                      <w:rFonts w:hint="eastAsia" w:cs="宋体"/>
                      <w:bCs/>
                      <w:color w:val="000000" w:themeColor="text1"/>
                      <w:szCs w:val="21"/>
                    </w:rPr>
                    <w:t>废油</w:t>
                  </w:r>
                </w:p>
              </w:tc>
              <w:tc>
                <w:tcPr>
                  <w:tcW w:w="780" w:type="dxa"/>
                  <w:noWrap/>
                  <w:vAlign w:val="center"/>
                </w:tcPr>
                <w:p>
                  <w:pPr>
                    <w:snapToGrid w:val="0"/>
                    <w:jc w:val="center"/>
                    <w:rPr>
                      <w:rFonts w:cs="宋体"/>
                      <w:color w:val="000000" w:themeColor="text1"/>
                      <w:szCs w:val="21"/>
                    </w:rPr>
                  </w:pPr>
                  <w:r>
                    <w:rPr>
                      <w:rFonts w:hint="eastAsia" w:cs="宋体"/>
                      <w:color w:val="000000" w:themeColor="text1"/>
                      <w:szCs w:val="21"/>
                    </w:rPr>
                    <w:t>HW08</w:t>
                  </w:r>
                </w:p>
              </w:tc>
              <w:tc>
                <w:tcPr>
                  <w:tcW w:w="813" w:type="dxa"/>
                  <w:noWrap/>
                  <w:vAlign w:val="center"/>
                </w:tcPr>
                <w:p>
                  <w:pPr>
                    <w:tabs>
                      <w:tab w:val="left" w:pos="479"/>
                    </w:tabs>
                    <w:jc w:val="center"/>
                    <w:rPr>
                      <w:rFonts w:cs="宋体"/>
                      <w:color w:val="000000" w:themeColor="text1"/>
                      <w:szCs w:val="21"/>
                    </w:rPr>
                  </w:pPr>
                  <w:r>
                    <w:rPr>
                      <w:rFonts w:hint="eastAsia" w:cs="宋体"/>
                      <w:color w:val="000000" w:themeColor="text1"/>
                      <w:szCs w:val="21"/>
                    </w:rPr>
                    <w:t>900-249-08</w:t>
                  </w:r>
                </w:p>
              </w:tc>
              <w:tc>
                <w:tcPr>
                  <w:tcW w:w="804" w:type="dxa"/>
                  <w:noWrap/>
                  <w:vAlign w:val="center"/>
                </w:tcPr>
                <w:p>
                  <w:pPr>
                    <w:jc w:val="center"/>
                    <w:rPr>
                      <w:color w:val="000000" w:themeColor="text1"/>
                      <w:szCs w:val="21"/>
                    </w:rPr>
                  </w:pPr>
                  <w:r>
                    <w:rPr>
                      <w:rFonts w:hint="eastAsia"/>
                      <w:color w:val="000000" w:themeColor="text1"/>
                      <w:szCs w:val="21"/>
                    </w:rPr>
                    <w:t>0.5</w:t>
                  </w:r>
                </w:p>
              </w:tc>
              <w:tc>
                <w:tcPr>
                  <w:tcW w:w="750" w:type="dxa"/>
                  <w:noWrap/>
                  <w:vAlign w:val="center"/>
                </w:tcPr>
                <w:p>
                  <w:pPr>
                    <w:jc w:val="center"/>
                    <w:rPr>
                      <w:rFonts w:cs="宋体"/>
                      <w:color w:val="000000" w:themeColor="text1"/>
                      <w:szCs w:val="21"/>
                      <w:lang w:val="zh-CN"/>
                    </w:rPr>
                  </w:pPr>
                  <w:r>
                    <w:rPr>
                      <w:rFonts w:hint="eastAsia" w:cs="宋体"/>
                      <w:bCs/>
                      <w:color w:val="000000" w:themeColor="text1"/>
                      <w:szCs w:val="21"/>
                    </w:rPr>
                    <w:t>设备保养、维修</w:t>
                  </w:r>
                </w:p>
              </w:tc>
              <w:tc>
                <w:tcPr>
                  <w:tcW w:w="846" w:type="dxa"/>
                  <w:noWrap/>
                  <w:vAlign w:val="center"/>
                </w:tcPr>
                <w:p>
                  <w:pPr>
                    <w:jc w:val="center"/>
                    <w:rPr>
                      <w:rFonts w:cs="宋体"/>
                      <w:color w:val="000000" w:themeColor="text1"/>
                      <w:szCs w:val="21"/>
                    </w:rPr>
                  </w:pPr>
                  <w:r>
                    <w:rPr>
                      <w:rFonts w:hint="eastAsia" w:cs="宋体"/>
                      <w:color w:val="000000" w:themeColor="text1"/>
                      <w:szCs w:val="21"/>
                    </w:rPr>
                    <w:t>矿物油</w:t>
                  </w:r>
                </w:p>
              </w:tc>
              <w:tc>
                <w:tcPr>
                  <w:tcW w:w="750" w:type="dxa"/>
                  <w:noWrap/>
                  <w:vAlign w:val="center"/>
                </w:tcPr>
                <w:p>
                  <w:pPr>
                    <w:snapToGrid w:val="0"/>
                    <w:jc w:val="center"/>
                    <w:rPr>
                      <w:rFonts w:cs="宋体"/>
                      <w:color w:val="000000" w:themeColor="text1"/>
                      <w:kern w:val="0"/>
                      <w:szCs w:val="21"/>
                    </w:rPr>
                  </w:pPr>
                  <w:r>
                    <w:rPr>
                      <w:rFonts w:hint="eastAsia" w:cs="宋体"/>
                      <w:color w:val="000000" w:themeColor="text1"/>
                      <w:szCs w:val="21"/>
                    </w:rPr>
                    <w:t>矿物油</w:t>
                  </w:r>
                </w:p>
              </w:tc>
              <w:tc>
                <w:tcPr>
                  <w:tcW w:w="736" w:type="dxa"/>
                  <w:noWrap/>
                  <w:vAlign w:val="center"/>
                </w:tcPr>
                <w:p>
                  <w:pPr>
                    <w:snapToGrid w:val="0"/>
                    <w:jc w:val="center"/>
                    <w:rPr>
                      <w:rFonts w:cs="宋体"/>
                      <w:color w:val="000000" w:themeColor="text1"/>
                      <w:kern w:val="0"/>
                      <w:szCs w:val="21"/>
                    </w:rPr>
                  </w:pPr>
                  <w:r>
                    <w:rPr>
                      <w:rFonts w:hint="eastAsia" w:cs="宋体"/>
                      <w:color w:val="000000" w:themeColor="text1"/>
                      <w:kern w:val="0"/>
                      <w:szCs w:val="21"/>
                    </w:rPr>
                    <w:t>1年</w:t>
                  </w:r>
                </w:p>
              </w:tc>
              <w:tc>
                <w:tcPr>
                  <w:tcW w:w="627" w:type="dxa"/>
                  <w:noWrap/>
                  <w:vAlign w:val="center"/>
                </w:tcPr>
                <w:p>
                  <w:pPr>
                    <w:snapToGrid w:val="0"/>
                    <w:jc w:val="center"/>
                    <w:rPr>
                      <w:rFonts w:cs="宋体"/>
                      <w:color w:val="000000" w:themeColor="text1"/>
                      <w:kern w:val="0"/>
                      <w:szCs w:val="21"/>
                    </w:rPr>
                  </w:pPr>
                  <w:r>
                    <w:rPr>
                      <w:rFonts w:hint="eastAsia" w:cs="宋体"/>
                      <w:color w:val="000000" w:themeColor="text1"/>
                      <w:szCs w:val="21"/>
                    </w:rPr>
                    <w:t>T,I</w:t>
                  </w:r>
                </w:p>
              </w:tc>
              <w:tc>
                <w:tcPr>
                  <w:tcW w:w="1458" w:type="dxa"/>
                  <w:vMerge w:val="restart"/>
                  <w:noWrap/>
                  <w:vAlign w:val="center"/>
                </w:tcPr>
                <w:p>
                  <w:pPr>
                    <w:pStyle w:val="280"/>
                    <w:snapToGrid w:val="0"/>
                    <w:spacing w:line="240" w:lineRule="auto"/>
                    <w:jc w:val="center"/>
                    <w:rPr>
                      <w:rFonts w:ascii="Times New Roman" w:hAnsi="Times New Roman" w:cs="宋体"/>
                      <w:b w:val="0"/>
                      <w:color w:val="000000" w:themeColor="text1"/>
                      <w:sz w:val="21"/>
                      <w:szCs w:val="21"/>
                    </w:rPr>
                  </w:pPr>
                  <w:r>
                    <w:rPr>
                      <w:rFonts w:hint="eastAsia" w:ascii="Times New Roman" w:hAnsi="Times New Roman" w:cs="宋体"/>
                      <w:b w:val="0"/>
                      <w:color w:val="000000" w:themeColor="text1"/>
                      <w:sz w:val="21"/>
                      <w:szCs w:val="21"/>
                    </w:rPr>
                    <w:t>厂区内设置暂存点进行分类收集、分类存放，并委托相关资质单位处理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424" w:type="dxa"/>
                  <w:noWrap/>
                  <w:vAlign w:val="center"/>
                </w:tcPr>
                <w:p>
                  <w:pPr>
                    <w:snapToGrid w:val="0"/>
                    <w:jc w:val="center"/>
                    <w:rPr>
                      <w:rFonts w:cs="宋体"/>
                      <w:color w:val="000000" w:themeColor="text1"/>
                      <w:kern w:val="0"/>
                      <w:szCs w:val="21"/>
                    </w:rPr>
                  </w:pPr>
                  <w:r>
                    <w:rPr>
                      <w:rFonts w:hint="eastAsia" w:cs="宋体"/>
                      <w:color w:val="000000" w:themeColor="text1"/>
                      <w:kern w:val="0"/>
                      <w:szCs w:val="21"/>
                    </w:rPr>
                    <w:t>2</w:t>
                  </w:r>
                </w:p>
              </w:tc>
              <w:tc>
                <w:tcPr>
                  <w:tcW w:w="744" w:type="dxa"/>
                  <w:noWrap/>
                  <w:vAlign w:val="center"/>
                </w:tcPr>
                <w:p>
                  <w:pPr>
                    <w:pStyle w:val="103"/>
                    <w:spacing w:line="240" w:lineRule="auto"/>
                    <w:rPr>
                      <w:rFonts w:ascii="Times New Roman" w:hAnsi="Times New Roman" w:cs="宋体"/>
                      <w:bCs/>
                      <w:color w:val="000000" w:themeColor="text1"/>
                      <w:kern w:val="2"/>
                      <w:szCs w:val="21"/>
                    </w:rPr>
                  </w:pPr>
                  <w:r>
                    <w:rPr>
                      <w:rFonts w:hint="eastAsia" w:ascii="Times New Roman" w:hAnsi="Times New Roman"/>
                      <w:color w:val="000000" w:themeColor="text1"/>
                      <w:szCs w:val="21"/>
                    </w:rPr>
                    <w:t>废桶</w:t>
                  </w:r>
                </w:p>
              </w:tc>
              <w:tc>
                <w:tcPr>
                  <w:tcW w:w="780" w:type="dxa"/>
                  <w:noWrap/>
                  <w:vAlign w:val="center"/>
                </w:tcPr>
                <w:p>
                  <w:pPr>
                    <w:snapToGrid w:val="0"/>
                    <w:jc w:val="center"/>
                    <w:rPr>
                      <w:rFonts w:cs="宋体"/>
                      <w:color w:val="000000" w:themeColor="text1"/>
                      <w:szCs w:val="21"/>
                    </w:rPr>
                  </w:pPr>
                  <w:r>
                    <w:rPr>
                      <w:rFonts w:hint="eastAsia" w:cs="宋体"/>
                      <w:color w:val="000000" w:themeColor="text1"/>
                      <w:szCs w:val="21"/>
                    </w:rPr>
                    <w:t>HW49</w:t>
                  </w:r>
                </w:p>
              </w:tc>
              <w:tc>
                <w:tcPr>
                  <w:tcW w:w="813" w:type="dxa"/>
                  <w:noWrap/>
                  <w:vAlign w:val="center"/>
                </w:tcPr>
                <w:p>
                  <w:pPr>
                    <w:jc w:val="center"/>
                    <w:rPr>
                      <w:rFonts w:cs="宋体"/>
                      <w:color w:val="000000" w:themeColor="text1"/>
                      <w:szCs w:val="21"/>
                    </w:rPr>
                  </w:pPr>
                  <w:r>
                    <w:rPr>
                      <w:rFonts w:hint="eastAsia" w:cs="宋体"/>
                      <w:color w:val="000000" w:themeColor="text1"/>
                      <w:szCs w:val="21"/>
                    </w:rPr>
                    <w:t>900-041-49</w:t>
                  </w:r>
                </w:p>
              </w:tc>
              <w:tc>
                <w:tcPr>
                  <w:tcW w:w="804" w:type="dxa"/>
                  <w:noWrap/>
                  <w:vAlign w:val="center"/>
                </w:tcPr>
                <w:p>
                  <w:pPr>
                    <w:jc w:val="center"/>
                    <w:rPr>
                      <w:color w:val="000000" w:themeColor="text1"/>
                      <w:szCs w:val="21"/>
                    </w:rPr>
                  </w:pPr>
                  <w:r>
                    <w:rPr>
                      <w:rFonts w:hint="eastAsia"/>
                      <w:color w:val="000000" w:themeColor="text1"/>
                      <w:szCs w:val="21"/>
                    </w:rPr>
                    <w:t>0.1</w:t>
                  </w:r>
                </w:p>
              </w:tc>
              <w:tc>
                <w:tcPr>
                  <w:tcW w:w="750" w:type="dxa"/>
                  <w:noWrap/>
                  <w:vAlign w:val="center"/>
                </w:tcPr>
                <w:p>
                  <w:pPr>
                    <w:jc w:val="center"/>
                    <w:rPr>
                      <w:rFonts w:cs="宋体"/>
                      <w:color w:val="000000" w:themeColor="text1"/>
                      <w:szCs w:val="21"/>
                    </w:rPr>
                  </w:pPr>
                  <w:r>
                    <w:rPr>
                      <w:rFonts w:hint="eastAsia" w:cs="宋体"/>
                      <w:color w:val="000000" w:themeColor="text1"/>
                      <w:szCs w:val="21"/>
                    </w:rPr>
                    <w:t>机油储存</w:t>
                  </w:r>
                </w:p>
              </w:tc>
              <w:tc>
                <w:tcPr>
                  <w:tcW w:w="846" w:type="dxa"/>
                  <w:noWrap/>
                  <w:vAlign w:val="center"/>
                </w:tcPr>
                <w:p>
                  <w:pPr>
                    <w:jc w:val="center"/>
                    <w:rPr>
                      <w:rFonts w:cs="宋体"/>
                      <w:color w:val="000000" w:themeColor="text1"/>
                      <w:szCs w:val="21"/>
                    </w:rPr>
                  </w:pPr>
                  <w:r>
                    <w:rPr>
                      <w:rFonts w:hint="eastAsia" w:cs="宋体"/>
                      <w:color w:val="000000" w:themeColor="text1"/>
                      <w:szCs w:val="21"/>
                    </w:rPr>
                    <w:t>铁、矿物油</w:t>
                  </w:r>
                </w:p>
              </w:tc>
              <w:tc>
                <w:tcPr>
                  <w:tcW w:w="750" w:type="dxa"/>
                  <w:noWrap/>
                  <w:vAlign w:val="center"/>
                </w:tcPr>
                <w:p>
                  <w:pPr>
                    <w:snapToGrid w:val="0"/>
                    <w:jc w:val="center"/>
                    <w:rPr>
                      <w:rFonts w:cs="宋体"/>
                      <w:color w:val="000000" w:themeColor="text1"/>
                      <w:szCs w:val="21"/>
                    </w:rPr>
                  </w:pPr>
                  <w:r>
                    <w:rPr>
                      <w:rFonts w:hint="eastAsia" w:cs="宋体"/>
                      <w:color w:val="000000" w:themeColor="text1"/>
                      <w:szCs w:val="21"/>
                    </w:rPr>
                    <w:t>矿物油</w:t>
                  </w:r>
                </w:p>
              </w:tc>
              <w:tc>
                <w:tcPr>
                  <w:tcW w:w="736" w:type="dxa"/>
                  <w:noWrap/>
                  <w:vAlign w:val="center"/>
                </w:tcPr>
                <w:p>
                  <w:pPr>
                    <w:snapToGrid w:val="0"/>
                    <w:jc w:val="center"/>
                    <w:rPr>
                      <w:rFonts w:cs="宋体"/>
                      <w:color w:val="000000" w:themeColor="text1"/>
                      <w:szCs w:val="21"/>
                    </w:rPr>
                  </w:pPr>
                  <w:r>
                    <w:rPr>
                      <w:rFonts w:hint="eastAsia" w:cs="宋体"/>
                      <w:color w:val="000000" w:themeColor="text1"/>
                      <w:kern w:val="0"/>
                      <w:szCs w:val="21"/>
                    </w:rPr>
                    <w:t>1年</w:t>
                  </w:r>
                </w:p>
              </w:tc>
              <w:tc>
                <w:tcPr>
                  <w:tcW w:w="627" w:type="dxa"/>
                  <w:noWrap/>
                  <w:vAlign w:val="center"/>
                </w:tcPr>
                <w:p>
                  <w:pPr>
                    <w:snapToGrid w:val="0"/>
                    <w:jc w:val="center"/>
                    <w:rPr>
                      <w:rFonts w:cs="宋体"/>
                      <w:color w:val="000000" w:themeColor="text1"/>
                      <w:kern w:val="0"/>
                      <w:szCs w:val="21"/>
                    </w:rPr>
                  </w:pPr>
                  <w:r>
                    <w:rPr>
                      <w:rFonts w:hint="eastAsia" w:cs="宋体"/>
                      <w:color w:val="000000" w:themeColor="text1"/>
                      <w:szCs w:val="21"/>
                    </w:rPr>
                    <w:t>T,I</w:t>
                  </w:r>
                </w:p>
              </w:tc>
              <w:tc>
                <w:tcPr>
                  <w:tcW w:w="1458" w:type="dxa"/>
                  <w:vMerge w:val="continue"/>
                  <w:noWrap/>
                  <w:vAlign w:val="center"/>
                </w:tcPr>
                <w:p>
                  <w:pPr>
                    <w:pStyle w:val="280"/>
                    <w:snapToGrid w:val="0"/>
                    <w:spacing w:line="240" w:lineRule="auto"/>
                    <w:jc w:val="center"/>
                    <w:rPr>
                      <w:rFonts w:ascii="Times New Roman" w:hAnsi="Times New Roman" w:cs="宋体"/>
                      <w:b w:val="0"/>
                      <w:color w:val="000000" w:themeColor="text1"/>
                      <w:sz w:val="21"/>
                      <w:szCs w:val="21"/>
                    </w:rPr>
                  </w:pPr>
                </w:p>
              </w:tc>
            </w:tr>
          </w:tbl>
          <w:p>
            <w:pPr>
              <w:widowControl/>
              <w:spacing w:line="440" w:lineRule="exact"/>
              <w:ind w:firstLine="480" w:firstLineChars="200"/>
              <w:jc w:val="left"/>
              <w:rPr>
                <w:rFonts w:cs="宋体"/>
                <w:b/>
                <w:bCs/>
                <w:color w:val="000000" w:themeColor="text1"/>
                <w:sz w:val="24"/>
              </w:rPr>
            </w:pPr>
            <w:r>
              <w:rPr>
                <w:rFonts w:cs="宋体"/>
                <w:color w:val="000000" w:themeColor="text1"/>
                <w:sz w:val="24"/>
              </w:rPr>
              <w:t>综上所述，本项目产生的固体废物情况汇总如下表5-</w:t>
            </w:r>
            <w:r>
              <w:rPr>
                <w:rFonts w:hint="eastAsia" w:cs="宋体"/>
                <w:color w:val="000000" w:themeColor="text1"/>
                <w:sz w:val="24"/>
              </w:rPr>
              <w:t>20</w:t>
            </w:r>
            <w:r>
              <w:rPr>
                <w:rFonts w:cs="宋体"/>
                <w:color w:val="000000" w:themeColor="text1"/>
                <w:sz w:val="24"/>
              </w:rPr>
              <w:t>所示</w:t>
            </w:r>
          </w:p>
          <w:p>
            <w:pPr>
              <w:widowControl/>
              <w:spacing w:line="440" w:lineRule="exact"/>
              <w:jc w:val="center"/>
              <w:rPr>
                <w:rFonts w:cs="宋体"/>
                <w:b/>
                <w:bCs/>
                <w:color w:val="000000" w:themeColor="text1"/>
                <w:sz w:val="24"/>
              </w:rPr>
            </w:pPr>
            <w:r>
              <w:rPr>
                <w:rFonts w:cs="宋体"/>
                <w:b/>
                <w:bCs/>
                <w:color w:val="000000" w:themeColor="text1"/>
                <w:sz w:val="24"/>
              </w:rPr>
              <w:t>表5-</w:t>
            </w:r>
            <w:r>
              <w:rPr>
                <w:rFonts w:hint="eastAsia" w:cs="宋体"/>
                <w:b/>
                <w:bCs/>
                <w:color w:val="000000" w:themeColor="text1"/>
                <w:sz w:val="24"/>
              </w:rPr>
              <w:t>10</w:t>
            </w:r>
            <w:r>
              <w:rPr>
                <w:rFonts w:cs="宋体"/>
                <w:b/>
                <w:bCs/>
                <w:color w:val="000000" w:themeColor="text1"/>
                <w:sz w:val="24"/>
              </w:rPr>
              <w:t>本项目产生的固体废物汇总表</w:t>
            </w:r>
          </w:p>
          <w:tbl>
            <w:tblPr>
              <w:tblStyle w:val="50"/>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722"/>
              <w:gridCol w:w="1232"/>
              <w:gridCol w:w="661"/>
              <w:gridCol w:w="1650"/>
              <w:gridCol w:w="1132"/>
              <w:gridCol w:w="1022"/>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Align w:val="center"/>
                </w:tcPr>
                <w:p>
                  <w:pPr>
                    <w:jc w:val="center"/>
                    <w:rPr>
                      <w:rFonts w:cs="宋体"/>
                      <w:b/>
                      <w:bCs/>
                      <w:color w:val="000000" w:themeColor="text1"/>
                      <w:szCs w:val="21"/>
                    </w:rPr>
                  </w:pPr>
                  <w:r>
                    <w:rPr>
                      <w:rFonts w:cs="宋体"/>
                      <w:b/>
                      <w:bCs/>
                      <w:color w:val="000000" w:themeColor="text1"/>
                      <w:szCs w:val="21"/>
                    </w:rPr>
                    <w:t>序号</w:t>
                  </w:r>
                </w:p>
              </w:tc>
              <w:tc>
                <w:tcPr>
                  <w:tcW w:w="1722" w:type="dxa"/>
                  <w:vAlign w:val="center"/>
                </w:tcPr>
                <w:p>
                  <w:pPr>
                    <w:jc w:val="center"/>
                    <w:rPr>
                      <w:rFonts w:cs="宋体"/>
                      <w:b/>
                      <w:bCs/>
                      <w:color w:val="000000" w:themeColor="text1"/>
                      <w:szCs w:val="21"/>
                    </w:rPr>
                  </w:pPr>
                  <w:r>
                    <w:rPr>
                      <w:rFonts w:cs="宋体"/>
                      <w:b/>
                      <w:bCs/>
                      <w:color w:val="000000" w:themeColor="text1"/>
                      <w:szCs w:val="21"/>
                    </w:rPr>
                    <w:t>固体废</w:t>
                  </w:r>
                </w:p>
                <w:p>
                  <w:pPr>
                    <w:jc w:val="center"/>
                    <w:rPr>
                      <w:rFonts w:cs="宋体"/>
                      <w:b/>
                      <w:bCs/>
                      <w:color w:val="000000" w:themeColor="text1"/>
                      <w:szCs w:val="21"/>
                    </w:rPr>
                  </w:pPr>
                  <w:r>
                    <w:rPr>
                      <w:rFonts w:cs="宋体"/>
                      <w:b/>
                      <w:bCs/>
                      <w:color w:val="000000" w:themeColor="text1"/>
                      <w:szCs w:val="21"/>
                    </w:rPr>
                    <w:t>物名称</w:t>
                  </w:r>
                </w:p>
              </w:tc>
              <w:tc>
                <w:tcPr>
                  <w:tcW w:w="1232" w:type="dxa"/>
                  <w:vAlign w:val="center"/>
                </w:tcPr>
                <w:p>
                  <w:pPr>
                    <w:jc w:val="center"/>
                    <w:rPr>
                      <w:rFonts w:cs="宋体"/>
                      <w:b/>
                      <w:bCs/>
                      <w:color w:val="000000" w:themeColor="text1"/>
                      <w:szCs w:val="21"/>
                    </w:rPr>
                  </w:pPr>
                  <w:r>
                    <w:rPr>
                      <w:rFonts w:cs="宋体"/>
                      <w:b/>
                      <w:bCs/>
                      <w:color w:val="000000" w:themeColor="text1"/>
                      <w:szCs w:val="21"/>
                    </w:rPr>
                    <w:t>产生工序</w:t>
                  </w:r>
                </w:p>
              </w:tc>
              <w:tc>
                <w:tcPr>
                  <w:tcW w:w="661" w:type="dxa"/>
                  <w:vAlign w:val="center"/>
                </w:tcPr>
                <w:p>
                  <w:pPr>
                    <w:jc w:val="center"/>
                    <w:rPr>
                      <w:rFonts w:cs="宋体"/>
                      <w:b/>
                      <w:bCs/>
                      <w:color w:val="000000" w:themeColor="text1"/>
                      <w:szCs w:val="21"/>
                    </w:rPr>
                  </w:pPr>
                  <w:r>
                    <w:rPr>
                      <w:rFonts w:cs="宋体"/>
                      <w:b/>
                      <w:bCs/>
                      <w:color w:val="000000" w:themeColor="text1"/>
                      <w:szCs w:val="21"/>
                    </w:rPr>
                    <w:t>形态</w:t>
                  </w:r>
                </w:p>
              </w:tc>
              <w:tc>
                <w:tcPr>
                  <w:tcW w:w="1650" w:type="dxa"/>
                  <w:vAlign w:val="center"/>
                </w:tcPr>
                <w:p>
                  <w:pPr>
                    <w:jc w:val="center"/>
                    <w:rPr>
                      <w:rFonts w:cs="宋体"/>
                      <w:b/>
                      <w:bCs/>
                      <w:color w:val="000000" w:themeColor="text1"/>
                      <w:szCs w:val="21"/>
                    </w:rPr>
                  </w:pPr>
                  <w:r>
                    <w:rPr>
                      <w:rFonts w:cs="宋体"/>
                      <w:b/>
                      <w:bCs/>
                      <w:color w:val="000000" w:themeColor="text1"/>
                      <w:szCs w:val="21"/>
                    </w:rPr>
                    <w:t>主要成分</w:t>
                  </w:r>
                </w:p>
              </w:tc>
              <w:tc>
                <w:tcPr>
                  <w:tcW w:w="1132" w:type="dxa"/>
                  <w:vAlign w:val="center"/>
                </w:tcPr>
                <w:p>
                  <w:pPr>
                    <w:jc w:val="center"/>
                    <w:rPr>
                      <w:rFonts w:cs="宋体"/>
                      <w:b/>
                      <w:bCs/>
                      <w:color w:val="000000" w:themeColor="text1"/>
                      <w:szCs w:val="21"/>
                    </w:rPr>
                  </w:pPr>
                  <w:r>
                    <w:rPr>
                      <w:rFonts w:cs="宋体"/>
                      <w:b/>
                      <w:bCs/>
                      <w:color w:val="000000" w:themeColor="text1"/>
                      <w:szCs w:val="21"/>
                    </w:rPr>
                    <w:t>属性</w:t>
                  </w:r>
                </w:p>
              </w:tc>
              <w:tc>
                <w:tcPr>
                  <w:tcW w:w="1022" w:type="dxa"/>
                  <w:vAlign w:val="center"/>
                </w:tcPr>
                <w:p>
                  <w:pPr>
                    <w:jc w:val="center"/>
                    <w:rPr>
                      <w:rFonts w:cs="宋体"/>
                      <w:b/>
                      <w:bCs/>
                      <w:color w:val="000000" w:themeColor="text1"/>
                      <w:szCs w:val="21"/>
                    </w:rPr>
                  </w:pPr>
                  <w:r>
                    <w:rPr>
                      <w:rFonts w:cs="宋体"/>
                      <w:b/>
                      <w:bCs/>
                      <w:snapToGrid w:val="0"/>
                      <w:color w:val="000000" w:themeColor="text1"/>
                      <w:kern w:val="0"/>
                      <w:szCs w:val="21"/>
                    </w:rPr>
                    <w:t>产生量t/a</w:t>
                  </w:r>
                </w:p>
              </w:tc>
              <w:tc>
                <w:tcPr>
                  <w:tcW w:w="735" w:type="dxa"/>
                  <w:vAlign w:val="center"/>
                </w:tcPr>
                <w:p>
                  <w:pPr>
                    <w:jc w:val="center"/>
                    <w:rPr>
                      <w:rFonts w:cs="宋体"/>
                      <w:b/>
                      <w:bCs/>
                      <w:color w:val="000000" w:themeColor="text1"/>
                      <w:szCs w:val="21"/>
                    </w:rPr>
                  </w:pPr>
                  <w:r>
                    <w:rPr>
                      <w:rFonts w:cs="宋体"/>
                      <w:b/>
                      <w:bCs/>
                      <w:snapToGrid w:val="0"/>
                      <w:color w:val="000000" w:themeColor="text1"/>
                      <w:kern w:val="0"/>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Align w:val="center"/>
                </w:tcPr>
                <w:p>
                  <w:pPr>
                    <w:jc w:val="center"/>
                    <w:rPr>
                      <w:rFonts w:cs="宋体"/>
                      <w:bCs/>
                      <w:color w:val="000000" w:themeColor="text1"/>
                      <w:szCs w:val="21"/>
                    </w:rPr>
                  </w:pPr>
                  <w:r>
                    <w:rPr>
                      <w:rFonts w:hint="eastAsia" w:cs="宋体"/>
                      <w:color w:val="000000" w:themeColor="text1"/>
                      <w:szCs w:val="21"/>
                    </w:rPr>
                    <w:t>1</w:t>
                  </w:r>
                </w:p>
              </w:tc>
              <w:tc>
                <w:tcPr>
                  <w:tcW w:w="1722" w:type="dxa"/>
                  <w:vAlign w:val="center"/>
                </w:tcPr>
                <w:p>
                  <w:pPr>
                    <w:pStyle w:val="103"/>
                    <w:spacing w:line="240" w:lineRule="auto"/>
                    <w:rPr>
                      <w:rFonts w:ascii="Times New Roman" w:hAnsi="Times New Roman" w:cs="宋体"/>
                      <w:color w:val="000000" w:themeColor="text1"/>
                      <w:szCs w:val="21"/>
                    </w:rPr>
                  </w:pPr>
                  <w:r>
                    <w:rPr>
                      <w:rFonts w:ascii="Times New Roman" w:hAnsi="Times New Roman"/>
                      <w:color w:val="000000" w:themeColor="text1"/>
                      <w:szCs w:val="21"/>
                    </w:rPr>
                    <w:t>生活垃圾</w:t>
                  </w:r>
                </w:p>
              </w:tc>
              <w:tc>
                <w:tcPr>
                  <w:tcW w:w="1232" w:type="dxa"/>
                  <w:vAlign w:val="center"/>
                </w:tcPr>
                <w:p>
                  <w:pPr>
                    <w:jc w:val="center"/>
                    <w:rPr>
                      <w:rFonts w:cs="宋体"/>
                      <w:color w:val="000000" w:themeColor="text1"/>
                      <w:szCs w:val="21"/>
                    </w:rPr>
                  </w:pPr>
                  <w:r>
                    <w:rPr>
                      <w:rFonts w:hint="eastAsia" w:cs="宋体"/>
                      <w:color w:val="000000" w:themeColor="text1"/>
                      <w:szCs w:val="21"/>
                    </w:rPr>
                    <w:t>员工生活</w:t>
                  </w:r>
                </w:p>
              </w:tc>
              <w:tc>
                <w:tcPr>
                  <w:tcW w:w="661" w:type="dxa"/>
                  <w:vAlign w:val="center"/>
                </w:tcPr>
                <w:p>
                  <w:pPr>
                    <w:jc w:val="center"/>
                    <w:rPr>
                      <w:rFonts w:cs="宋体"/>
                      <w:color w:val="000000" w:themeColor="text1"/>
                      <w:szCs w:val="21"/>
                    </w:rPr>
                  </w:pPr>
                  <w:r>
                    <w:rPr>
                      <w:rFonts w:cs="宋体"/>
                      <w:color w:val="000000" w:themeColor="text1"/>
                      <w:szCs w:val="21"/>
                    </w:rPr>
                    <w:t>固态</w:t>
                  </w:r>
                </w:p>
              </w:tc>
              <w:tc>
                <w:tcPr>
                  <w:tcW w:w="1650" w:type="dxa"/>
                  <w:vAlign w:val="center"/>
                </w:tcPr>
                <w:p>
                  <w:pPr>
                    <w:jc w:val="center"/>
                    <w:rPr>
                      <w:rFonts w:cs="宋体"/>
                      <w:color w:val="000000" w:themeColor="text1"/>
                      <w:szCs w:val="21"/>
                    </w:rPr>
                  </w:pPr>
                  <w:r>
                    <w:rPr>
                      <w:rFonts w:hint="eastAsia" w:cs="宋体"/>
                      <w:color w:val="000000" w:themeColor="text1"/>
                      <w:szCs w:val="21"/>
                    </w:rPr>
                    <w:t>生活垃圾</w:t>
                  </w:r>
                </w:p>
              </w:tc>
              <w:tc>
                <w:tcPr>
                  <w:tcW w:w="1132" w:type="dxa"/>
                  <w:vAlign w:val="center"/>
                </w:tcPr>
                <w:p>
                  <w:pPr>
                    <w:jc w:val="center"/>
                    <w:rPr>
                      <w:rFonts w:cs="宋体"/>
                      <w:bCs/>
                      <w:color w:val="000000" w:themeColor="text1"/>
                      <w:szCs w:val="21"/>
                    </w:rPr>
                  </w:pPr>
                  <w:r>
                    <w:rPr>
                      <w:rFonts w:hint="eastAsia" w:cs="宋体"/>
                      <w:bCs/>
                      <w:color w:val="000000" w:themeColor="text1"/>
                      <w:szCs w:val="21"/>
                    </w:rPr>
                    <w:t>一般固废</w:t>
                  </w:r>
                </w:p>
              </w:tc>
              <w:tc>
                <w:tcPr>
                  <w:tcW w:w="1022" w:type="dxa"/>
                  <w:vAlign w:val="center"/>
                </w:tcPr>
                <w:p>
                  <w:pPr>
                    <w:jc w:val="center"/>
                    <w:rPr>
                      <w:color w:val="000000" w:themeColor="text1"/>
                      <w:szCs w:val="21"/>
                    </w:rPr>
                  </w:pPr>
                  <w:r>
                    <w:rPr>
                      <w:rFonts w:hint="eastAsia"/>
                      <w:color w:val="000000" w:themeColor="text1"/>
                      <w:szCs w:val="21"/>
                    </w:rPr>
                    <w:t>3</w:t>
                  </w:r>
                </w:p>
              </w:tc>
              <w:tc>
                <w:tcPr>
                  <w:tcW w:w="735" w:type="dxa"/>
                  <w:vAlign w:val="center"/>
                </w:tcPr>
                <w:p>
                  <w:pPr>
                    <w:jc w:val="center"/>
                    <w:rPr>
                      <w:rFonts w:cs="宋体"/>
                      <w:color w:val="000000" w:themeColor="text1"/>
                      <w:szCs w:val="21"/>
                    </w:rPr>
                  </w:pPr>
                  <w:r>
                    <w:rPr>
                      <w:rFonts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Align w:val="center"/>
                </w:tcPr>
                <w:p>
                  <w:pPr>
                    <w:jc w:val="center"/>
                    <w:rPr>
                      <w:rFonts w:hint="eastAsia" w:eastAsia="宋体" w:cs="宋体"/>
                      <w:color w:val="000000" w:themeColor="text1"/>
                      <w:szCs w:val="21"/>
                      <w:lang w:val="en-US" w:eastAsia="zh-CN"/>
                    </w:rPr>
                  </w:pPr>
                  <w:r>
                    <w:rPr>
                      <w:rFonts w:hint="eastAsia" w:cs="宋体"/>
                      <w:color w:val="000000" w:themeColor="text1"/>
                      <w:szCs w:val="21"/>
                      <w:lang w:val="en-US" w:eastAsia="zh-CN"/>
                    </w:rPr>
                    <w:t>2</w:t>
                  </w:r>
                </w:p>
              </w:tc>
              <w:tc>
                <w:tcPr>
                  <w:tcW w:w="1722" w:type="dxa"/>
                  <w:vAlign w:val="center"/>
                </w:tcPr>
                <w:p>
                  <w:pPr>
                    <w:pStyle w:val="103"/>
                    <w:spacing w:line="240" w:lineRule="auto"/>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泥饼</w:t>
                  </w:r>
                </w:p>
              </w:tc>
              <w:tc>
                <w:tcPr>
                  <w:tcW w:w="1232" w:type="dxa"/>
                  <w:vAlign w:val="center"/>
                </w:tcPr>
                <w:p>
                  <w:pPr>
                    <w:jc w:val="center"/>
                    <w:rPr>
                      <w:rFonts w:hint="eastAsia" w:eastAsia="宋体" w:cs="宋体"/>
                      <w:color w:val="000000" w:themeColor="text1"/>
                      <w:szCs w:val="21"/>
                      <w:lang w:eastAsia="zh-CN"/>
                    </w:rPr>
                  </w:pPr>
                  <w:r>
                    <w:rPr>
                      <w:rFonts w:hint="eastAsia" w:cs="宋体"/>
                      <w:color w:val="000000" w:themeColor="text1"/>
                      <w:szCs w:val="21"/>
                      <w:lang w:eastAsia="zh-CN"/>
                    </w:rPr>
                    <w:t>固液分离</w:t>
                  </w:r>
                </w:p>
              </w:tc>
              <w:tc>
                <w:tcPr>
                  <w:tcW w:w="661" w:type="dxa"/>
                  <w:vAlign w:val="center"/>
                </w:tcPr>
                <w:p>
                  <w:pPr>
                    <w:jc w:val="center"/>
                    <w:rPr>
                      <w:rFonts w:cs="宋体"/>
                      <w:color w:val="000000" w:themeColor="text1"/>
                      <w:szCs w:val="21"/>
                    </w:rPr>
                  </w:pPr>
                  <w:r>
                    <w:rPr>
                      <w:rFonts w:cs="宋体"/>
                      <w:color w:val="000000" w:themeColor="text1"/>
                      <w:szCs w:val="21"/>
                    </w:rPr>
                    <w:t>固态</w:t>
                  </w:r>
                </w:p>
              </w:tc>
              <w:tc>
                <w:tcPr>
                  <w:tcW w:w="1650" w:type="dxa"/>
                  <w:vAlign w:val="center"/>
                </w:tcPr>
                <w:p>
                  <w:pPr>
                    <w:jc w:val="center"/>
                    <w:rPr>
                      <w:rFonts w:hint="eastAsia" w:eastAsia="宋体" w:cs="宋体"/>
                      <w:color w:val="000000" w:themeColor="text1"/>
                      <w:szCs w:val="21"/>
                      <w:lang w:eastAsia="zh-CN"/>
                    </w:rPr>
                  </w:pPr>
                  <w:r>
                    <w:rPr>
                      <w:rFonts w:hint="eastAsia" w:cs="宋体"/>
                      <w:color w:val="000000" w:themeColor="text1"/>
                      <w:szCs w:val="21"/>
                      <w:lang w:eastAsia="zh-CN"/>
                    </w:rPr>
                    <w:t>污泥</w:t>
                  </w:r>
                </w:p>
              </w:tc>
              <w:tc>
                <w:tcPr>
                  <w:tcW w:w="1132" w:type="dxa"/>
                  <w:vAlign w:val="center"/>
                </w:tcPr>
                <w:p>
                  <w:pPr>
                    <w:jc w:val="center"/>
                    <w:rPr>
                      <w:rFonts w:hint="eastAsia" w:cs="宋体"/>
                      <w:bCs/>
                      <w:color w:val="000000" w:themeColor="text1"/>
                      <w:szCs w:val="21"/>
                    </w:rPr>
                  </w:pPr>
                  <w:r>
                    <w:rPr>
                      <w:rFonts w:hint="eastAsia" w:cs="宋体"/>
                      <w:bCs/>
                      <w:color w:val="000000" w:themeColor="text1"/>
                      <w:szCs w:val="21"/>
                    </w:rPr>
                    <w:t>一般固废</w:t>
                  </w:r>
                </w:p>
              </w:tc>
              <w:tc>
                <w:tcPr>
                  <w:tcW w:w="1022" w:type="dxa"/>
                  <w:vAlign w:val="center"/>
                </w:tcPr>
                <w:p>
                  <w:pPr>
                    <w:jc w:val="center"/>
                    <w:rPr>
                      <w:rFonts w:hint="default" w:eastAsia="宋体"/>
                      <w:color w:val="000000" w:themeColor="text1"/>
                      <w:szCs w:val="21"/>
                      <w:lang w:val="en-US" w:eastAsia="zh-CN"/>
                    </w:rPr>
                  </w:pPr>
                  <w:r>
                    <w:rPr>
                      <w:rFonts w:hint="eastAsia"/>
                      <w:color w:val="000000" w:themeColor="text1"/>
                      <w:szCs w:val="21"/>
                      <w:lang w:val="en-US" w:eastAsia="zh-CN"/>
                    </w:rPr>
                    <w:t>3500</w:t>
                  </w:r>
                </w:p>
              </w:tc>
              <w:tc>
                <w:tcPr>
                  <w:tcW w:w="735" w:type="dxa"/>
                  <w:vAlign w:val="center"/>
                </w:tcPr>
                <w:p>
                  <w:pPr>
                    <w:jc w:val="center"/>
                    <w:rPr>
                      <w:rFonts w:hint="eastAsia" w:eastAsia="宋体" w:cs="宋体"/>
                      <w:color w:val="000000" w:themeColor="text1"/>
                      <w:szCs w:val="21"/>
                      <w:lang w:val="en-US" w:eastAsia="zh-CN"/>
                    </w:rPr>
                  </w:pPr>
                  <w:r>
                    <w:rPr>
                      <w:rFonts w:hint="eastAsia"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Align w:val="center"/>
                </w:tcPr>
                <w:p>
                  <w:pPr>
                    <w:jc w:val="center"/>
                    <w:rPr>
                      <w:rFonts w:hint="eastAsia" w:eastAsia="宋体" w:cs="宋体"/>
                      <w:color w:val="000000" w:themeColor="text1"/>
                      <w:szCs w:val="21"/>
                      <w:lang w:val="en-US" w:eastAsia="zh-CN"/>
                    </w:rPr>
                  </w:pPr>
                  <w:r>
                    <w:rPr>
                      <w:rFonts w:hint="eastAsia" w:cs="宋体"/>
                      <w:color w:val="000000" w:themeColor="text1"/>
                      <w:szCs w:val="21"/>
                      <w:lang w:val="en-US" w:eastAsia="zh-CN"/>
                    </w:rPr>
                    <w:t>3</w:t>
                  </w:r>
                </w:p>
              </w:tc>
              <w:tc>
                <w:tcPr>
                  <w:tcW w:w="1722"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废油</w:t>
                  </w:r>
                </w:p>
              </w:tc>
              <w:tc>
                <w:tcPr>
                  <w:tcW w:w="1232" w:type="dxa"/>
                  <w:vAlign w:val="center"/>
                </w:tcPr>
                <w:p>
                  <w:pPr>
                    <w:jc w:val="center"/>
                    <w:rPr>
                      <w:rFonts w:cs="宋体"/>
                      <w:color w:val="000000" w:themeColor="text1"/>
                      <w:szCs w:val="21"/>
                    </w:rPr>
                  </w:pPr>
                  <w:r>
                    <w:rPr>
                      <w:rFonts w:hint="eastAsia" w:cs="宋体"/>
                      <w:bCs/>
                      <w:color w:val="000000" w:themeColor="text1"/>
                      <w:szCs w:val="21"/>
                    </w:rPr>
                    <w:t>设备保养、维修</w:t>
                  </w:r>
                </w:p>
              </w:tc>
              <w:tc>
                <w:tcPr>
                  <w:tcW w:w="661" w:type="dxa"/>
                  <w:vAlign w:val="center"/>
                </w:tcPr>
                <w:p>
                  <w:pPr>
                    <w:jc w:val="center"/>
                    <w:rPr>
                      <w:rFonts w:cs="宋体"/>
                      <w:color w:val="000000" w:themeColor="text1"/>
                      <w:szCs w:val="21"/>
                    </w:rPr>
                  </w:pPr>
                  <w:r>
                    <w:rPr>
                      <w:rFonts w:hint="eastAsia" w:cs="宋体"/>
                      <w:color w:val="000000" w:themeColor="text1"/>
                      <w:szCs w:val="21"/>
                    </w:rPr>
                    <w:t>液</w:t>
                  </w:r>
                  <w:r>
                    <w:rPr>
                      <w:rFonts w:cs="宋体"/>
                      <w:color w:val="000000" w:themeColor="text1"/>
                      <w:szCs w:val="21"/>
                    </w:rPr>
                    <w:t>态</w:t>
                  </w:r>
                </w:p>
              </w:tc>
              <w:tc>
                <w:tcPr>
                  <w:tcW w:w="1650" w:type="dxa"/>
                  <w:vAlign w:val="center"/>
                </w:tcPr>
                <w:p>
                  <w:pPr>
                    <w:jc w:val="center"/>
                    <w:rPr>
                      <w:rFonts w:cs="宋体"/>
                      <w:color w:val="000000" w:themeColor="text1"/>
                      <w:szCs w:val="21"/>
                    </w:rPr>
                  </w:pPr>
                  <w:r>
                    <w:rPr>
                      <w:rFonts w:hint="eastAsia" w:cs="宋体"/>
                      <w:color w:val="000000" w:themeColor="text1"/>
                      <w:szCs w:val="21"/>
                    </w:rPr>
                    <w:t>矿物油</w:t>
                  </w:r>
                </w:p>
              </w:tc>
              <w:tc>
                <w:tcPr>
                  <w:tcW w:w="1132" w:type="dxa"/>
                  <w:vAlign w:val="center"/>
                </w:tcPr>
                <w:p>
                  <w:pPr>
                    <w:jc w:val="center"/>
                    <w:rPr>
                      <w:rFonts w:cs="宋体"/>
                      <w:bCs/>
                      <w:color w:val="000000" w:themeColor="text1"/>
                      <w:szCs w:val="21"/>
                    </w:rPr>
                  </w:pPr>
                  <w:r>
                    <w:rPr>
                      <w:rFonts w:hint="eastAsia" w:cs="宋体"/>
                      <w:bCs/>
                      <w:color w:val="000000" w:themeColor="text1"/>
                      <w:szCs w:val="21"/>
                    </w:rPr>
                    <w:t>危险固废</w:t>
                  </w:r>
                </w:p>
              </w:tc>
              <w:tc>
                <w:tcPr>
                  <w:tcW w:w="1022" w:type="dxa"/>
                  <w:vAlign w:val="center"/>
                </w:tcPr>
                <w:p>
                  <w:pPr>
                    <w:jc w:val="center"/>
                    <w:rPr>
                      <w:color w:val="000000" w:themeColor="text1"/>
                      <w:szCs w:val="21"/>
                    </w:rPr>
                  </w:pPr>
                  <w:r>
                    <w:rPr>
                      <w:rFonts w:hint="eastAsia"/>
                      <w:color w:val="000000" w:themeColor="text1"/>
                      <w:szCs w:val="21"/>
                    </w:rPr>
                    <w:t>0.5</w:t>
                  </w:r>
                </w:p>
              </w:tc>
              <w:tc>
                <w:tcPr>
                  <w:tcW w:w="735"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Align w:val="center"/>
                </w:tcPr>
                <w:p>
                  <w:pPr>
                    <w:jc w:val="center"/>
                    <w:rPr>
                      <w:rFonts w:hint="eastAsia" w:eastAsia="宋体" w:cs="宋体"/>
                      <w:color w:val="000000" w:themeColor="text1"/>
                      <w:szCs w:val="21"/>
                      <w:lang w:val="en-US" w:eastAsia="zh-CN"/>
                    </w:rPr>
                  </w:pPr>
                  <w:r>
                    <w:rPr>
                      <w:rFonts w:hint="eastAsia" w:cs="宋体"/>
                      <w:color w:val="000000" w:themeColor="text1"/>
                      <w:szCs w:val="21"/>
                      <w:lang w:val="en-US" w:eastAsia="zh-CN"/>
                    </w:rPr>
                    <w:t>4</w:t>
                  </w:r>
                </w:p>
              </w:tc>
              <w:tc>
                <w:tcPr>
                  <w:tcW w:w="1722"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废桶</w:t>
                  </w:r>
                </w:p>
              </w:tc>
              <w:tc>
                <w:tcPr>
                  <w:tcW w:w="1232" w:type="dxa"/>
                  <w:vAlign w:val="center"/>
                </w:tcPr>
                <w:p>
                  <w:pPr>
                    <w:jc w:val="center"/>
                    <w:rPr>
                      <w:rFonts w:cs="宋体"/>
                      <w:color w:val="000000" w:themeColor="text1"/>
                      <w:szCs w:val="21"/>
                    </w:rPr>
                  </w:pPr>
                  <w:r>
                    <w:rPr>
                      <w:rFonts w:hint="eastAsia" w:cs="宋体"/>
                      <w:color w:val="000000" w:themeColor="text1"/>
                      <w:szCs w:val="21"/>
                    </w:rPr>
                    <w:t>机油储存</w:t>
                  </w:r>
                </w:p>
              </w:tc>
              <w:tc>
                <w:tcPr>
                  <w:tcW w:w="661" w:type="dxa"/>
                  <w:vAlign w:val="center"/>
                </w:tcPr>
                <w:p>
                  <w:pPr>
                    <w:jc w:val="center"/>
                    <w:rPr>
                      <w:rFonts w:cs="宋体"/>
                      <w:color w:val="000000" w:themeColor="text1"/>
                      <w:szCs w:val="21"/>
                    </w:rPr>
                  </w:pPr>
                  <w:r>
                    <w:rPr>
                      <w:rFonts w:cs="宋体"/>
                      <w:color w:val="000000" w:themeColor="text1"/>
                      <w:szCs w:val="21"/>
                    </w:rPr>
                    <w:t>固态</w:t>
                  </w:r>
                </w:p>
              </w:tc>
              <w:tc>
                <w:tcPr>
                  <w:tcW w:w="1650" w:type="dxa"/>
                  <w:vAlign w:val="center"/>
                </w:tcPr>
                <w:p>
                  <w:pPr>
                    <w:jc w:val="center"/>
                    <w:rPr>
                      <w:rFonts w:cs="宋体"/>
                      <w:color w:val="000000" w:themeColor="text1"/>
                      <w:szCs w:val="21"/>
                    </w:rPr>
                  </w:pPr>
                  <w:r>
                    <w:rPr>
                      <w:rFonts w:hint="eastAsia" w:cs="宋体"/>
                      <w:color w:val="000000" w:themeColor="text1"/>
                      <w:szCs w:val="21"/>
                    </w:rPr>
                    <w:t>铁、矿物油</w:t>
                  </w:r>
                </w:p>
              </w:tc>
              <w:tc>
                <w:tcPr>
                  <w:tcW w:w="1132" w:type="dxa"/>
                  <w:vAlign w:val="center"/>
                </w:tcPr>
                <w:p>
                  <w:pPr>
                    <w:jc w:val="center"/>
                    <w:rPr>
                      <w:rFonts w:cs="宋体"/>
                      <w:bCs/>
                      <w:color w:val="000000" w:themeColor="text1"/>
                      <w:szCs w:val="21"/>
                    </w:rPr>
                  </w:pPr>
                  <w:r>
                    <w:rPr>
                      <w:rFonts w:hint="eastAsia" w:cs="宋体"/>
                      <w:bCs/>
                      <w:color w:val="000000" w:themeColor="text1"/>
                      <w:szCs w:val="21"/>
                    </w:rPr>
                    <w:t>危险固废</w:t>
                  </w:r>
                </w:p>
              </w:tc>
              <w:tc>
                <w:tcPr>
                  <w:tcW w:w="1022" w:type="dxa"/>
                  <w:vAlign w:val="center"/>
                </w:tcPr>
                <w:p>
                  <w:pPr>
                    <w:jc w:val="center"/>
                    <w:rPr>
                      <w:color w:val="000000" w:themeColor="text1"/>
                      <w:szCs w:val="21"/>
                    </w:rPr>
                  </w:pPr>
                  <w:r>
                    <w:rPr>
                      <w:rFonts w:hint="eastAsia"/>
                      <w:color w:val="000000" w:themeColor="text1"/>
                      <w:szCs w:val="21"/>
                    </w:rPr>
                    <w:t>0.1</w:t>
                  </w:r>
                </w:p>
              </w:tc>
              <w:tc>
                <w:tcPr>
                  <w:tcW w:w="735" w:type="dxa"/>
                  <w:vAlign w:val="center"/>
                </w:tcPr>
                <w:p>
                  <w:pPr>
                    <w:jc w:val="center"/>
                    <w:rPr>
                      <w:rFonts w:cs="宋体"/>
                      <w:color w:val="000000" w:themeColor="text1"/>
                      <w:szCs w:val="21"/>
                    </w:rPr>
                  </w:pPr>
                  <w:r>
                    <w:rPr>
                      <w:rFonts w:hint="eastAsia" w:cs="宋体"/>
                      <w:color w:val="000000" w:themeColor="text1"/>
                      <w:szCs w:val="21"/>
                    </w:rPr>
                    <w:t>0</w:t>
                  </w:r>
                </w:p>
              </w:tc>
            </w:tr>
          </w:tbl>
          <w:p>
            <w:pPr>
              <w:keepNext w:val="0"/>
              <w:keepLines w:val="0"/>
              <w:pageBreakBefore w:val="0"/>
              <w:kinsoku/>
              <w:overflowPunct/>
              <w:topLinePunct w:val="0"/>
              <w:bidi w:val="0"/>
              <w:spacing w:beforeAutospacing="0" w:afterAutospacing="0" w:line="440" w:lineRule="exact"/>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5 、污染源强汇总</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ascii="Times New Roman" w:hAnsi="Times New Roman" w:eastAsia="宋体" w:cs="宋体"/>
                <w:color w:val="000000" w:themeColor="text1"/>
                <w:sz w:val="24"/>
                <w:szCs w:val="24"/>
              </w:rPr>
            </w:pPr>
            <w:r>
              <w:rPr>
                <w:rFonts w:hint="eastAsia" w:ascii="Times New Roman" w:hAnsi="Times New Roman" w:eastAsia="宋体" w:cs="宋体"/>
                <w:b/>
                <w:bCs/>
                <w:color w:val="000000" w:themeColor="text1"/>
                <w:sz w:val="24"/>
                <w:szCs w:val="24"/>
                <w:lang w:eastAsia="zh-CN"/>
              </w:rPr>
              <w:t>表</w:t>
            </w:r>
            <w:r>
              <w:rPr>
                <w:rFonts w:hint="eastAsia" w:ascii="Times New Roman" w:hAnsi="Times New Roman" w:eastAsia="宋体" w:cs="宋体"/>
                <w:b/>
                <w:bCs/>
                <w:color w:val="000000" w:themeColor="text1"/>
                <w:sz w:val="24"/>
                <w:szCs w:val="24"/>
                <w:lang w:val="en-US" w:eastAsia="zh-CN"/>
              </w:rPr>
              <w:t>5-1</w:t>
            </w:r>
            <w:r>
              <w:rPr>
                <w:rFonts w:hint="eastAsia"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lang w:eastAsia="zh-CN"/>
              </w:rPr>
              <w:t>三本账汇总表</w:t>
            </w:r>
          </w:p>
          <w:tbl>
            <w:tblPr>
              <w:tblStyle w:val="50"/>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856"/>
              <w:gridCol w:w="1323"/>
              <w:gridCol w:w="1146"/>
              <w:gridCol w:w="1172"/>
              <w:gridCol w:w="1459"/>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“三废”类别</w:t>
                  </w:r>
                </w:p>
              </w:tc>
              <w:tc>
                <w:tcPr>
                  <w:tcW w:w="185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名称</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项目实施</w:t>
                  </w:r>
                  <w:r>
                    <w:rPr>
                      <w:rFonts w:ascii="Times New Roman" w:hAnsi="Times New Roman" w:eastAsia="宋体" w:cs="宋体"/>
                      <w:b/>
                      <w:bCs/>
                      <w:color w:val="000000" w:themeColor="text1"/>
                      <w:spacing w:val="-9"/>
                      <w:kern w:val="0"/>
                      <w:sz w:val="21"/>
                      <w:szCs w:val="21"/>
                    </w:rPr>
                    <w:t>前</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ascii="Times New Roman" w:hAnsi="Times New Roman" w:eastAsia="宋体" w:cs="宋体"/>
                      <w:b/>
                      <w:bCs/>
                      <w:color w:val="000000" w:themeColor="text1"/>
                      <w:spacing w:val="-9"/>
                      <w:kern w:val="0"/>
                      <w:sz w:val="21"/>
                      <w:szCs w:val="21"/>
                    </w:rPr>
                    <w:t>污染物</w:t>
                  </w:r>
                </w:p>
              </w:tc>
              <w:tc>
                <w:tcPr>
                  <w:tcW w:w="2318" w:type="dxa"/>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本项目污染物</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项目实施后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9"/>
                      <w:kern w:val="0"/>
                      <w:sz w:val="21"/>
                      <w:szCs w:val="21"/>
                    </w:rPr>
                    <w:t>污染物</w:t>
                  </w:r>
                </w:p>
              </w:tc>
              <w:tc>
                <w:tcPr>
                  <w:tcW w:w="940"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rPr>
                  </w:pPr>
                  <w:r>
                    <w:rPr>
                      <w:rFonts w:hint="eastAsia" w:ascii="Times New Roman" w:hAnsi="Times New Roman" w:eastAsia="宋体" w:cs="宋体"/>
                      <w:b/>
                      <w:bCs/>
                      <w:color w:val="000000" w:themeColor="text1"/>
                      <w:spacing w:val="-6"/>
                      <w:sz w:val="21"/>
                      <w:szCs w:val="21"/>
                      <w:lang w:eastAsia="zh-CN"/>
                    </w:rPr>
                    <w:t>排放</w:t>
                  </w:r>
                  <w:r>
                    <w:rPr>
                      <w:rFonts w:ascii="Times New Roman" w:hAnsi="Times New Roman" w:eastAsia="宋体" w:cs="宋体"/>
                      <w:b/>
                      <w:bCs/>
                      <w:color w:val="000000" w:themeColor="text1"/>
                      <w:spacing w:val="-6"/>
                      <w:sz w:val="21"/>
                      <w:szCs w:val="21"/>
                    </w:rPr>
                    <w:t>增减量</w:t>
                  </w:r>
                  <w:r>
                    <w:rPr>
                      <w:rFonts w:ascii="Times New Roman" w:hAnsi="Times New Roman" w:eastAsia="宋体" w:cs="宋体"/>
                      <w:b/>
                      <w:bCs/>
                      <w:snapToGrid w:val="0"/>
                      <w:color w:val="000000" w:themeColor="text1"/>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856"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both"/>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产生量</w:t>
                  </w:r>
                  <w:r>
                    <w:rPr>
                      <w:rFonts w:ascii="Times New Roman" w:hAnsi="Times New Roman" w:eastAsia="宋体" w:cs="宋体"/>
                      <w:b/>
                      <w:bCs/>
                      <w:snapToGrid w:val="0"/>
                      <w:color w:val="000000" w:themeColor="text1"/>
                      <w:kern w:val="0"/>
                      <w:sz w:val="21"/>
                      <w:szCs w:val="21"/>
                    </w:rPr>
                    <w:t>t/a</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w:t>
                  </w:r>
                  <w:r>
                    <w:rPr>
                      <w:rFonts w:hint="eastAsia" w:ascii="Times New Roman" w:hAnsi="Times New Roman" w:eastAsia="宋体" w:cs="宋体"/>
                      <w:b/>
                      <w:bCs/>
                      <w:color w:val="000000" w:themeColor="text1"/>
                      <w:spacing w:val="-6"/>
                      <w:kern w:val="0"/>
                      <w:sz w:val="21"/>
                      <w:szCs w:val="21"/>
                      <w:lang w:eastAsia="zh-CN"/>
                    </w:rPr>
                    <w:t>总</w:t>
                  </w:r>
                  <w:r>
                    <w:rPr>
                      <w:rFonts w:ascii="Times New Roman" w:hAnsi="Times New Roman" w:eastAsia="宋体" w:cs="宋体"/>
                      <w:b/>
                      <w:bCs/>
                      <w:color w:val="000000" w:themeColor="text1"/>
                      <w:spacing w:val="-6"/>
                      <w:kern w:val="0"/>
                      <w:sz w:val="21"/>
                      <w:szCs w:val="21"/>
                    </w:rPr>
                    <w:t>量</w:t>
                  </w:r>
                  <w:r>
                    <w:rPr>
                      <w:rFonts w:ascii="Times New Roman" w:hAnsi="Times New Roman" w:eastAsia="宋体" w:cs="宋体"/>
                      <w:b/>
                      <w:bCs/>
                      <w:snapToGrid w:val="0"/>
                      <w:color w:val="000000" w:themeColor="text1"/>
                      <w:kern w:val="0"/>
                      <w:sz w:val="21"/>
                      <w:szCs w:val="21"/>
                    </w:rPr>
                    <w:t>t/a</w:t>
                  </w:r>
                </w:p>
              </w:tc>
              <w:tc>
                <w:tcPr>
                  <w:tcW w:w="940"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r>
                    <w:rPr>
                      <w:rFonts w:ascii="Times New Roman" w:hAnsi="Times New Roman" w:eastAsia="宋体" w:cs="宋体"/>
                      <w:color w:val="000000" w:themeColor="text1"/>
                      <w:spacing w:val="-6"/>
                      <w:kern w:val="0"/>
                      <w:sz w:val="21"/>
                      <w:szCs w:val="21"/>
                    </w:rPr>
                    <w:t>废水</w:t>
                  </w: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废水量</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316444</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9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0.089</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9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氨氮</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0.009</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9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SS</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631.356</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9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废气</w:t>
                  </w:r>
                </w:p>
              </w:tc>
              <w:tc>
                <w:tcPr>
                  <w:tcW w:w="1856"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color w:val="000000" w:themeColor="text1"/>
                      <w:szCs w:val="21"/>
                    </w:rPr>
                    <w:t>CO</w:t>
                  </w:r>
                </w:p>
              </w:tc>
              <w:tc>
                <w:tcPr>
                  <w:tcW w:w="1323"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26.78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26.78</w:t>
                  </w:r>
                </w:p>
              </w:tc>
              <w:tc>
                <w:tcPr>
                  <w:tcW w:w="940"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eastAsia="宋体" w:cs="Times New Roman"/>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856"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非甲烷总烃</w:t>
                  </w:r>
                </w:p>
              </w:tc>
              <w:tc>
                <w:tcPr>
                  <w:tcW w:w="1323"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0.86</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0.86</w:t>
                  </w:r>
                </w:p>
              </w:tc>
              <w:tc>
                <w:tcPr>
                  <w:tcW w:w="940"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eastAsia="宋体" w:cs="Times New Roman"/>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856"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NO</w:t>
                  </w:r>
                  <w:r>
                    <w:rPr>
                      <w:rFonts w:hint="eastAsia"/>
                      <w:color w:val="000000" w:themeColor="text1"/>
                      <w:szCs w:val="21"/>
                      <w:vertAlign w:val="subscript"/>
                    </w:rPr>
                    <w:t>2</w:t>
                  </w:r>
                </w:p>
              </w:tc>
              <w:tc>
                <w:tcPr>
                  <w:tcW w:w="1323"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14.51</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14.51</w:t>
                  </w:r>
                </w:p>
              </w:tc>
              <w:tc>
                <w:tcPr>
                  <w:tcW w:w="940"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eastAsia="宋体" w:cs="Times New Roman"/>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856"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粉尘</w:t>
                  </w:r>
                </w:p>
              </w:tc>
              <w:tc>
                <w:tcPr>
                  <w:tcW w:w="1323"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155.5</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3.609</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0.23</w:t>
                  </w:r>
                </w:p>
              </w:tc>
              <w:tc>
                <w:tcPr>
                  <w:tcW w:w="145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155.73</w:t>
                  </w:r>
                </w:p>
              </w:tc>
              <w:tc>
                <w:tcPr>
                  <w:tcW w:w="940"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固废</w:t>
                  </w:r>
                </w:p>
              </w:tc>
              <w:tc>
                <w:tcPr>
                  <w:tcW w:w="1856" w:type="dxa"/>
                  <w:vAlign w:val="center"/>
                </w:tcPr>
                <w:p>
                  <w:pPr>
                    <w:spacing w:line="300" w:lineRule="exact"/>
                    <w:jc w:val="center"/>
                    <w:rPr>
                      <w:rFonts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rPr>
                    <w:t>生活垃圾</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9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p>
              </w:tc>
              <w:tc>
                <w:tcPr>
                  <w:tcW w:w="1856" w:type="dxa"/>
                  <w:vAlign w:val="center"/>
                </w:tcPr>
                <w:p>
                  <w:pPr>
                    <w:spacing w:line="3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rPr>
                    <w:t>沉淀泥沙</w:t>
                  </w:r>
                  <w:r>
                    <w:rPr>
                      <w:rFonts w:hint="eastAsia"/>
                      <w:color w:val="000000" w:themeColor="text1"/>
                      <w:sz w:val="21"/>
                      <w:szCs w:val="21"/>
                      <w:lang w:eastAsia="zh-CN"/>
                    </w:rPr>
                    <w:t>（泥饼）</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3500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9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p>
              </w:tc>
              <w:tc>
                <w:tcPr>
                  <w:tcW w:w="1856" w:type="dxa"/>
                  <w:vAlign w:val="center"/>
                </w:tcPr>
                <w:p>
                  <w:pPr>
                    <w:spacing w:line="30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rPr>
                    <w:t>树枝及杂草</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9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p>
              </w:tc>
              <w:tc>
                <w:tcPr>
                  <w:tcW w:w="1856" w:type="dxa"/>
                  <w:vAlign w:val="center"/>
                </w:tcPr>
                <w:p>
                  <w:pPr>
                    <w:spacing w:line="30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废油</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0.5</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9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eastAsia="宋体" w:cs="宋体"/>
                      <w:b w:val="0"/>
                      <w:bCs w:val="0"/>
                      <w:color w:val="000000" w:themeColor="text1"/>
                      <w:kern w:val="2"/>
                      <w:sz w:val="21"/>
                      <w:szCs w:val="21"/>
                      <w:lang w:val="en-US" w:eastAsia="zh-CN" w:bidi="ar-SA"/>
                    </w:rPr>
                    <w:t>废桶</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1</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940"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+0.1</w:t>
                  </w:r>
                </w:p>
              </w:tc>
            </w:tr>
          </w:tbl>
          <w:p>
            <w:pPr>
              <w:spacing w:line="440" w:lineRule="exact"/>
              <w:rPr>
                <w:rFonts w:cs="宋体"/>
                <w:color w:val="000000" w:themeColor="text1"/>
                <w:sz w:val="24"/>
              </w:rPr>
            </w:pPr>
          </w:p>
        </w:tc>
      </w:tr>
    </w:tbl>
    <w:p>
      <w:pPr>
        <w:pStyle w:val="3"/>
        <w:keepNext w:val="0"/>
        <w:spacing w:line="360" w:lineRule="auto"/>
        <w:rPr>
          <w:rFonts w:eastAsia="宋体" w:cs="黑体"/>
          <w:color w:val="000000" w:themeColor="text1"/>
          <w:sz w:val="30"/>
          <w:szCs w:val="30"/>
        </w:rPr>
      </w:pPr>
      <w:bookmarkStart w:id="39" w:name="_Toc535791731"/>
    </w:p>
    <w:p>
      <w:pPr>
        <w:pStyle w:val="3"/>
        <w:keepNext w:val="0"/>
        <w:spacing w:line="360" w:lineRule="auto"/>
        <w:rPr>
          <w:rFonts w:eastAsia="宋体" w:cs="黑体"/>
          <w:color w:val="000000" w:themeColor="text1"/>
          <w:sz w:val="30"/>
          <w:szCs w:val="30"/>
        </w:rPr>
      </w:pPr>
    </w:p>
    <w:p>
      <w:pPr>
        <w:pStyle w:val="3"/>
        <w:keepNext w:val="0"/>
        <w:spacing w:line="360" w:lineRule="auto"/>
        <w:rPr>
          <w:rFonts w:eastAsia="宋体" w:cs="黑体"/>
          <w:color w:val="000000" w:themeColor="text1"/>
          <w:sz w:val="30"/>
          <w:szCs w:val="30"/>
        </w:rPr>
      </w:pPr>
    </w:p>
    <w:p>
      <w:pPr>
        <w:pStyle w:val="3"/>
        <w:keepNext w:val="0"/>
        <w:spacing w:line="360" w:lineRule="auto"/>
        <w:rPr>
          <w:rFonts w:eastAsia="宋体" w:cs="黑体"/>
          <w:color w:val="000000" w:themeColor="text1"/>
          <w:sz w:val="30"/>
          <w:szCs w:val="30"/>
        </w:rPr>
      </w:pPr>
    </w:p>
    <w:p>
      <w:pPr>
        <w:pStyle w:val="3"/>
        <w:keepNext w:val="0"/>
        <w:spacing w:line="360" w:lineRule="auto"/>
        <w:rPr>
          <w:rFonts w:eastAsia="宋体" w:cs="黑体"/>
          <w:color w:val="000000" w:themeColor="text1"/>
          <w:sz w:val="30"/>
          <w:szCs w:val="30"/>
        </w:rPr>
      </w:pPr>
    </w:p>
    <w:p>
      <w:pPr>
        <w:pStyle w:val="3"/>
        <w:keepNext w:val="0"/>
        <w:spacing w:line="360" w:lineRule="auto"/>
        <w:rPr>
          <w:rFonts w:eastAsia="宋体" w:cs="黑体"/>
          <w:color w:val="000000" w:themeColor="text1"/>
          <w:sz w:val="30"/>
          <w:szCs w:val="30"/>
        </w:rPr>
      </w:pPr>
    </w:p>
    <w:p>
      <w:pPr>
        <w:pStyle w:val="3"/>
        <w:keepNext w:val="0"/>
        <w:spacing w:line="360" w:lineRule="auto"/>
        <w:rPr>
          <w:rFonts w:eastAsia="宋体" w:cs="黑体"/>
          <w:color w:val="000000" w:themeColor="text1"/>
          <w:sz w:val="30"/>
          <w:szCs w:val="30"/>
        </w:rPr>
      </w:pPr>
    </w:p>
    <w:p>
      <w:pPr>
        <w:pStyle w:val="3"/>
        <w:keepNext w:val="0"/>
        <w:spacing w:line="360" w:lineRule="auto"/>
        <w:rPr>
          <w:rFonts w:eastAsia="宋体" w:cs="黑体"/>
          <w:color w:val="000000" w:themeColor="text1"/>
          <w:sz w:val="30"/>
          <w:szCs w:val="30"/>
        </w:rPr>
      </w:pPr>
    </w:p>
    <w:p>
      <w:pPr>
        <w:pStyle w:val="3"/>
        <w:keepNext w:val="0"/>
        <w:spacing w:line="360" w:lineRule="auto"/>
        <w:rPr>
          <w:rFonts w:eastAsia="宋体" w:cs="宋体"/>
          <w:color w:val="000000" w:themeColor="text1"/>
          <w:sz w:val="24"/>
        </w:rPr>
      </w:pPr>
      <w:r>
        <w:rPr>
          <w:rFonts w:hint="eastAsia" w:eastAsia="宋体" w:cs="黑体"/>
          <w:color w:val="000000" w:themeColor="text1"/>
          <w:sz w:val="30"/>
          <w:szCs w:val="30"/>
        </w:rPr>
        <w:t>六、项目主要污染物产生及预计排放情况</w:t>
      </w:r>
      <w:bookmarkEnd w:id="38"/>
      <w:bookmarkEnd w:id="39"/>
      <w:bookmarkStart w:id="40" w:name="_Toc150088993"/>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663"/>
        <w:gridCol w:w="1393"/>
        <w:gridCol w:w="216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tcBorders>
              <w:tl2br w:val="single" w:color="auto" w:sz="6" w:space="0"/>
            </w:tcBorders>
          </w:tcPr>
          <w:p>
            <w:pPr>
              <w:jc w:val="right"/>
              <w:rPr>
                <w:rFonts w:cs="宋体"/>
                <w:b/>
                <w:bCs/>
                <w:color w:val="000000" w:themeColor="text1"/>
                <w:szCs w:val="21"/>
              </w:rPr>
            </w:pPr>
            <w:r>
              <w:rPr>
                <w:rFonts w:cs="宋体"/>
                <w:b/>
                <w:bCs/>
                <w:color w:val="000000" w:themeColor="text1"/>
                <w:szCs w:val="21"/>
              </w:rPr>
              <w:t>内容</w:t>
            </w:r>
          </w:p>
          <w:p>
            <w:pPr>
              <w:rPr>
                <w:rFonts w:cs="宋体"/>
                <w:b/>
                <w:bCs/>
                <w:color w:val="000000" w:themeColor="text1"/>
                <w:szCs w:val="21"/>
              </w:rPr>
            </w:pPr>
            <w:r>
              <w:rPr>
                <w:rFonts w:cs="宋体"/>
                <w:b/>
                <w:bCs/>
                <w:color w:val="000000" w:themeColor="text1"/>
                <w:szCs w:val="21"/>
              </w:rPr>
              <w:t>类型</w:t>
            </w:r>
          </w:p>
        </w:tc>
        <w:tc>
          <w:tcPr>
            <w:tcW w:w="1663" w:type="dxa"/>
            <w:vAlign w:val="center"/>
          </w:tcPr>
          <w:p>
            <w:pPr>
              <w:jc w:val="center"/>
              <w:rPr>
                <w:rFonts w:cs="宋体"/>
                <w:b/>
                <w:bCs/>
                <w:color w:val="000000" w:themeColor="text1"/>
                <w:szCs w:val="21"/>
              </w:rPr>
            </w:pPr>
            <w:r>
              <w:rPr>
                <w:rFonts w:cs="宋体"/>
                <w:b/>
                <w:bCs/>
                <w:color w:val="000000" w:themeColor="text1"/>
                <w:szCs w:val="21"/>
              </w:rPr>
              <w:t>排放源</w:t>
            </w:r>
          </w:p>
        </w:tc>
        <w:tc>
          <w:tcPr>
            <w:tcW w:w="1393" w:type="dxa"/>
            <w:vAlign w:val="center"/>
          </w:tcPr>
          <w:p>
            <w:pPr>
              <w:jc w:val="center"/>
              <w:rPr>
                <w:rFonts w:cs="宋体"/>
                <w:b/>
                <w:bCs/>
                <w:color w:val="000000" w:themeColor="text1"/>
                <w:szCs w:val="21"/>
              </w:rPr>
            </w:pPr>
            <w:r>
              <w:rPr>
                <w:rFonts w:cs="宋体"/>
                <w:b/>
                <w:bCs/>
                <w:color w:val="000000" w:themeColor="text1"/>
                <w:szCs w:val="21"/>
              </w:rPr>
              <w:t>污染</w:t>
            </w:r>
            <w:r>
              <w:rPr>
                <w:rFonts w:hint="eastAsia" w:cs="宋体"/>
                <w:b/>
                <w:bCs/>
                <w:color w:val="000000" w:themeColor="text1"/>
                <w:szCs w:val="21"/>
              </w:rPr>
              <w:t>物</w:t>
            </w:r>
          </w:p>
        </w:tc>
        <w:tc>
          <w:tcPr>
            <w:tcW w:w="2166" w:type="dxa"/>
            <w:vAlign w:val="center"/>
          </w:tcPr>
          <w:p>
            <w:pPr>
              <w:jc w:val="center"/>
              <w:rPr>
                <w:rFonts w:cs="宋体"/>
                <w:b/>
                <w:bCs/>
                <w:color w:val="000000" w:themeColor="text1"/>
                <w:szCs w:val="21"/>
              </w:rPr>
            </w:pPr>
            <w:r>
              <w:rPr>
                <w:rFonts w:cs="宋体"/>
                <w:b/>
                <w:bCs/>
                <w:color w:val="000000" w:themeColor="text1"/>
                <w:szCs w:val="21"/>
              </w:rPr>
              <w:t>处理前产生浓度</w:t>
            </w:r>
          </w:p>
          <w:p>
            <w:pPr>
              <w:jc w:val="center"/>
              <w:rPr>
                <w:rFonts w:cs="宋体"/>
                <w:b/>
                <w:bCs/>
                <w:color w:val="000000" w:themeColor="text1"/>
                <w:szCs w:val="21"/>
              </w:rPr>
            </w:pPr>
            <w:r>
              <w:rPr>
                <w:rFonts w:cs="宋体"/>
                <w:b/>
                <w:bCs/>
                <w:color w:val="000000" w:themeColor="text1"/>
                <w:szCs w:val="21"/>
              </w:rPr>
              <w:t>及产生量</w:t>
            </w:r>
          </w:p>
        </w:tc>
        <w:tc>
          <w:tcPr>
            <w:tcW w:w="2551" w:type="dxa"/>
            <w:vAlign w:val="center"/>
          </w:tcPr>
          <w:p>
            <w:pPr>
              <w:jc w:val="center"/>
              <w:rPr>
                <w:rFonts w:cs="宋体"/>
                <w:b/>
                <w:bCs/>
                <w:color w:val="000000" w:themeColor="text1"/>
                <w:szCs w:val="21"/>
              </w:rPr>
            </w:pPr>
            <w:r>
              <w:rPr>
                <w:rFonts w:cs="宋体"/>
                <w:b/>
                <w:bCs/>
                <w:color w:val="000000" w:themeColor="text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restart"/>
            <w:vAlign w:val="center"/>
          </w:tcPr>
          <w:p>
            <w:pPr>
              <w:jc w:val="center"/>
              <w:rPr>
                <w:color w:val="000000" w:themeColor="text1"/>
              </w:rPr>
            </w:pPr>
            <w:r>
              <w:rPr>
                <w:rFonts w:hint="eastAsia"/>
                <w:color w:val="000000" w:themeColor="text1"/>
              </w:rPr>
              <w:t>大气污染物</w:t>
            </w:r>
          </w:p>
        </w:tc>
        <w:tc>
          <w:tcPr>
            <w:tcW w:w="1663" w:type="dxa"/>
            <w:vAlign w:val="center"/>
          </w:tcPr>
          <w:p>
            <w:pPr>
              <w:jc w:val="center"/>
              <w:rPr>
                <w:color w:val="000000" w:themeColor="text1"/>
              </w:rPr>
            </w:pPr>
            <w:r>
              <w:rPr>
                <w:rFonts w:hint="eastAsia" w:cs="宋体"/>
                <w:color w:val="000000" w:themeColor="text1"/>
                <w:szCs w:val="21"/>
              </w:rPr>
              <w:t>棒磨、筛分粉尘</w:t>
            </w:r>
          </w:p>
        </w:tc>
        <w:tc>
          <w:tcPr>
            <w:tcW w:w="1393" w:type="dxa"/>
            <w:vAlign w:val="center"/>
          </w:tcPr>
          <w:p>
            <w:pPr>
              <w:jc w:val="center"/>
              <w:rPr>
                <w:color w:val="000000" w:themeColor="text1"/>
              </w:rPr>
            </w:pPr>
            <w:r>
              <w:rPr>
                <w:rFonts w:hint="eastAsia"/>
                <w:color w:val="000000" w:themeColor="text1"/>
              </w:rPr>
              <w:t>颗粒物</w:t>
            </w:r>
          </w:p>
        </w:tc>
        <w:tc>
          <w:tcPr>
            <w:tcW w:w="2166" w:type="dxa"/>
            <w:vAlign w:val="center"/>
          </w:tcPr>
          <w:p>
            <w:pPr>
              <w:jc w:val="center"/>
              <w:rPr>
                <w:color w:val="000000" w:themeColor="text1"/>
              </w:rPr>
            </w:pPr>
            <w:r>
              <w:rPr>
                <w:rFonts w:hint="eastAsia"/>
                <w:color w:val="000000" w:themeColor="text1"/>
              </w:rPr>
              <w:t>35t/a</w:t>
            </w:r>
          </w:p>
        </w:tc>
        <w:tc>
          <w:tcPr>
            <w:tcW w:w="2551" w:type="dxa"/>
            <w:vAlign w:val="center"/>
          </w:tcPr>
          <w:p>
            <w:pPr>
              <w:jc w:val="center"/>
              <w:rPr>
                <w:rFonts w:cs="宋体"/>
                <w:color w:val="000000" w:themeColor="text1"/>
                <w:szCs w:val="21"/>
              </w:rPr>
            </w:pPr>
            <w:r>
              <w:rPr>
                <w:rFonts w:hint="eastAsia" w:cs="宋体"/>
                <w:color w:val="000000" w:themeColor="text1"/>
                <w:szCs w:val="21"/>
              </w:rPr>
              <w:t>无组织0.175t/a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Align w:val="center"/>
          </w:tcPr>
          <w:p>
            <w:pPr>
              <w:jc w:val="center"/>
              <w:rPr>
                <w:color w:val="000000" w:themeColor="text1"/>
              </w:rPr>
            </w:pPr>
            <w:r>
              <w:rPr>
                <w:rFonts w:hint="eastAsia"/>
                <w:color w:val="000000" w:themeColor="text1"/>
                <w:szCs w:val="21"/>
              </w:rPr>
              <w:t>堆场扬尘</w:t>
            </w:r>
          </w:p>
        </w:tc>
        <w:tc>
          <w:tcPr>
            <w:tcW w:w="1393" w:type="dxa"/>
            <w:vAlign w:val="center"/>
          </w:tcPr>
          <w:p>
            <w:pPr>
              <w:jc w:val="center"/>
              <w:rPr>
                <w:color w:val="000000" w:themeColor="text1"/>
              </w:rPr>
            </w:pPr>
            <w:r>
              <w:rPr>
                <w:rFonts w:hint="eastAsia"/>
                <w:color w:val="000000" w:themeColor="text1"/>
              </w:rPr>
              <w:t>颗粒物</w:t>
            </w:r>
          </w:p>
        </w:tc>
        <w:tc>
          <w:tcPr>
            <w:tcW w:w="2166" w:type="dxa"/>
            <w:vAlign w:val="center"/>
          </w:tcPr>
          <w:p>
            <w:pPr>
              <w:jc w:val="center"/>
              <w:rPr>
                <w:color w:val="000000" w:themeColor="text1"/>
              </w:rPr>
            </w:pPr>
            <w:r>
              <w:rPr>
                <w:rFonts w:hint="eastAsia" w:cs="宋体"/>
                <w:color w:val="000000" w:themeColor="text1"/>
                <w:szCs w:val="21"/>
              </w:rPr>
              <w:t>0.109t/a</w:t>
            </w:r>
          </w:p>
        </w:tc>
        <w:tc>
          <w:tcPr>
            <w:tcW w:w="2551" w:type="dxa"/>
            <w:vAlign w:val="center"/>
          </w:tcPr>
          <w:p>
            <w:pPr>
              <w:jc w:val="center"/>
              <w:rPr>
                <w:rFonts w:cs="宋体"/>
                <w:color w:val="000000" w:themeColor="text1"/>
                <w:szCs w:val="21"/>
              </w:rPr>
            </w:pPr>
            <w:r>
              <w:rPr>
                <w:rFonts w:hint="eastAsia" w:cs="宋体"/>
                <w:color w:val="000000" w:themeColor="text1"/>
                <w:szCs w:val="21"/>
              </w:rPr>
              <w:t>无组织0.055t/a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Align w:val="center"/>
          </w:tcPr>
          <w:p>
            <w:pPr>
              <w:jc w:val="center"/>
              <w:rPr>
                <w:rFonts w:cs="宋体"/>
                <w:color w:val="000000" w:themeColor="text1"/>
                <w:szCs w:val="21"/>
              </w:rPr>
            </w:pPr>
            <w:r>
              <w:rPr>
                <w:rFonts w:hint="eastAsia"/>
                <w:color w:val="000000" w:themeColor="text1"/>
                <w:szCs w:val="21"/>
              </w:rPr>
              <w:t>食堂油烟</w:t>
            </w:r>
          </w:p>
        </w:tc>
        <w:tc>
          <w:tcPr>
            <w:tcW w:w="1393" w:type="dxa"/>
            <w:vAlign w:val="center"/>
          </w:tcPr>
          <w:p>
            <w:pPr>
              <w:jc w:val="center"/>
              <w:rPr>
                <w:color w:val="000000" w:themeColor="text1"/>
              </w:rPr>
            </w:pPr>
            <w:r>
              <w:rPr>
                <w:rFonts w:hint="eastAsia"/>
                <w:color w:val="000000" w:themeColor="text1"/>
              </w:rPr>
              <w:t>颗粒物</w:t>
            </w:r>
          </w:p>
        </w:tc>
        <w:tc>
          <w:tcPr>
            <w:tcW w:w="2166" w:type="dxa"/>
            <w:vAlign w:val="center"/>
          </w:tcPr>
          <w:p>
            <w:pPr>
              <w:jc w:val="center"/>
              <w:rPr>
                <w:rFonts w:cs="宋体"/>
                <w:color w:val="000000" w:themeColor="text1"/>
                <w:szCs w:val="21"/>
              </w:rPr>
            </w:pPr>
            <w:r>
              <w:rPr>
                <w:rFonts w:hint="eastAsia" w:cs="宋体"/>
                <w:color w:val="000000" w:themeColor="text1"/>
                <w:szCs w:val="21"/>
              </w:rPr>
              <w:t>0.008kg/a</w:t>
            </w:r>
          </w:p>
        </w:tc>
        <w:tc>
          <w:tcPr>
            <w:tcW w:w="2551" w:type="dxa"/>
            <w:vAlign w:val="center"/>
          </w:tcPr>
          <w:p>
            <w:pPr>
              <w:rPr>
                <w:rFonts w:cs="宋体"/>
                <w:color w:val="000000" w:themeColor="text1"/>
                <w:szCs w:val="21"/>
              </w:rPr>
            </w:pPr>
            <w:r>
              <w:rPr>
                <w:rFonts w:hint="eastAsia" w:cs="宋体"/>
                <w:color w:val="000000" w:themeColor="text1"/>
                <w:szCs w:val="21"/>
              </w:rPr>
              <w:t>有组织0.002kg/a；1</w:t>
            </w:r>
            <w:r>
              <w:rPr>
                <w:rFonts w:cs="宋体"/>
                <w:color w:val="000000" w:themeColor="text1"/>
                <w:szCs w:val="21"/>
              </w:rPr>
              <w:t>mg/m</w:t>
            </w:r>
            <w:r>
              <w:rPr>
                <w:rFonts w:cs="宋体"/>
                <w:color w:val="000000" w:themeColor="text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restart"/>
            <w:vAlign w:val="center"/>
          </w:tcPr>
          <w:p>
            <w:pPr>
              <w:jc w:val="center"/>
              <w:rPr>
                <w:color w:val="000000" w:themeColor="text1"/>
              </w:rPr>
            </w:pPr>
            <w:r>
              <w:rPr>
                <w:rFonts w:hint="eastAsia"/>
                <w:color w:val="000000" w:themeColor="text1"/>
              </w:rPr>
              <w:t>水污染物</w:t>
            </w:r>
          </w:p>
        </w:tc>
        <w:tc>
          <w:tcPr>
            <w:tcW w:w="1663" w:type="dxa"/>
            <w:vMerge w:val="restart"/>
            <w:vAlign w:val="center"/>
          </w:tcPr>
          <w:p>
            <w:pPr>
              <w:jc w:val="center"/>
              <w:rPr>
                <w:color w:val="000000" w:themeColor="text1"/>
              </w:rPr>
            </w:pPr>
            <w:r>
              <w:rPr>
                <w:rFonts w:hint="eastAsia"/>
                <w:color w:val="000000" w:themeColor="text1"/>
              </w:rPr>
              <w:t>生活污水</w:t>
            </w:r>
          </w:p>
        </w:tc>
        <w:tc>
          <w:tcPr>
            <w:tcW w:w="1393" w:type="dxa"/>
            <w:vAlign w:val="center"/>
          </w:tcPr>
          <w:p>
            <w:pPr>
              <w:jc w:val="center"/>
              <w:rPr>
                <w:color w:val="000000" w:themeColor="text1"/>
              </w:rPr>
            </w:pPr>
            <w:r>
              <w:rPr>
                <w:rFonts w:hint="eastAsia"/>
                <w:color w:val="000000" w:themeColor="text1"/>
              </w:rPr>
              <w:t>废水量</w:t>
            </w:r>
          </w:p>
        </w:tc>
        <w:tc>
          <w:tcPr>
            <w:tcW w:w="2166" w:type="dxa"/>
            <w:vAlign w:val="center"/>
          </w:tcPr>
          <w:p>
            <w:pPr>
              <w:jc w:val="center"/>
              <w:rPr>
                <w:color w:val="000000" w:themeColor="text1"/>
              </w:rPr>
            </w:pPr>
            <w:r>
              <w:rPr>
                <w:rFonts w:hint="eastAsia"/>
                <w:color w:val="000000" w:themeColor="text1"/>
              </w:rPr>
              <w:t>255t/a</w:t>
            </w:r>
          </w:p>
        </w:tc>
        <w:tc>
          <w:tcPr>
            <w:tcW w:w="2551" w:type="dxa"/>
            <w:vAlign w:val="center"/>
          </w:tcPr>
          <w:p>
            <w:pPr>
              <w:jc w:val="center"/>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continue"/>
            <w:vAlign w:val="center"/>
          </w:tcPr>
          <w:p>
            <w:pPr>
              <w:jc w:val="center"/>
              <w:rPr>
                <w:color w:val="000000" w:themeColor="text1"/>
              </w:rPr>
            </w:pPr>
          </w:p>
        </w:tc>
        <w:tc>
          <w:tcPr>
            <w:tcW w:w="1393" w:type="dxa"/>
            <w:vAlign w:val="center"/>
          </w:tcPr>
          <w:p>
            <w:pPr>
              <w:jc w:val="center"/>
              <w:rPr>
                <w:color w:val="000000" w:themeColor="text1"/>
              </w:rPr>
            </w:pPr>
            <w:r>
              <w:rPr>
                <w:rFonts w:hint="eastAsia"/>
                <w:color w:val="000000" w:themeColor="text1"/>
              </w:rPr>
              <w:t>CODcr</w:t>
            </w:r>
          </w:p>
        </w:tc>
        <w:tc>
          <w:tcPr>
            <w:tcW w:w="2166" w:type="dxa"/>
            <w:vAlign w:val="center"/>
          </w:tcPr>
          <w:p>
            <w:pPr>
              <w:jc w:val="center"/>
              <w:rPr>
                <w:rFonts w:cs="宋体"/>
                <w:color w:val="000000" w:themeColor="text1"/>
                <w:szCs w:val="21"/>
              </w:rPr>
            </w:pPr>
            <w:r>
              <w:rPr>
                <w:rFonts w:hint="eastAsia" w:cs="宋体"/>
                <w:color w:val="000000" w:themeColor="text1"/>
                <w:szCs w:val="21"/>
              </w:rPr>
              <w:t>350mg/L0.089t/a</w:t>
            </w:r>
          </w:p>
        </w:tc>
        <w:tc>
          <w:tcPr>
            <w:tcW w:w="2551"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continue"/>
            <w:vAlign w:val="center"/>
          </w:tcPr>
          <w:p>
            <w:pPr>
              <w:jc w:val="center"/>
              <w:rPr>
                <w:color w:val="000000" w:themeColor="text1"/>
              </w:rPr>
            </w:pPr>
          </w:p>
        </w:tc>
        <w:tc>
          <w:tcPr>
            <w:tcW w:w="1393" w:type="dxa"/>
            <w:vAlign w:val="center"/>
          </w:tcPr>
          <w:p>
            <w:pPr>
              <w:jc w:val="center"/>
              <w:rPr>
                <w:color w:val="000000" w:themeColor="text1"/>
              </w:rPr>
            </w:pPr>
            <w:r>
              <w:rPr>
                <w:rFonts w:hint="eastAsia"/>
                <w:color w:val="000000" w:themeColor="text1"/>
              </w:rPr>
              <w:t>NH</w:t>
            </w:r>
            <w:r>
              <w:rPr>
                <w:rFonts w:hint="eastAsia"/>
                <w:color w:val="000000" w:themeColor="text1"/>
                <w:vertAlign w:val="subscript"/>
              </w:rPr>
              <w:t>3</w:t>
            </w:r>
            <w:r>
              <w:rPr>
                <w:rFonts w:hint="eastAsia"/>
                <w:color w:val="000000" w:themeColor="text1"/>
              </w:rPr>
              <w:t>-N</w:t>
            </w:r>
          </w:p>
        </w:tc>
        <w:tc>
          <w:tcPr>
            <w:tcW w:w="2166" w:type="dxa"/>
            <w:vAlign w:val="center"/>
          </w:tcPr>
          <w:p>
            <w:pPr>
              <w:jc w:val="center"/>
              <w:rPr>
                <w:rFonts w:cs="宋体"/>
                <w:color w:val="000000" w:themeColor="text1"/>
                <w:szCs w:val="21"/>
              </w:rPr>
            </w:pPr>
            <w:r>
              <w:rPr>
                <w:rFonts w:hint="eastAsia" w:cs="宋体"/>
                <w:color w:val="000000" w:themeColor="text1"/>
                <w:szCs w:val="21"/>
              </w:rPr>
              <w:t>35mg/L0.009t/a</w:t>
            </w:r>
          </w:p>
        </w:tc>
        <w:tc>
          <w:tcPr>
            <w:tcW w:w="2551"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restart"/>
            <w:vAlign w:val="center"/>
          </w:tcPr>
          <w:p>
            <w:pPr>
              <w:jc w:val="center"/>
              <w:rPr>
                <w:color w:val="000000" w:themeColor="text1"/>
              </w:rPr>
            </w:pPr>
            <w:r>
              <w:rPr>
                <w:rFonts w:hint="eastAsia"/>
                <w:color w:val="000000" w:themeColor="text1"/>
              </w:rPr>
              <w:t>洗砂废水</w:t>
            </w:r>
          </w:p>
        </w:tc>
        <w:tc>
          <w:tcPr>
            <w:tcW w:w="1393" w:type="dxa"/>
            <w:vAlign w:val="center"/>
          </w:tcPr>
          <w:p>
            <w:pPr>
              <w:jc w:val="center"/>
              <w:rPr>
                <w:rFonts w:cs="宋体"/>
                <w:color w:val="000000" w:themeColor="text1"/>
                <w:szCs w:val="21"/>
              </w:rPr>
            </w:pPr>
            <w:r>
              <w:rPr>
                <w:rFonts w:hint="eastAsia"/>
                <w:color w:val="000000" w:themeColor="text1"/>
              </w:rPr>
              <w:t>废水量</w:t>
            </w:r>
          </w:p>
        </w:tc>
        <w:tc>
          <w:tcPr>
            <w:tcW w:w="2166" w:type="dxa"/>
            <w:vAlign w:val="center"/>
          </w:tcPr>
          <w:p>
            <w:pPr>
              <w:jc w:val="center"/>
              <w:rPr>
                <w:rFonts w:cs="宋体"/>
                <w:color w:val="000000" w:themeColor="text1"/>
                <w:szCs w:val="21"/>
              </w:rPr>
            </w:pPr>
            <w:r>
              <w:rPr>
                <w:rFonts w:hint="eastAsia" w:cs="宋体"/>
                <w:color w:val="000000" w:themeColor="text1"/>
                <w:szCs w:val="21"/>
              </w:rPr>
              <w:t>315360t/a</w:t>
            </w:r>
          </w:p>
        </w:tc>
        <w:tc>
          <w:tcPr>
            <w:tcW w:w="2551"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continue"/>
            <w:vAlign w:val="center"/>
          </w:tcPr>
          <w:p>
            <w:pPr>
              <w:jc w:val="center"/>
              <w:rPr>
                <w:color w:val="000000" w:themeColor="text1"/>
              </w:rPr>
            </w:pPr>
          </w:p>
        </w:tc>
        <w:tc>
          <w:tcPr>
            <w:tcW w:w="1393" w:type="dxa"/>
            <w:vAlign w:val="center"/>
          </w:tcPr>
          <w:p>
            <w:pPr>
              <w:jc w:val="center"/>
              <w:rPr>
                <w:rFonts w:cs="宋体"/>
                <w:color w:val="000000" w:themeColor="text1"/>
                <w:szCs w:val="21"/>
              </w:rPr>
            </w:pPr>
            <w:r>
              <w:rPr>
                <w:rFonts w:hint="eastAsia" w:cs="宋体"/>
                <w:color w:val="000000" w:themeColor="text1"/>
                <w:szCs w:val="21"/>
              </w:rPr>
              <w:t>SS</w:t>
            </w:r>
          </w:p>
        </w:tc>
        <w:tc>
          <w:tcPr>
            <w:tcW w:w="2166" w:type="dxa"/>
            <w:vAlign w:val="center"/>
          </w:tcPr>
          <w:p>
            <w:pPr>
              <w:jc w:val="center"/>
              <w:rPr>
                <w:rFonts w:cs="宋体"/>
                <w:color w:val="000000" w:themeColor="text1"/>
                <w:szCs w:val="21"/>
              </w:rPr>
            </w:pPr>
            <w:r>
              <w:rPr>
                <w:rFonts w:hint="eastAsia" w:cs="宋体"/>
                <w:color w:val="000000" w:themeColor="text1"/>
                <w:szCs w:val="21"/>
              </w:rPr>
              <w:t>2000mg/L630.72t/a</w:t>
            </w:r>
          </w:p>
        </w:tc>
        <w:tc>
          <w:tcPr>
            <w:tcW w:w="2551"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restart"/>
            <w:vAlign w:val="center"/>
          </w:tcPr>
          <w:p>
            <w:pPr>
              <w:jc w:val="center"/>
              <w:rPr>
                <w:color w:val="000000" w:themeColor="text1"/>
              </w:rPr>
            </w:pPr>
            <w:r>
              <w:rPr>
                <w:rFonts w:hint="eastAsia"/>
                <w:color w:val="000000" w:themeColor="text1"/>
              </w:rPr>
              <w:t>初期雨水</w:t>
            </w:r>
          </w:p>
        </w:tc>
        <w:tc>
          <w:tcPr>
            <w:tcW w:w="1393" w:type="dxa"/>
            <w:vAlign w:val="center"/>
          </w:tcPr>
          <w:p>
            <w:pPr>
              <w:jc w:val="center"/>
              <w:rPr>
                <w:rFonts w:cs="宋体"/>
                <w:color w:val="000000" w:themeColor="text1"/>
                <w:szCs w:val="21"/>
              </w:rPr>
            </w:pPr>
            <w:r>
              <w:rPr>
                <w:rFonts w:hint="eastAsia"/>
                <w:color w:val="000000" w:themeColor="text1"/>
              </w:rPr>
              <w:t>废水量</w:t>
            </w:r>
          </w:p>
        </w:tc>
        <w:tc>
          <w:tcPr>
            <w:tcW w:w="2166" w:type="dxa"/>
            <w:vAlign w:val="center"/>
          </w:tcPr>
          <w:p>
            <w:pPr>
              <w:jc w:val="center"/>
              <w:rPr>
                <w:rFonts w:cs="宋体"/>
                <w:color w:val="000000" w:themeColor="text1"/>
                <w:szCs w:val="21"/>
              </w:rPr>
            </w:pPr>
            <w:r>
              <w:rPr>
                <w:rFonts w:hint="eastAsia" w:cs="宋体"/>
                <w:color w:val="000000" w:themeColor="text1"/>
                <w:szCs w:val="21"/>
              </w:rPr>
              <w:t>795t/a</w:t>
            </w:r>
          </w:p>
        </w:tc>
        <w:tc>
          <w:tcPr>
            <w:tcW w:w="2551"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continue"/>
            <w:vAlign w:val="center"/>
          </w:tcPr>
          <w:p>
            <w:pPr>
              <w:jc w:val="center"/>
              <w:rPr>
                <w:color w:val="000000" w:themeColor="text1"/>
              </w:rPr>
            </w:pPr>
          </w:p>
        </w:tc>
        <w:tc>
          <w:tcPr>
            <w:tcW w:w="1393" w:type="dxa"/>
            <w:vAlign w:val="center"/>
          </w:tcPr>
          <w:p>
            <w:pPr>
              <w:jc w:val="center"/>
              <w:rPr>
                <w:rFonts w:cs="宋体"/>
                <w:color w:val="000000" w:themeColor="text1"/>
                <w:szCs w:val="21"/>
              </w:rPr>
            </w:pPr>
            <w:r>
              <w:rPr>
                <w:rFonts w:hint="eastAsia" w:cs="宋体"/>
                <w:color w:val="000000" w:themeColor="text1"/>
                <w:szCs w:val="21"/>
              </w:rPr>
              <w:t>SS</w:t>
            </w:r>
          </w:p>
        </w:tc>
        <w:tc>
          <w:tcPr>
            <w:tcW w:w="2166" w:type="dxa"/>
            <w:vAlign w:val="center"/>
          </w:tcPr>
          <w:p>
            <w:pPr>
              <w:jc w:val="center"/>
              <w:rPr>
                <w:rFonts w:cs="宋体"/>
                <w:color w:val="000000" w:themeColor="text1"/>
                <w:szCs w:val="21"/>
              </w:rPr>
            </w:pPr>
            <w:r>
              <w:rPr>
                <w:rFonts w:hint="eastAsia" w:cs="宋体"/>
                <w:color w:val="000000" w:themeColor="text1"/>
                <w:szCs w:val="21"/>
              </w:rPr>
              <w:t>800mg/L0.636t/a</w:t>
            </w:r>
          </w:p>
        </w:tc>
        <w:tc>
          <w:tcPr>
            <w:tcW w:w="2551"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restart"/>
            <w:vAlign w:val="center"/>
          </w:tcPr>
          <w:p>
            <w:pPr>
              <w:jc w:val="center"/>
              <w:rPr>
                <w:color w:val="000000" w:themeColor="text1"/>
              </w:rPr>
            </w:pPr>
            <w:r>
              <w:rPr>
                <w:rFonts w:hint="eastAsia"/>
                <w:color w:val="000000" w:themeColor="text1"/>
              </w:rPr>
              <w:t>地面冲洗废水</w:t>
            </w:r>
          </w:p>
        </w:tc>
        <w:tc>
          <w:tcPr>
            <w:tcW w:w="1393" w:type="dxa"/>
            <w:vAlign w:val="center"/>
          </w:tcPr>
          <w:p>
            <w:pPr>
              <w:jc w:val="center"/>
              <w:rPr>
                <w:rFonts w:cs="宋体"/>
                <w:color w:val="000000" w:themeColor="text1"/>
                <w:szCs w:val="21"/>
              </w:rPr>
            </w:pPr>
            <w:r>
              <w:rPr>
                <w:rFonts w:hint="eastAsia"/>
                <w:color w:val="000000" w:themeColor="text1"/>
              </w:rPr>
              <w:t>废水量</w:t>
            </w:r>
          </w:p>
        </w:tc>
        <w:tc>
          <w:tcPr>
            <w:tcW w:w="2166" w:type="dxa"/>
            <w:vAlign w:val="center"/>
          </w:tcPr>
          <w:p>
            <w:pPr>
              <w:jc w:val="center"/>
              <w:rPr>
                <w:rFonts w:cs="宋体"/>
                <w:color w:val="000000" w:themeColor="text1"/>
                <w:szCs w:val="21"/>
              </w:rPr>
            </w:pPr>
            <w:r>
              <w:rPr>
                <w:rFonts w:hint="eastAsia" w:cs="宋体"/>
                <w:color w:val="000000" w:themeColor="text1"/>
                <w:szCs w:val="21"/>
              </w:rPr>
              <w:t>34t/a</w:t>
            </w:r>
          </w:p>
        </w:tc>
        <w:tc>
          <w:tcPr>
            <w:tcW w:w="2551"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continue"/>
            <w:vAlign w:val="center"/>
          </w:tcPr>
          <w:p>
            <w:pPr>
              <w:jc w:val="center"/>
              <w:rPr>
                <w:color w:val="000000" w:themeColor="text1"/>
              </w:rPr>
            </w:pPr>
          </w:p>
        </w:tc>
        <w:tc>
          <w:tcPr>
            <w:tcW w:w="1393" w:type="dxa"/>
            <w:vAlign w:val="center"/>
          </w:tcPr>
          <w:p>
            <w:pPr>
              <w:jc w:val="center"/>
              <w:rPr>
                <w:rFonts w:cs="宋体"/>
                <w:color w:val="000000" w:themeColor="text1"/>
                <w:szCs w:val="21"/>
              </w:rPr>
            </w:pPr>
            <w:r>
              <w:rPr>
                <w:rFonts w:hint="eastAsia" w:cs="宋体"/>
                <w:color w:val="000000" w:themeColor="text1"/>
                <w:szCs w:val="21"/>
              </w:rPr>
              <w:t>SS</w:t>
            </w:r>
          </w:p>
        </w:tc>
        <w:tc>
          <w:tcPr>
            <w:tcW w:w="2166" w:type="dxa"/>
            <w:vAlign w:val="center"/>
          </w:tcPr>
          <w:p>
            <w:pPr>
              <w:jc w:val="center"/>
              <w:rPr>
                <w:rFonts w:cs="宋体"/>
                <w:color w:val="000000" w:themeColor="text1"/>
                <w:szCs w:val="21"/>
              </w:rPr>
            </w:pPr>
            <w:r>
              <w:rPr>
                <w:rFonts w:hint="eastAsia" w:cs="宋体"/>
                <w:color w:val="000000" w:themeColor="text1"/>
                <w:szCs w:val="21"/>
              </w:rPr>
              <w:t>500mg/L0.17t/a</w:t>
            </w:r>
          </w:p>
        </w:tc>
        <w:tc>
          <w:tcPr>
            <w:tcW w:w="2551" w:type="dxa"/>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Align w:val="center"/>
          </w:tcPr>
          <w:p>
            <w:pPr>
              <w:jc w:val="center"/>
              <w:rPr>
                <w:color w:val="000000" w:themeColor="text1"/>
              </w:rPr>
            </w:pPr>
            <w:r>
              <w:rPr>
                <w:rFonts w:hint="eastAsia"/>
                <w:color w:val="000000" w:themeColor="text1"/>
              </w:rPr>
              <w:t>堆场洒水</w:t>
            </w:r>
          </w:p>
        </w:tc>
        <w:tc>
          <w:tcPr>
            <w:tcW w:w="6110" w:type="dxa"/>
            <w:gridSpan w:val="3"/>
            <w:vAlign w:val="center"/>
          </w:tcPr>
          <w:p>
            <w:pPr>
              <w:jc w:val="center"/>
              <w:rPr>
                <w:rFonts w:cs="宋体"/>
                <w:color w:val="000000" w:themeColor="text1"/>
                <w:szCs w:val="21"/>
              </w:rPr>
            </w:pPr>
            <w:r>
              <w:rPr>
                <w:rFonts w:hint="eastAsia" w:cs="宋体"/>
                <w:color w:val="000000" w:themeColor="text1"/>
                <w:szCs w:val="21"/>
              </w:rPr>
              <w:t>用水量2700t/a，大部分自然蒸发，少量存于产品中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restart"/>
            <w:vAlign w:val="center"/>
          </w:tcPr>
          <w:p>
            <w:pPr>
              <w:jc w:val="center"/>
              <w:rPr>
                <w:color w:val="000000" w:themeColor="text1"/>
              </w:rPr>
            </w:pPr>
            <w:r>
              <w:rPr>
                <w:rFonts w:hint="eastAsia"/>
                <w:color w:val="000000" w:themeColor="text1"/>
              </w:rPr>
              <w:t>固体废物</w:t>
            </w:r>
          </w:p>
        </w:tc>
        <w:tc>
          <w:tcPr>
            <w:tcW w:w="1663" w:type="dxa"/>
            <w:vMerge w:val="restart"/>
            <w:vAlign w:val="center"/>
          </w:tcPr>
          <w:p>
            <w:pPr>
              <w:jc w:val="center"/>
              <w:rPr>
                <w:color w:val="000000" w:themeColor="text1"/>
              </w:rPr>
            </w:pPr>
            <w:r>
              <w:rPr>
                <w:rFonts w:hint="eastAsia"/>
                <w:color w:val="000000" w:themeColor="text1"/>
              </w:rPr>
              <w:t>一般固废</w:t>
            </w:r>
          </w:p>
        </w:tc>
        <w:tc>
          <w:tcPr>
            <w:tcW w:w="1393" w:type="dxa"/>
            <w:vAlign w:val="center"/>
          </w:tcPr>
          <w:p>
            <w:pPr>
              <w:pStyle w:val="103"/>
              <w:spacing w:line="240" w:lineRule="auto"/>
              <w:rPr>
                <w:rFonts w:ascii="Times New Roman" w:hAnsi="Times New Roman" w:cs="宋体"/>
                <w:color w:val="000000" w:themeColor="text1"/>
                <w:szCs w:val="21"/>
              </w:rPr>
            </w:pPr>
            <w:r>
              <w:rPr>
                <w:rFonts w:ascii="Times New Roman" w:hAnsi="Times New Roman"/>
                <w:color w:val="000000" w:themeColor="text1"/>
                <w:szCs w:val="21"/>
              </w:rPr>
              <w:t>生活垃圾</w:t>
            </w:r>
          </w:p>
        </w:tc>
        <w:tc>
          <w:tcPr>
            <w:tcW w:w="2166" w:type="dxa"/>
            <w:vAlign w:val="center"/>
          </w:tcPr>
          <w:p>
            <w:pPr>
              <w:jc w:val="center"/>
              <w:rPr>
                <w:color w:val="000000" w:themeColor="text1"/>
                <w:szCs w:val="21"/>
              </w:rPr>
            </w:pPr>
            <w:r>
              <w:rPr>
                <w:rFonts w:hint="eastAsia"/>
                <w:color w:val="000000" w:themeColor="text1"/>
              </w:rPr>
              <w:t>3t/a</w:t>
            </w:r>
          </w:p>
        </w:tc>
        <w:tc>
          <w:tcPr>
            <w:tcW w:w="2551" w:type="dxa"/>
            <w:vAlign w:val="center"/>
          </w:tcPr>
          <w:p>
            <w:pPr>
              <w:jc w:val="center"/>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rFonts w:hint="eastAsia"/>
                <w:color w:val="000000" w:themeColor="text1"/>
              </w:rPr>
            </w:pPr>
          </w:p>
        </w:tc>
        <w:tc>
          <w:tcPr>
            <w:tcW w:w="1663" w:type="dxa"/>
            <w:vMerge w:val="continue"/>
            <w:vAlign w:val="center"/>
          </w:tcPr>
          <w:p>
            <w:pPr>
              <w:jc w:val="center"/>
              <w:rPr>
                <w:rFonts w:hint="eastAsia"/>
                <w:color w:val="000000" w:themeColor="text1"/>
              </w:rPr>
            </w:pPr>
          </w:p>
        </w:tc>
        <w:tc>
          <w:tcPr>
            <w:tcW w:w="1393" w:type="dxa"/>
            <w:vAlign w:val="center"/>
          </w:tcPr>
          <w:p>
            <w:pPr>
              <w:pStyle w:val="103"/>
              <w:spacing w:line="240" w:lineRule="auto"/>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泥饼</w:t>
            </w:r>
          </w:p>
        </w:tc>
        <w:tc>
          <w:tcPr>
            <w:tcW w:w="2166" w:type="dxa"/>
            <w:vAlign w:val="center"/>
          </w:tcPr>
          <w:p>
            <w:pPr>
              <w:jc w:val="center"/>
              <w:rPr>
                <w:rFonts w:hint="default" w:eastAsia="宋体"/>
                <w:color w:val="000000" w:themeColor="text1"/>
                <w:lang w:val="en-US" w:eastAsia="zh-CN"/>
              </w:rPr>
            </w:pPr>
            <w:r>
              <w:rPr>
                <w:rFonts w:hint="eastAsia"/>
                <w:color w:val="000000" w:themeColor="text1"/>
                <w:lang w:val="en-US" w:eastAsia="zh-CN"/>
              </w:rPr>
              <w:t>3500t/a</w:t>
            </w:r>
          </w:p>
        </w:tc>
        <w:tc>
          <w:tcPr>
            <w:tcW w:w="2551" w:type="dxa"/>
            <w:vAlign w:val="center"/>
          </w:tcPr>
          <w:p>
            <w:pPr>
              <w:jc w:val="center"/>
              <w:rPr>
                <w:rFonts w:hint="eastAsia" w:eastAsia="宋体"/>
                <w:color w:val="000000" w:themeColor="text1"/>
                <w:lang w:val="en-US" w:eastAsia="zh-CN"/>
              </w:rPr>
            </w:pPr>
            <w:r>
              <w:rPr>
                <w:rFonts w:hint="eastAsia"/>
                <w:color w:val="000000" w:themeColor="text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restart"/>
            <w:vAlign w:val="center"/>
          </w:tcPr>
          <w:p>
            <w:pPr>
              <w:jc w:val="center"/>
              <w:rPr>
                <w:color w:val="000000" w:themeColor="text1"/>
              </w:rPr>
            </w:pPr>
            <w:r>
              <w:rPr>
                <w:rFonts w:hint="eastAsia"/>
                <w:color w:val="000000" w:themeColor="text1"/>
              </w:rPr>
              <w:t>危险固废</w:t>
            </w:r>
          </w:p>
        </w:tc>
        <w:tc>
          <w:tcPr>
            <w:tcW w:w="1393"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废油</w:t>
            </w:r>
          </w:p>
        </w:tc>
        <w:tc>
          <w:tcPr>
            <w:tcW w:w="2166" w:type="dxa"/>
            <w:vAlign w:val="center"/>
          </w:tcPr>
          <w:p>
            <w:pPr>
              <w:jc w:val="center"/>
              <w:rPr>
                <w:color w:val="000000" w:themeColor="text1"/>
              </w:rPr>
            </w:pPr>
            <w:r>
              <w:rPr>
                <w:rFonts w:hint="eastAsia"/>
                <w:color w:val="000000" w:themeColor="text1"/>
              </w:rPr>
              <w:t>0.5t/a</w:t>
            </w:r>
          </w:p>
        </w:tc>
        <w:tc>
          <w:tcPr>
            <w:tcW w:w="2551" w:type="dxa"/>
            <w:vAlign w:val="center"/>
          </w:tcPr>
          <w:p>
            <w:pPr>
              <w:jc w:val="center"/>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vAlign w:val="center"/>
          </w:tcPr>
          <w:p>
            <w:pPr>
              <w:jc w:val="center"/>
              <w:rPr>
                <w:color w:val="000000" w:themeColor="text1"/>
              </w:rPr>
            </w:pPr>
          </w:p>
        </w:tc>
        <w:tc>
          <w:tcPr>
            <w:tcW w:w="1663" w:type="dxa"/>
            <w:vMerge w:val="continue"/>
            <w:vAlign w:val="center"/>
          </w:tcPr>
          <w:p>
            <w:pPr>
              <w:jc w:val="center"/>
              <w:rPr>
                <w:color w:val="000000" w:themeColor="text1"/>
              </w:rPr>
            </w:pPr>
          </w:p>
        </w:tc>
        <w:tc>
          <w:tcPr>
            <w:tcW w:w="1393"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废桶</w:t>
            </w:r>
          </w:p>
        </w:tc>
        <w:tc>
          <w:tcPr>
            <w:tcW w:w="2166" w:type="dxa"/>
            <w:vAlign w:val="center"/>
          </w:tcPr>
          <w:p>
            <w:pPr>
              <w:jc w:val="center"/>
              <w:rPr>
                <w:color w:val="000000" w:themeColor="text1"/>
              </w:rPr>
            </w:pPr>
            <w:r>
              <w:rPr>
                <w:rFonts w:hint="eastAsia"/>
                <w:color w:val="000000" w:themeColor="text1"/>
              </w:rPr>
              <w:t>0.1t/a</w:t>
            </w:r>
          </w:p>
        </w:tc>
        <w:tc>
          <w:tcPr>
            <w:tcW w:w="2551" w:type="dxa"/>
            <w:vAlign w:val="center"/>
          </w:tcPr>
          <w:p>
            <w:pPr>
              <w:jc w:val="center"/>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jc w:val="center"/>
              <w:rPr>
                <w:color w:val="000000" w:themeColor="text1"/>
              </w:rPr>
            </w:pPr>
            <w:r>
              <w:rPr>
                <w:rFonts w:hint="eastAsia"/>
                <w:color w:val="000000" w:themeColor="text1"/>
                <w:lang w:val="en-GB"/>
              </w:rPr>
              <w:t>噪声</w:t>
            </w:r>
          </w:p>
        </w:tc>
        <w:tc>
          <w:tcPr>
            <w:tcW w:w="1663" w:type="dxa"/>
            <w:vAlign w:val="center"/>
          </w:tcPr>
          <w:p>
            <w:pPr>
              <w:jc w:val="center"/>
              <w:rPr>
                <w:color w:val="000000" w:themeColor="text1"/>
              </w:rPr>
            </w:pPr>
            <w:r>
              <w:rPr>
                <w:rFonts w:hint="eastAsia"/>
                <w:color w:val="000000" w:themeColor="text1"/>
                <w:lang w:val="en-GB"/>
              </w:rPr>
              <w:t>设备噪声</w:t>
            </w:r>
          </w:p>
        </w:tc>
        <w:tc>
          <w:tcPr>
            <w:tcW w:w="6110" w:type="dxa"/>
            <w:gridSpan w:val="3"/>
            <w:vAlign w:val="center"/>
          </w:tcPr>
          <w:p>
            <w:pPr>
              <w:jc w:val="center"/>
              <w:rPr>
                <w:color w:val="000000" w:themeColor="text1"/>
              </w:rPr>
            </w:pPr>
            <w:r>
              <w:rPr>
                <w:rFonts w:hint="eastAsia"/>
                <w:color w:val="000000" w:themeColor="text1"/>
              </w:rPr>
              <w:t>项目生产设备运行噪声在78～84B(A)间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5"/>
            <w:vAlign w:val="center"/>
          </w:tcPr>
          <w:p>
            <w:pPr>
              <w:spacing w:line="440" w:lineRule="exact"/>
              <w:rPr>
                <w:rFonts w:cs="宋体"/>
                <w:b/>
                <w:bCs/>
                <w:color w:val="000000" w:themeColor="text1"/>
                <w:sz w:val="24"/>
              </w:rPr>
            </w:pPr>
            <w:r>
              <w:rPr>
                <w:rFonts w:cs="宋体"/>
                <w:b/>
                <w:bCs/>
                <w:color w:val="000000" w:themeColor="text1"/>
                <w:sz w:val="24"/>
              </w:rPr>
              <w:t>主要生态影响</w:t>
            </w:r>
          </w:p>
          <w:p>
            <w:pPr>
              <w:autoSpaceDE w:val="0"/>
              <w:autoSpaceDN w:val="0"/>
              <w:adjustRightInd w:val="0"/>
              <w:spacing w:line="440" w:lineRule="exact"/>
              <w:ind w:firstLine="480" w:firstLineChars="200"/>
              <w:jc w:val="left"/>
              <w:rPr>
                <w:rFonts w:cs="宋体"/>
                <w:color w:val="000000" w:themeColor="text1"/>
                <w:kern w:val="0"/>
                <w:szCs w:val="21"/>
              </w:rPr>
            </w:pPr>
            <w:r>
              <w:rPr>
                <w:rFonts w:cs="宋体"/>
                <w:color w:val="000000" w:themeColor="text1"/>
                <w:sz w:val="24"/>
              </w:rPr>
              <w:t>根据实地踏勘，本项目位于</w:t>
            </w:r>
            <w:r>
              <w:rPr>
                <w:rFonts w:hint="eastAsia" w:cs="宋体"/>
                <w:color w:val="000000" w:themeColor="text1"/>
                <w:sz w:val="24"/>
              </w:rPr>
              <w:t>湖州市吴兴区东林镇青山村湖州新开元碎石有限公司矿区内</w:t>
            </w:r>
            <w:r>
              <w:rPr>
                <w:rFonts w:cs="宋体"/>
                <w:color w:val="000000" w:themeColor="text1"/>
                <w:sz w:val="24"/>
              </w:rPr>
              <w:t>，处于人类活动频繁区，无原始植被生长和珍贵野生动物活动，区域生态系统敏感程度较低，项目的实施对生物栖息环境造成</w:t>
            </w:r>
            <w:r>
              <w:rPr>
                <w:rFonts w:hint="eastAsia" w:cs="宋体"/>
                <w:color w:val="000000" w:themeColor="text1"/>
                <w:sz w:val="24"/>
              </w:rPr>
              <w:t>的</w:t>
            </w:r>
            <w:r>
              <w:rPr>
                <w:rFonts w:cs="宋体"/>
                <w:color w:val="000000" w:themeColor="text1"/>
                <w:sz w:val="24"/>
              </w:rPr>
              <w:t>影响</w:t>
            </w:r>
            <w:r>
              <w:rPr>
                <w:rFonts w:hint="eastAsia" w:cs="宋体"/>
                <w:color w:val="000000" w:themeColor="text1"/>
                <w:sz w:val="24"/>
              </w:rPr>
              <w:t>较小</w:t>
            </w:r>
            <w:r>
              <w:rPr>
                <w:rFonts w:cs="宋体"/>
                <w:color w:val="000000" w:themeColor="text1"/>
                <w:sz w:val="24"/>
              </w:rPr>
              <w:t>。</w:t>
            </w:r>
          </w:p>
        </w:tc>
      </w:tr>
    </w:tbl>
    <w:p>
      <w:pPr>
        <w:pStyle w:val="49"/>
        <w:ind w:firstLine="480"/>
        <w:rPr>
          <w:rFonts w:eastAsia="宋体" w:cs="宋体"/>
          <w:color w:val="000000" w:themeColor="text1"/>
          <w:sz w:val="24"/>
        </w:rPr>
        <w:sectPr>
          <w:pgSz w:w="11906" w:h="16838"/>
          <w:pgMar w:top="1134" w:right="1797" w:bottom="1134" w:left="1797" w:header="851" w:footer="992" w:gutter="0"/>
          <w:cols w:space="720" w:num="1"/>
          <w:docGrid w:type="linesAndChars" w:linePitch="312" w:charSpace="0"/>
        </w:sectPr>
      </w:pPr>
    </w:p>
    <w:p>
      <w:pPr>
        <w:pStyle w:val="3"/>
        <w:keepNext w:val="0"/>
        <w:spacing w:line="360" w:lineRule="auto"/>
        <w:rPr>
          <w:rFonts w:eastAsia="宋体" w:cs="黑体"/>
          <w:color w:val="000000" w:themeColor="text1"/>
          <w:sz w:val="30"/>
          <w:szCs w:val="30"/>
        </w:rPr>
      </w:pPr>
      <w:bookmarkStart w:id="41" w:name="_Toc535791732"/>
      <w:r>
        <w:rPr>
          <w:rFonts w:hint="eastAsia" w:eastAsia="宋体" w:cs="黑体"/>
          <w:color w:val="000000" w:themeColor="text1"/>
          <w:sz w:val="30"/>
          <w:szCs w:val="30"/>
        </w:rPr>
        <w:t>七、环境影响分析</w:t>
      </w:r>
      <w:bookmarkEnd w:id="41"/>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pacing w:line="440" w:lineRule="exact"/>
              <w:rPr>
                <w:rFonts w:cs="宋体"/>
                <w:b/>
                <w:bCs/>
                <w:color w:val="000000" w:themeColor="text1"/>
                <w:sz w:val="28"/>
                <w:szCs w:val="28"/>
              </w:rPr>
            </w:pPr>
            <w:r>
              <w:rPr>
                <w:rFonts w:cs="宋体"/>
                <w:b/>
                <w:bCs/>
                <w:color w:val="000000" w:themeColor="text1"/>
                <w:sz w:val="28"/>
                <w:szCs w:val="28"/>
              </w:rPr>
              <w:t>7.</w:t>
            </w:r>
            <w:bookmarkEnd w:id="40"/>
            <w:r>
              <w:rPr>
                <w:rFonts w:cs="宋体"/>
                <w:b/>
                <w:bCs/>
                <w:color w:val="000000" w:themeColor="text1"/>
                <w:sz w:val="28"/>
                <w:szCs w:val="28"/>
              </w:rPr>
              <w:t>1 施工</w:t>
            </w:r>
            <w:bookmarkStart w:id="42" w:name="_Toc149486657"/>
            <w:bookmarkStart w:id="43" w:name="_Toc162841030"/>
            <w:r>
              <w:rPr>
                <w:rFonts w:cs="宋体"/>
                <w:b/>
                <w:bCs/>
                <w:color w:val="000000" w:themeColor="text1"/>
                <w:sz w:val="28"/>
                <w:szCs w:val="28"/>
              </w:rPr>
              <w:t>期</w:t>
            </w:r>
            <w:r>
              <w:rPr>
                <w:rFonts w:hint="eastAsia" w:cs="宋体"/>
                <w:b/>
                <w:bCs/>
                <w:color w:val="000000" w:themeColor="text1"/>
                <w:sz w:val="28"/>
                <w:szCs w:val="28"/>
              </w:rPr>
              <w:t>环境</w:t>
            </w:r>
            <w:r>
              <w:rPr>
                <w:rFonts w:cs="宋体"/>
                <w:b/>
                <w:bCs/>
                <w:color w:val="000000" w:themeColor="text1"/>
                <w:sz w:val="28"/>
                <w:szCs w:val="28"/>
              </w:rPr>
              <w:t>影响分析</w:t>
            </w:r>
          </w:p>
          <w:bookmarkEnd w:id="42"/>
          <w:bookmarkEnd w:id="43"/>
          <w:p>
            <w:pPr>
              <w:adjustRightInd w:val="0"/>
              <w:snapToGrid w:val="0"/>
              <w:spacing w:line="440" w:lineRule="exact"/>
              <w:ind w:firstLine="480" w:firstLineChars="200"/>
              <w:rPr>
                <w:rFonts w:cs="宋体"/>
                <w:b/>
                <w:bCs/>
                <w:color w:val="000000" w:themeColor="text1"/>
                <w:sz w:val="28"/>
                <w:szCs w:val="28"/>
              </w:rPr>
            </w:pPr>
            <w:r>
              <w:rPr>
                <w:rFonts w:hint="eastAsia" w:cs="宋体"/>
                <w:color w:val="000000" w:themeColor="text1"/>
                <w:sz w:val="24"/>
              </w:rPr>
              <w:t>本项目位于湖州市吴兴区东林镇青山村湖州新开元碎石有限公司矿区内，利用厂内已建闲置厂房进行生产</w:t>
            </w:r>
            <w:r>
              <w:rPr>
                <w:rFonts w:hint="eastAsia" w:cs="宋体"/>
                <w:bCs/>
                <w:color w:val="000000" w:themeColor="text1"/>
                <w:sz w:val="24"/>
              </w:rPr>
              <w:t>，</w:t>
            </w:r>
            <w:r>
              <w:rPr>
                <w:rFonts w:hint="eastAsia" w:cs="宋体"/>
                <w:color w:val="000000" w:themeColor="text1"/>
                <w:sz w:val="24"/>
              </w:rPr>
              <w:t>不存在施工期环境污染，故不需要进行施工期环境污染分析。</w:t>
            </w:r>
          </w:p>
          <w:p>
            <w:pPr>
              <w:adjustRightInd w:val="0"/>
              <w:snapToGrid w:val="0"/>
              <w:spacing w:line="440" w:lineRule="exact"/>
              <w:rPr>
                <w:rFonts w:cs="宋体"/>
                <w:b/>
                <w:bCs/>
                <w:color w:val="000000" w:themeColor="text1"/>
                <w:sz w:val="28"/>
                <w:szCs w:val="28"/>
              </w:rPr>
            </w:pPr>
            <w:r>
              <w:rPr>
                <w:rFonts w:cs="宋体"/>
                <w:b/>
                <w:bCs/>
                <w:color w:val="000000" w:themeColor="text1"/>
                <w:sz w:val="28"/>
                <w:szCs w:val="28"/>
              </w:rPr>
              <w:t>7.2营运期环境影响分析</w:t>
            </w:r>
          </w:p>
          <w:p>
            <w:pPr>
              <w:adjustRightInd w:val="0"/>
              <w:snapToGrid w:val="0"/>
              <w:spacing w:line="440" w:lineRule="exact"/>
              <w:rPr>
                <w:rFonts w:cs="宋体"/>
                <w:b/>
                <w:bCs/>
                <w:color w:val="000000" w:themeColor="text1"/>
                <w:sz w:val="24"/>
              </w:rPr>
            </w:pPr>
            <w:r>
              <w:rPr>
                <w:rFonts w:cs="宋体"/>
                <w:b/>
                <w:bCs/>
                <w:color w:val="000000" w:themeColor="text1"/>
                <w:sz w:val="24"/>
              </w:rPr>
              <w:t>7.2.1大气环境影响分析</w:t>
            </w:r>
          </w:p>
          <w:p>
            <w:pPr>
              <w:spacing w:line="440" w:lineRule="exact"/>
              <w:ind w:firstLine="480" w:firstLineChars="200"/>
              <w:rPr>
                <w:rFonts w:cs="宋体"/>
                <w:color w:val="000000" w:themeColor="text1"/>
                <w:sz w:val="24"/>
              </w:rPr>
            </w:pPr>
            <w:r>
              <w:rPr>
                <w:rFonts w:hint="eastAsia" w:cs="宋体"/>
                <w:color w:val="000000" w:themeColor="text1"/>
                <w:sz w:val="24"/>
              </w:rPr>
              <w:t>(1) 影响预测</w:t>
            </w:r>
          </w:p>
          <w:p>
            <w:pPr>
              <w:spacing w:line="440" w:lineRule="exact"/>
              <w:ind w:firstLine="480" w:firstLineChars="200"/>
              <w:rPr>
                <w:rFonts w:cs="宋体"/>
                <w:bCs/>
                <w:color w:val="000000" w:themeColor="text1"/>
                <w:sz w:val="24"/>
              </w:rPr>
            </w:pPr>
            <w:r>
              <w:rPr>
                <w:rFonts w:hint="eastAsia" w:cs="宋体"/>
                <w:color w:val="000000" w:themeColor="text1"/>
                <w:sz w:val="24"/>
              </w:rPr>
              <w:t>本项目废气污染源的</w:t>
            </w:r>
            <w:r>
              <w:rPr>
                <w:rFonts w:hint="eastAsia" w:cs="宋体"/>
                <w:bCs/>
                <w:color w:val="000000" w:themeColor="text1"/>
                <w:sz w:val="24"/>
              </w:rPr>
              <w:t>评价因子和评价标准见表7-1。</w:t>
            </w:r>
          </w:p>
          <w:p>
            <w:pPr>
              <w:pStyle w:val="22"/>
              <w:spacing w:line="440" w:lineRule="exact"/>
              <w:jc w:val="center"/>
              <w:rPr>
                <w:rFonts w:ascii="Times New Roman" w:hAnsi="Times New Roman" w:eastAsia="宋体" w:cs="宋体"/>
                <w:b/>
                <w:color w:val="000000" w:themeColor="text1"/>
              </w:rPr>
            </w:pPr>
            <w:r>
              <w:rPr>
                <w:rFonts w:hint="eastAsia" w:ascii="Times New Roman" w:hAnsi="Times New Roman" w:eastAsia="宋体" w:cs="宋体"/>
                <w:b/>
                <w:bCs/>
                <w:color w:val="000000" w:themeColor="text1"/>
              </w:rPr>
              <w:t>表7-1评价因子和评价标准表</w:t>
            </w:r>
          </w:p>
          <w:tbl>
            <w:tblPr>
              <w:tblStyle w:val="5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208"/>
              <w:gridCol w:w="1605"/>
              <w:gridCol w:w="4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7" w:type="dxa"/>
                  <w:tcBorders>
                    <w:tl2br w:val="nil"/>
                    <w:tr2bl w:val="nil"/>
                  </w:tcBorders>
                  <w:noWrap/>
                  <w:vAlign w:val="center"/>
                </w:tcPr>
                <w:p>
                  <w:pPr>
                    <w:jc w:val="center"/>
                    <w:rPr>
                      <w:rFonts w:cs="宋体"/>
                      <w:b/>
                      <w:bCs/>
                      <w:color w:val="000000" w:themeColor="text1"/>
                      <w:szCs w:val="21"/>
                    </w:rPr>
                  </w:pPr>
                  <w:r>
                    <w:rPr>
                      <w:rFonts w:hint="eastAsia" w:cs="宋体"/>
                      <w:b/>
                      <w:bCs/>
                      <w:color w:val="000000" w:themeColor="text1"/>
                      <w:szCs w:val="21"/>
                    </w:rPr>
                    <w:t>评价因子</w:t>
                  </w:r>
                </w:p>
              </w:tc>
              <w:tc>
                <w:tcPr>
                  <w:tcW w:w="1208" w:type="dxa"/>
                  <w:tcBorders>
                    <w:tl2br w:val="nil"/>
                    <w:tr2bl w:val="nil"/>
                  </w:tcBorders>
                  <w:noWrap/>
                  <w:vAlign w:val="center"/>
                </w:tcPr>
                <w:p>
                  <w:pPr>
                    <w:jc w:val="center"/>
                    <w:rPr>
                      <w:rFonts w:cs="宋体"/>
                      <w:b/>
                      <w:bCs/>
                      <w:color w:val="000000" w:themeColor="text1"/>
                      <w:szCs w:val="21"/>
                    </w:rPr>
                  </w:pPr>
                  <w:r>
                    <w:rPr>
                      <w:rFonts w:hint="eastAsia" w:cs="宋体"/>
                      <w:b/>
                      <w:bCs/>
                      <w:color w:val="000000" w:themeColor="text1"/>
                      <w:szCs w:val="21"/>
                    </w:rPr>
                    <w:t>平均时段</w:t>
                  </w:r>
                </w:p>
              </w:tc>
              <w:tc>
                <w:tcPr>
                  <w:tcW w:w="1605" w:type="dxa"/>
                  <w:tcBorders>
                    <w:tl2br w:val="nil"/>
                    <w:tr2bl w:val="nil"/>
                  </w:tcBorders>
                  <w:noWrap/>
                  <w:vAlign w:val="center"/>
                </w:tcPr>
                <w:p>
                  <w:pPr>
                    <w:jc w:val="center"/>
                    <w:rPr>
                      <w:rFonts w:cs="宋体"/>
                      <w:b/>
                      <w:bCs/>
                      <w:color w:val="000000" w:themeColor="text1"/>
                      <w:szCs w:val="21"/>
                    </w:rPr>
                  </w:pPr>
                  <w:r>
                    <w:rPr>
                      <w:rFonts w:hint="eastAsia" w:cs="宋体"/>
                      <w:b/>
                      <w:bCs/>
                      <w:color w:val="000000" w:themeColor="text1"/>
                      <w:szCs w:val="21"/>
                    </w:rPr>
                    <w:t>标准值（µg/m</w:t>
                  </w:r>
                  <w:r>
                    <w:rPr>
                      <w:rFonts w:hint="eastAsia" w:cs="宋体"/>
                      <w:b/>
                      <w:bCs/>
                      <w:color w:val="000000" w:themeColor="text1"/>
                      <w:szCs w:val="21"/>
                      <w:vertAlign w:val="superscript"/>
                    </w:rPr>
                    <w:t>3</w:t>
                  </w:r>
                  <w:r>
                    <w:rPr>
                      <w:rFonts w:hint="eastAsia" w:cs="宋体"/>
                      <w:b/>
                      <w:bCs/>
                      <w:color w:val="000000" w:themeColor="text1"/>
                      <w:szCs w:val="21"/>
                    </w:rPr>
                    <w:t>）</w:t>
                  </w:r>
                </w:p>
              </w:tc>
              <w:tc>
                <w:tcPr>
                  <w:tcW w:w="4875" w:type="dxa"/>
                  <w:tcBorders>
                    <w:tl2br w:val="nil"/>
                    <w:tr2bl w:val="nil"/>
                  </w:tcBorders>
                  <w:noWrap/>
                  <w:vAlign w:val="center"/>
                </w:tcPr>
                <w:p>
                  <w:pPr>
                    <w:jc w:val="center"/>
                    <w:rPr>
                      <w:rFonts w:cs="宋体"/>
                      <w:b/>
                      <w:bCs/>
                      <w:color w:val="000000" w:themeColor="text1"/>
                      <w:szCs w:val="21"/>
                    </w:rPr>
                  </w:pPr>
                  <w:r>
                    <w:rPr>
                      <w:rFonts w:hint="eastAsia" w:cs="宋体"/>
                      <w:b/>
                      <w:bCs/>
                      <w:color w:val="000000" w:themeColor="text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l2br w:val="nil"/>
                    <w:tr2bl w:val="nil"/>
                  </w:tcBorders>
                  <w:noWrap/>
                  <w:vAlign w:val="center"/>
                </w:tcPr>
                <w:p>
                  <w:pPr>
                    <w:jc w:val="center"/>
                    <w:rPr>
                      <w:rFonts w:hint="default" w:cs="宋体"/>
                      <w:color w:val="FF0000"/>
                      <w:szCs w:val="21"/>
                      <w:lang w:val="en-US"/>
                    </w:rPr>
                  </w:pPr>
                  <w:r>
                    <w:rPr>
                      <w:rStyle w:val="59"/>
                      <w:color w:val="FF0000"/>
                    </w:rPr>
                    <w:commentReference w:id="23"/>
                  </w:r>
                  <w:r>
                    <w:rPr>
                      <w:rFonts w:hint="eastAsia" w:cs="宋体"/>
                      <w:color w:val="FF0000"/>
                      <w:szCs w:val="21"/>
                      <w:lang w:val="en-US" w:eastAsia="zh-CN"/>
                    </w:rPr>
                    <w:t>PM</w:t>
                  </w:r>
                  <w:r>
                    <w:rPr>
                      <w:rFonts w:hint="eastAsia" w:cs="宋体"/>
                      <w:color w:val="FF0000"/>
                      <w:szCs w:val="21"/>
                      <w:vertAlign w:val="subscript"/>
                      <w:lang w:val="en-US" w:eastAsia="zh-CN"/>
                    </w:rPr>
                    <w:t>10</w:t>
                  </w:r>
                </w:p>
              </w:tc>
              <w:tc>
                <w:tcPr>
                  <w:tcW w:w="1208" w:type="dxa"/>
                  <w:tcBorders>
                    <w:tl2br w:val="nil"/>
                    <w:tr2bl w:val="nil"/>
                  </w:tcBorders>
                  <w:noWrap/>
                  <w:vAlign w:val="center"/>
                </w:tcPr>
                <w:p>
                  <w:pPr>
                    <w:jc w:val="center"/>
                    <w:rPr>
                      <w:color w:val="FF0000"/>
                      <w:szCs w:val="21"/>
                    </w:rPr>
                  </w:pPr>
                  <w:r>
                    <w:rPr>
                      <w:color w:val="FF0000"/>
                      <w:szCs w:val="21"/>
                    </w:rPr>
                    <w:t>24小时</w:t>
                  </w:r>
                </w:p>
                <w:p>
                  <w:pPr>
                    <w:jc w:val="center"/>
                    <w:rPr>
                      <w:rFonts w:cs="宋体"/>
                      <w:color w:val="FF0000"/>
                      <w:szCs w:val="21"/>
                    </w:rPr>
                  </w:pPr>
                  <w:r>
                    <w:rPr>
                      <w:color w:val="FF0000"/>
                      <w:szCs w:val="21"/>
                    </w:rPr>
                    <w:t>平均</w:t>
                  </w:r>
                </w:p>
              </w:tc>
              <w:tc>
                <w:tcPr>
                  <w:tcW w:w="1605" w:type="dxa"/>
                  <w:tcBorders>
                    <w:tl2br w:val="nil"/>
                    <w:tr2bl w:val="nil"/>
                  </w:tcBorders>
                  <w:noWrap/>
                  <w:vAlign w:val="center"/>
                </w:tcPr>
                <w:p>
                  <w:pPr>
                    <w:jc w:val="center"/>
                    <w:rPr>
                      <w:rFonts w:hint="default" w:eastAsia="宋体" w:cs="宋体"/>
                      <w:color w:val="FF0000"/>
                      <w:szCs w:val="21"/>
                      <w:lang w:val="en-US" w:eastAsia="zh-CN"/>
                    </w:rPr>
                  </w:pPr>
                  <w:r>
                    <w:rPr>
                      <w:rFonts w:hint="eastAsia" w:cs="宋体"/>
                      <w:color w:val="FF0000"/>
                      <w:szCs w:val="21"/>
                      <w:lang w:val="en-US" w:eastAsia="zh-CN"/>
                    </w:rPr>
                    <w:t>150</w:t>
                  </w:r>
                </w:p>
              </w:tc>
              <w:tc>
                <w:tcPr>
                  <w:tcW w:w="4875" w:type="dxa"/>
                  <w:tcBorders>
                    <w:tl2br w:val="nil"/>
                    <w:tr2bl w:val="nil"/>
                  </w:tcBorders>
                  <w:noWrap/>
                  <w:vAlign w:val="center"/>
                </w:tcPr>
                <w:p>
                  <w:pPr>
                    <w:pStyle w:val="22"/>
                    <w:wordWrap w:val="0"/>
                    <w:spacing w:line="240" w:lineRule="auto"/>
                    <w:ind w:firstLine="0" w:firstLineChars="0"/>
                    <w:jc w:val="left"/>
                    <w:rPr>
                      <w:rFonts w:ascii="Times New Roman" w:hAnsi="Times New Roman" w:eastAsia="宋体" w:cs="宋体"/>
                      <w:color w:val="000000" w:themeColor="text1"/>
                      <w:sz w:val="21"/>
                      <w:szCs w:val="21"/>
                    </w:rPr>
                  </w:pPr>
                  <w:r>
                    <w:rPr>
                      <w:rFonts w:ascii="Times New Roman" w:hAnsi="Times New Roman" w:eastAsia="宋体"/>
                      <w:color w:val="000000" w:themeColor="text1"/>
                      <w:sz w:val="21"/>
                      <w:szCs w:val="21"/>
                    </w:rPr>
                    <w:t>《环境空气质量标准》（GB3095-2012）中的二级标准及其修改单（生态环保部公告2018年第29号）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gridSpan w:val="4"/>
                  <w:tcBorders>
                    <w:tl2br w:val="nil"/>
                    <w:tr2bl w:val="nil"/>
                  </w:tcBorders>
                  <w:noWrap/>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0" w:leftChars="0" w:right="-50" w:firstLine="420" w:firstLineChars="200"/>
                    <w:textAlignment w:val="auto"/>
                    <w:rPr>
                      <w:rFonts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rPr>
                    <w:t>注：</w:t>
                  </w:r>
                  <w:r>
                    <w:rPr>
                      <w:rFonts w:ascii="Times New Roman" w:hAnsi="Times New Roman" w:eastAsia="宋体"/>
                      <w:b/>
                      <w:bCs/>
                      <w:color w:val="000000" w:themeColor="text1"/>
                      <w:sz w:val="21"/>
                      <w:szCs w:val="21"/>
                    </w:rPr>
                    <w:t>由于颗粒物根据导则可取日均浓度限值的3倍值</w:t>
                  </w:r>
                  <w:r>
                    <w:rPr>
                      <w:rFonts w:hint="eastAsia" w:ascii="Times New Roman" w:hAnsi="Times New Roman" w:eastAsia="宋体"/>
                      <w:b/>
                      <w:bCs/>
                      <w:color w:val="000000" w:themeColor="text1"/>
                      <w:sz w:val="21"/>
                      <w:szCs w:val="21"/>
                      <w:lang w:eastAsia="zh-CN"/>
                    </w:rPr>
                    <w:t>，</w:t>
                  </w:r>
                  <w:r>
                    <w:rPr>
                      <w:rFonts w:ascii="Times New Roman" w:hAnsi="Times New Roman" w:eastAsia="宋体"/>
                      <w:b/>
                      <w:bCs/>
                      <w:color w:val="000000" w:themeColor="text1"/>
                      <w:sz w:val="21"/>
                      <w:szCs w:val="21"/>
                    </w:rPr>
                    <w:t>颗粒物（无组织，以PM</w:t>
                  </w:r>
                  <w:r>
                    <w:rPr>
                      <w:rFonts w:ascii="Times New Roman" w:hAnsi="Times New Roman" w:eastAsia="宋体"/>
                      <w:b/>
                      <w:bCs/>
                      <w:color w:val="000000" w:themeColor="text1"/>
                      <w:sz w:val="21"/>
                      <w:szCs w:val="21"/>
                      <w:vertAlign w:val="subscript"/>
                    </w:rPr>
                    <w:t>10</w:t>
                  </w:r>
                  <w:r>
                    <w:rPr>
                      <w:rFonts w:ascii="Times New Roman" w:hAnsi="Times New Roman" w:eastAsia="宋体"/>
                      <w:b/>
                      <w:bCs/>
                      <w:color w:val="000000" w:themeColor="text1"/>
                      <w:sz w:val="21"/>
                      <w:szCs w:val="21"/>
                    </w:rPr>
                    <w:t>计）环境标准限值一次值为</w:t>
                  </w:r>
                  <w:r>
                    <w:rPr>
                      <w:rFonts w:hint="eastAsia" w:ascii="Times New Roman" w:hAnsi="Times New Roman" w:eastAsia="宋体"/>
                      <w:b/>
                      <w:bCs/>
                      <w:color w:val="000000" w:themeColor="text1"/>
                      <w:sz w:val="21"/>
                      <w:szCs w:val="21"/>
                      <w:lang w:val="en-US" w:eastAsia="zh-CN"/>
                    </w:rPr>
                    <w:t>450</w:t>
                  </w:r>
                  <w:r>
                    <w:rPr>
                      <w:rFonts w:hint="eastAsia" w:ascii="Times New Roman" w:hAnsi="Times New Roman" w:eastAsia="宋体" w:cs="宋体"/>
                      <w:b/>
                      <w:bCs/>
                      <w:color w:val="000000" w:themeColor="text1"/>
                      <w:sz w:val="21"/>
                      <w:szCs w:val="21"/>
                    </w:rPr>
                    <w:t>µ</w:t>
                  </w:r>
                  <w:r>
                    <w:rPr>
                      <w:rFonts w:ascii="Times New Roman" w:hAnsi="Times New Roman" w:eastAsia="宋体"/>
                      <w:b/>
                      <w:bCs/>
                      <w:color w:val="000000" w:themeColor="text1"/>
                      <w:sz w:val="21"/>
                      <w:szCs w:val="21"/>
                    </w:rPr>
                    <w:t>g/m</w:t>
                  </w:r>
                  <w:r>
                    <w:rPr>
                      <w:rFonts w:ascii="Times New Roman" w:hAnsi="Times New Roman" w:eastAsia="宋体"/>
                      <w:b/>
                      <w:bCs/>
                      <w:color w:val="000000" w:themeColor="text1"/>
                      <w:sz w:val="21"/>
                      <w:szCs w:val="21"/>
                      <w:vertAlign w:val="superscript"/>
                    </w:rPr>
                    <w:t>3</w:t>
                  </w:r>
                  <w:r>
                    <w:rPr>
                      <w:rFonts w:ascii="Times New Roman" w:hAnsi="Times New Roman" w:eastAsia="宋体"/>
                      <w:b/>
                      <w:bCs/>
                      <w:color w:val="000000" w:themeColor="text1"/>
                      <w:sz w:val="21"/>
                      <w:szCs w:val="21"/>
                    </w:rPr>
                    <w:t>。</w:t>
                  </w:r>
                </w:p>
              </w:tc>
            </w:tr>
          </w:tbl>
          <w:p>
            <w:pPr>
              <w:adjustRightInd w:val="0"/>
              <w:snapToGrid w:val="0"/>
              <w:spacing w:line="440" w:lineRule="exact"/>
              <w:ind w:firstLine="480" w:firstLineChars="200"/>
              <w:rPr>
                <w:rFonts w:cs="宋体"/>
                <w:color w:val="000000" w:themeColor="text1"/>
                <w:sz w:val="24"/>
              </w:rPr>
            </w:pPr>
            <w:r>
              <w:rPr>
                <w:rFonts w:hint="eastAsia" w:cs="宋体"/>
                <w:color w:val="000000" w:themeColor="text1"/>
                <w:sz w:val="24"/>
              </w:rPr>
              <w:t>估算模型参数详见表7-2。</w:t>
            </w:r>
          </w:p>
          <w:p>
            <w:pPr>
              <w:adjustRightInd w:val="0"/>
              <w:snapToGrid w:val="0"/>
              <w:spacing w:line="440" w:lineRule="exact"/>
              <w:ind w:firstLine="480" w:firstLineChars="200"/>
              <w:jc w:val="center"/>
              <w:rPr>
                <w:rFonts w:cs="宋体"/>
                <w:color w:val="000000" w:themeColor="text1"/>
                <w:sz w:val="24"/>
              </w:rPr>
            </w:pPr>
            <w:r>
              <w:rPr>
                <w:rFonts w:hint="eastAsia" w:cs="宋体"/>
                <w:b/>
                <w:bCs/>
                <w:color w:val="000000" w:themeColor="text1"/>
                <w:sz w:val="24"/>
              </w:rPr>
              <w:t>表7-2   估算模型参数表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5"/>
              <w:gridCol w:w="3225"/>
              <w:gridCol w:w="3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pct"/>
                  <w:gridSpan w:val="2"/>
                  <w:vAlign w:val="center"/>
                </w:tcPr>
                <w:p>
                  <w:pPr>
                    <w:pStyle w:val="22"/>
                    <w:spacing w:line="240" w:lineRule="auto"/>
                    <w:ind w:firstLine="422"/>
                    <w:jc w:val="center"/>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参数</w:t>
                  </w:r>
                </w:p>
              </w:tc>
              <w:tc>
                <w:tcPr>
                  <w:tcW w:w="1732" w:type="pct"/>
                  <w:vAlign w:val="center"/>
                </w:tcPr>
                <w:p>
                  <w:pPr>
                    <w:pStyle w:val="22"/>
                    <w:spacing w:line="240" w:lineRule="auto"/>
                    <w:ind w:firstLine="0" w:firstLineChars="0"/>
                    <w:jc w:val="center"/>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4" w:type="pct"/>
                  <w:vMerge w:val="restart"/>
                  <w:vAlign w:val="center"/>
                </w:tcPr>
                <w:p>
                  <w:pPr>
                    <w:jc w:val="center"/>
                    <w:rPr>
                      <w:rFonts w:cs="宋体"/>
                      <w:color w:val="000000" w:themeColor="text1"/>
                      <w:szCs w:val="21"/>
                    </w:rPr>
                  </w:pPr>
                  <w:r>
                    <w:rPr>
                      <w:rFonts w:hint="eastAsia" w:cs="宋体"/>
                      <w:color w:val="000000" w:themeColor="text1"/>
                      <w:szCs w:val="21"/>
                    </w:rPr>
                    <w:t>城市/农村选项</w:t>
                  </w:r>
                </w:p>
              </w:tc>
              <w:tc>
                <w:tcPr>
                  <w:tcW w:w="1822" w:type="pct"/>
                  <w:vAlign w:val="center"/>
                </w:tcPr>
                <w:p>
                  <w:pPr>
                    <w:jc w:val="center"/>
                    <w:rPr>
                      <w:rFonts w:cs="宋体"/>
                      <w:color w:val="000000" w:themeColor="text1"/>
                      <w:szCs w:val="21"/>
                    </w:rPr>
                  </w:pPr>
                  <w:r>
                    <w:rPr>
                      <w:rFonts w:hint="eastAsia" w:cs="宋体"/>
                      <w:color w:val="000000" w:themeColor="text1"/>
                      <w:szCs w:val="21"/>
                    </w:rPr>
                    <w:t>城市/农村</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4" w:type="pct"/>
                  <w:vMerge w:val="continue"/>
                  <w:vAlign w:val="center"/>
                </w:tcPr>
                <w:p>
                  <w:pPr>
                    <w:widowControl/>
                    <w:jc w:val="center"/>
                    <w:rPr>
                      <w:rFonts w:cs="宋体"/>
                      <w:color w:val="000000" w:themeColor="text1"/>
                      <w:szCs w:val="21"/>
                    </w:rPr>
                  </w:pPr>
                </w:p>
              </w:tc>
              <w:tc>
                <w:tcPr>
                  <w:tcW w:w="1822" w:type="pct"/>
                  <w:vAlign w:val="center"/>
                </w:tcPr>
                <w:p>
                  <w:pPr>
                    <w:jc w:val="center"/>
                    <w:rPr>
                      <w:rFonts w:cs="宋体"/>
                      <w:color w:val="000000" w:themeColor="text1"/>
                      <w:szCs w:val="21"/>
                    </w:rPr>
                  </w:pPr>
                  <w:r>
                    <w:rPr>
                      <w:rFonts w:hint="eastAsia" w:cs="宋体"/>
                      <w:color w:val="000000" w:themeColor="text1"/>
                      <w:szCs w:val="21"/>
                    </w:rPr>
                    <w:t>人口数（城市选项时）</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pct"/>
                  <w:gridSpan w:val="2"/>
                  <w:vAlign w:val="center"/>
                </w:tcPr>
                <w:p>
                  <w:pPr>
                    <w:jc w:val="center"/>
                    <w:rPr>
                      <w:rFonts w:cs="宋体"/>
                      <w:color w:val="000000" w:themeColor="text1"/>
                      <w:szCs w:val="21"/>
                    </w:rPr>
                  </w:pPr>
                  <w:r>
                    <w:rPr>
                      <w:rFonts w:hint="eastAsia" w:cs="宋体"/>
                      <w:color w:val="000000" w:themeColor="text1"/>
                      <w:szCs w:val="21"/>
                    </w:rPr>
                    <w:t>最高环境温度/℃</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pct"/>
                  <w:gridSpan w:val="2"/>
                  <w:vAlign w:val="center"/>
                </w:tcPr>
                <w:p>
                  <w:pPr>
                    <w:jc w:val="center"/>
                    <w:rPr>
                      <w:rFonts w:cs="宋体"/>
                      <w:color w:val="000000" w:themeColor="text1"/>
                      <w:szCs w:val="21"/>
                    </w:rPr>
                  </w:pPr>
                  <w:r>
                    <w:rPr>
                      <w:rFonts w:hint="eastAsia" w:cs="宋体"/>
                      <w:color w:val="000000" w:themeColor="text1"/>
                      <w:szCs w:val="21"/>
                    </w:rPr>
                    <w:t>最低环境温度/℃</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pct"/>
                  <w:gridSpan w:val="2"/>
                  <w:vAlign w:val="center"/>
                </w:tcPr>
                <w:p>
                  <w:pPr>
                    <w:jc w:val="center"/>
                    <w:rPr>
                      <w:rFonts w:cs="宋体"/>
                      <w:color w:val="000000" w:themeColor="text1"/>
                      <w:szCs w:val="21"/>
                    </w:rPr>
                  </w:pPr>
                  <w:r>
                    <w:rPr>
                      <w:rFonts w:hint="eastAsia" w:cs="宋体"/>
                      <w:color w:val="000000" w:themeColor="text1"/>
                      <w:szCs w:val="21"/>
                    </w:rPr>
                    <w:t>土地利用类型</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7" w:type="pct"/>
                  <w:gridSpan w:val="2"/>
                  <w:vAlign w:val="center"/>
                </w:tcPr>
                <w:p>
                  <w:pPr>
                    <w:jc w:val="center"/>
                    <w:rPr>
                      <w:rFonts w:cs="宋体"/>
                      <w:color w:val="000000" w:themeColor="text1"/>
                      <w:szCs w:val="21"/>
                    </w:rPr>
                  </w:pPr>
                  <w:r>
                    <w:rPr>
                      <w:rFonts w:hint="eastAsia" w:cs="宋体"/>
                      <w:color w:val="000000" w:themeColor="text1"/>
                      <w:szCs w:val="21"/>
                    </w:rPr>
                    <w:t>区域湿度条件</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高等湿度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4" w:type="pct"/>
                  <w:vMerge w:val="restart"/>
                  <w:vAlign w:val="center"/>
                </w:tcPr>
                <w:p>
                  <w:pPr>
                    <w:jc w:val="center"/>
                    <w:rPr>
                      <w:rFonts w:cs="宋体"/>
                      <w:color w:val="000000" w:themeColor="text1"/>
                      <w:szCs w:val="21"/>
                    </w:rPr>
                  </w:pPr>
                  <w:r>
                    <w:rPr>
                      <w:rFonts w:hint="eastAsia" w:cs="宋体"/>
                      <w:color w:val="000000" w:themeColor="text1"/>
                      <w:szCs w:val="21"/>
                    </w:rPr>
                    <w:t>是否考虑地形</w:t>
                  </w:r>
                </w:p>
              </w:tc>
              <w:tc>
                <w:tcPr>
                  <w:tcW w:w="1822" w:type="pct"/>
                  <w:vAlign w:val="center"/>
                </w:tcPr>
                <w:p>
                  <w:pPr>
                    <w:jc w:val="center"/>
                    <w:rPr>
                      <w:rFonts w:cs="宋体"/>
                      <w:color w:val="000000" w:themeColor="text1"/>
                      <w:szCs w:val="21"/>
                    </w:rPr>
                  </w:pPr>
                  <w:r>
                    <w:rPr>
                      <w:rFonts w:hint="eastAsia" w:cs="宋体"/>
                      <w:color w:val="000000" w:themeColor="text1"/>
                      <w:szCs w:val="21"/>
                    </w:rPr>
                    <w:t>考虑地形</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4" w:type="pct"/>
                  <w:vMerge w:val="continue"/>
                  <w:vAlign w:val="center"/>
                </w:tcPr>
                <w:p>
                  <w:pPr>
                    <w:jc w:val="center"/>
                    <w:rPr>
                      <w:rFonts w:cs="宋体"/>
                      <w:color w:val="000000" w:themeColor="text1"/>
                      <w:szCs w:val="21"/>
                    </w:rPr>
                  </w:pPr>
                </w:p>
              </w:tc>
              <w:tc>
                <w:tcPr>
                  <w:tcW w:w="1822" w:type="pct"/>
                  <w:vAlign w:val="center"/>
                </w:tcPr>
                <w:p>
                  <w:pPr>
                    <w:jc w:val="center"/>
                    <w:rPr>
                      <w:rFonts w:cs="宋体"/>
                      <w:color w:val="000000" w:themeColor="text1"/>
                      <w:szCs w:val="21"/>
                    </w:rPr>
                  </w:pPr>
                  <w:r>
                    <w:rPr>
                      <w:rFonts w:hint="eastAsia" w:cs="宋体"/>
                      <w:color w:val="000000" w:themeColor="text1"/>
                      <w:szCs w:val="21"/>
                    </w:rPr>
                    <w:t>地形数据分辨率/m</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4" w:type="pct"/>
                  <w:vMerge w:val="restart"/>
                  <w:vAlign w:val="center"/>
                </w:tcPr>
                <w:p>
                  <w:pPr>
                    <w:jc w:val="center"/>
                    <w:rPr>
                      <w:rFonts w:cs="宋体"/>
                      <w:color w:val="000000" w:themeColor="text1"/>
                      <w:szCs w:val="21"/>
                    </w:rPr>
                  </w:pPr>
                  <w:r>
                    <w:rPr>
                      <w:rFonts w:hint="eastAsia" w:cs="宋体"/>
                      <w:color w:val="000000" w:themeColor="text1"/>
                      <w:szCs w:val="21"/>
                    </w:rPr>
                    <w:t>是否考虑岸线熏烟</w:t>
                  </w:r>
                </w:p>
              </w:tc>
              <w:tc>
                <w:tcPr>
                  <w:tcW w:w="1822" w:type="pct"/>
                  <w:vAlign w:val="center"/>
                </w:tcPr>
                <w:p>
                  <w:pPr>
                    <w:jc w:val="center"/>
                    <w:rPr>
                      <w:rFonts w:cs="宋体"/>
                      <w:color w:val="000000" w:themeColor="text1"/>
                      <w:szCs w:val="21"/>
                    </w:rPr>
                  </w:pPr>
                  <w:r>
                    <w:rPr>
                      <w:rFonts w:hint="eastAsia" w:cs="宋体"/>
                      <w:color w:val="000000" w:themeColor="text1"/>
                      <w:szCs w:val="21"/>
                    </w:rPr>
                    <w:t>考虑岸线熏烟</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4" w:type="pct"/>
                  <w:vMerge w:val="continue"/>
                  <w:vAlign w:val="center"/>
                </w:tcPr>
                <w:p>
                  <w:pPr>
                    <w:jc w:val="center"/>
                    <w:rPr>
                      <w:rFonts w:cs="宋体"/>
                      <w:color w:val="000000" w:themeColor="text1"/>
                      <w:szCs w:val="21"/>
                    </w:rPr>
                  </w:pPr>
                </w:p>
              </w:tc>
              <w:tc>
                <w:tcPr>
                  <w:tcW w:w="1822" w:type="pct"/>
                  <w:vAlign w:val="center"/>
                </w:tcPr>
                <w:p>
                  <w:pPr>
                    <w:jc w:val="center"/>
                    <w:rPr>
                      <w:rFonts w:cs="宋体"/>
                      <w:color w:val="000000" w:themeColor="text1"/>
                      <w:szCs w:val="21"/>
                    </w:rPr>
                  </w:pPr>
                  <w:r>
                    <w:rPr>
                      <w:rFonts w:hint="eastAsia" w:cs="宋体"/>
                      <w:color w:val="000000" w:themeColor="text1"/>
                      <w:szCs w:val="21"/>
                    </w:rPr>
                    <w:t>岸线距离/km</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4" w:type="pct"/>
                  <w:vMerge w:val="continue"/>
                  <w:vAlign w:val="center"/>
                </w:tcPr>
                <w:p>
                  <w:pPr>
                    <w:jc w:val="center"/>
                    <w:rPr>
                      <w:rFonts w:cs="宋体"/>
                      <w:color w:val="000000" w:themeColor="text1"/>
                      <w:szCs w:val="21"/>
                    </w:rPr>
                  </w:pPr>
                </w:p>
              </w:tc>
              <w:tc>
                <w:tcPr>
                  <w:tcW w:w="1822" w:type="pct"/>
                  <w:vAlign w:val="center"/>
                </w:tcPr>
                <w:p>
                  <w:pPr>
                    <w:jc w:val="center"/>
                    <w:rPr>
                      <w:rFonts w:cs="宋体"/>
                      <w:color w:val="000000" w:themeColor="text1"/>
                      <w:szCs w:val="21"/>
                    </w:rPr>
                  </w:pPr>
                  <w:r>
                    <w:rPr>
                      <w:rFonts w:hint="eastAsia" w:cs="宋体"/>
                      <w:color w:val="000000" w:themeColor="text1"/>
                      <w:szCs w:val="21"/>
                    </w:rPr>
                    <w:t>岸线方向/°</w:t>
                  </w:r>
                </w:p>
              </w:tc>
              <w:tc>
                <w:tcPr>
                  <w:tcW w:w="1732" w:type="pct"/>
                  <w:vAlign w:val="center"/>
                </w:tcPr>
                <w:p>
                  <w:pPr>
                    <w:pStyle w:val="22"/>
                    <w:spacing w:line="240" w:lineRule="auto"/>
                    <w:ind w:firstLine="0" w:firstLineChars="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bl>
          <w:p>
            <w:pPr>
              <w:spacing w:line="440" w:lineRule="exact"/>
              <w:ind w:firstLine="482"/>
              <w:rPr>
                <w:rFonts w:cs="宋体"/>
                <w:b/>
                <w:bCs/>
                <w:color w:val="000000" w:themeColor="text1"/>
                <w:szCs w:val="21"/>
              </w:rPr>
            </w:pPr>
            <w:r>
              <w:rPr>
                <w:rFonts w:hint="eastAsia" w:cs="宋体"/>
                <w:color w:val="000000" w:themeColor="text1"/>
                <w:sz w:val="24"/>
              </w:rPr>
              <w:t>项目无组织废气面源排放参数清单见表7-3。</w:t>
            </w:r>
          </w:p>
          <w:p>
            <w:pPr>
              <w:adjustRightInd w:val="0"/>
              <w:snapToGrid w:val="0"/>
              <w:spacing w:line="440" w:lineRule="exact"/>
              <w:jc w:val="center"/>
              <w:rPr>
                <w:rFonts w:cs="宋体"/>
                <w:b/>
                <w:bCs/>
                <w:color w:val="000000" w:themeColor="text1"/>
                <w:sz w:val="24"/>
              </w:rPr>
            </w:pPr>
            <w:r>
              <w:rPr>
                <w:rFonts w:hint="eastAsia" w:cs="宋体"/>
                <w:b/>
                <w:bCs/>
                <w:color w:val="000000" w:themeColor="text1"/>
                <w:sz w:val="24"/>
              </w:rPr>
              <w:t>表7-3  项目无组织面源排放参数汇总</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170"/>
              <w:gridCol w:w="2005"/>
              <w:gridCol w:w="1558"/>
              <w:gridCol w:w="1427"/>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序号</w:t>
                  </w:r>
                </w:p>
              </w:tc>
              <w:tc>
                <w:tcPr>
                  <w:tcW w:w="1795" w:type="pct"/>
                  <w:gridSpan w:val="2"/>
                  <w:noWrap/>
                  <w:vAlign w:val="center"/>
                </w:tcPr>
                <w:p>
                  <w:pPr>
                    <w:jc w:val="center"/>
                    <w:rPr>
                      <w:rFonts w:cs="宋体"/>
                      <w:color w:val="000000" w:themeColor="text1"/>
                      <w:szCs w:val="21"/>
                    </w:rPr>
                  </w:pPr>
                  <w:r>
                    <w:rPr>
                      <w:rFonts w:hint="eastAsia" w:cs="宋体"/>
                      <w:color w:val="000000" w:themeColor="text1"/>
                      <w:szCs w:val="21"/>
                    </w:rPr>
                    <w:t>参数</w:t>
                  </w:r>
                </w:p>
              </w:tc>
              <w:tc>
                <w:tcPr>
                  <w:tcW w:w="880" w:type="pct"/>
                  <w:noWrap/>
                  <w:vAlign w:val="center"/>
                </w:tcPr>
                <w:p>
                  <w:pPr>
                    <w:jc w:val="center"/>
                    <w:rPr>
                      <w:rFonts w:cs="宋体"/>
                      <w:color w:val="000000" w:themeColor="text1"/>
                      <w:szCs w:val="21"/>
                    </w:rPr>
                  </w:pPr>
                  <w:r>
                    <w:rPr>
                      <w:rFonts w:hint="eastAsia" w:cs="宋体"/>
                      <w:color w:val="000000" w:themeColor="text1"/>
                      <w:szCs w:val="21"/>
                    </w:rPr>
                    <w:t>符号</w:t>
                  </w:r>
                </w:p>
              </w:tc>
              <w:tc>
                <w:tcPr>
                  <w:tcW w:w="807" w:type="pct"/>
                  <w:noWrap/>
                  <w:vAlign w:val="center"/>
                </w:tcPr>
                <w:p>
                  <w:pPr>
                    <w:jc w:val="center"/>
                    <w:rPr>
                      <w:rFonts w:cs="宋体"/>
                      <w:color w:val="000000" w:themeColor="text1"/>
                      <w:szCs w:val="21"/>
                    </w:rPr>
                  </w:pPr>
                  <w:r>
                    <w:rPr>
                      <w:rFonts w:hint="eastAsia" w:cs="宋体"/>
                      <w:color w:val="000000" w:themeColor="text1"/>
                      <w:szCs w:val="21"/>
                    </w:rPr>
                    <w:t>单位</w:t>
                  </w:r>
                </w:p>
              </w:tc>
              <w:tc>
                <w:tcPr>
                  <w:tcW w:w="1154" w:type="pct"/>
                  <w:noWrap/>
                  <w:vAlign w:val="center"/>
                </w:tcPr>
                <w:p>
                  <w:pPr>
                    <w:jc w:val="center"/>
                    <w:rPr>
                      <w:rFonts w:cs="宋体"/>
                      <w:color w:val="000000" w:themeColor="text1"/>
                      <w:szCs w:val="21"/>
                    </w:rPr>
                  </w:pPr>
                  <w:r>
                    <w:rPr>
                      <w:rFonts w:hint="eastAsia" w:cs="宋体"/>
                      <w:color w:val="000000" w:themeColor="text1"/>
                      <w:szCs w:val="21"/>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1</w:t>
                  </w:r>
                </w:p>
              </w:tc>
              <w:tc>
                <w:tcPr>
                  <w:tcW w:w="1795" w:type="pct"/>
                  <w:gridSpan w:val="2"/>
                  <w:noWrap/>
                  <w:vAlign w:val="center"/>
                </w:tcPr>
                <w:p>
                  <w:pPr>
                    <w:jc w:val="center"/>
                    <w:rPr>
                      <w:rFonts w:cs="宋体"/>
                      <w:color w:val="000000" w:themeColor="text1"/>
                      <w:szCs w:val="21"/>
                    </w:rPr>
                  </w:pPr>
                  <w:r>
                    <w:rPr>
                      <w:rFonts w:hint="eastAsia" w:cs="宋体"/>
                      <w:color w:val="000000" w:themeColor="text1"/>
                      <w:szCs w:val="21"/>
                    </w:rPr>
                    <w:t>面源编号</w:t>
                  </w:r>
                </w:p>
              </w:tc>
              <w:tc>
                <w:tcPr>
                  <w:tcW w:w="880" w:type="pct"/>
                  <w:noWrap/>
                  <w:vAlign w:val="center"/>
                </w:tcPr>
                <w:p>
                  <w:pPr>
                    <w:jc w:val="center"/>
                    <w:rPr>
                      <w:rFonts w:cs="宋体"/>
                      <w:color w:val="000000" w:themeColor="text1"/>
                      <w:szCs w:val="21"/>
                    </w:rPr>
                  </w:pPr>
                  <w:r>
                    <w:rPr>
                      <w:rFonts w:hint="eastAsia" w:cs="宋体"/>
                      <w:color w:val="000000" w:themeColor="text1"/>
                      <w:szCs w:val="21"/>
                    </w:rPr>
                    <w:t>/</w:t>
                  </w:r>
                </w:p>
              </w:tc>
              <w:tc>
                <w:tcPr>
                  <w:tcW w:w="807" w:type="pct"/>
                  <w:noWrap/>
                  <w:vAlign w:val="center"/>
                </w:tcPr>
                <w:p>
                  <w:pPr>
                    <w:jc w:val="center"/>
                    <w:rPr>
                      <w:rFonts w:cs="宋体"/>
                      <w:color w:val="000000" w:themeColor="text1"/>
                      <w:szCs w:val="21"/>
                    </w:rPr>
                  </w:pPr>
                  <w:r>
                    <w:rPr>
                      <w:rFonts w:hint="eastAsia" w:cs="宋体"/>
                      <w:color w:val="000000" w:themeColor="text1"/>
                      <w:szCs w:val="21"/>
                    </w:rPr>
                    <w:t>/</w:t>
                  </w:r>
                </w:p>
              </w:tc>
              <w:tc>
                <w:tcPr>
                  <w:tcW w:w="1154" w:type="pct"/>
                  <w:noWrap/>
                  <w:vAlign w:val="center"/>
                </w:tcPr>
                <w:p>
                  <w:pPr>
                    <w:jc w:val="center"/>
                    <w:rPr>
                      <w:rFonts w:cs="宋体"/>
                      <w:color w:val="000000" w:themeColor="text1"/>
                      <w:szCs w:val="21"/>
                    </w:rPr>
                  </w:pPr>
                  <w:r>
                    <w:rPr>
                      <w:rFonts w:hint="eastAsia" w:cs="宋体"/>
                      <w:color w:val="000000" w:themeColor="text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2</w:t>
                  </w:r>
                </w:p>
              </w:tc>
              <w:tc>
                <w:tcPr>
                  <w:tcW w:w="1795" w:type="pct"/>
                  <w:gridSpan w:val="2"/>
                  <w:noWrap/>
                  <w:vAlign w:val="center"/>
                </w:tcPr>
                <w:p>
                  <w:pPr>
                    <w:jc w:val="center"/>
                    <w:rPr>
                      <w:rFonts w:cs="宋体"/>
                      <w:color w:val="000000" w:themeColor="text1"/>
                      <w:szCs w:val="21"/>
                    </w:rPr>
                  </w:pPr>
                  <w:r>
                    <w:rPr>
                      <w:rFonts w:hint="eastAsia" w:cs="宋体"/>
                      <w:color w:val="000000" w:themeColor="text1"/>
                      <w:szCs w:val="21"/>
                    </w:rPr>
                    <w:t>面源名称</w:t>
                  </w:r>
                </w:p>
              </w:tc>
              <w:tc>
                <w:tcPr>
                  <w:tcW w:w="880" w:type="pct"/>
                  <w:noWrap/>
                  <w:vAlign w:val="center"/>
                </w:tcPr>
                <w:p>
                  <w:pPr>
                    <w:jc w:val="center"/>
                    <w:rPr>
                      <w:rFonts w:cs="宋体"/>
                      <w:color w:val="000000" w:themeColor="text1"/>
                      <w:szCs w:val="21"/>
                    </w:rPr>
                  </w:pPr>
                  <w:r>
                    <w:rPr>
                      <w:rFonts w:hint="eastAsia" w:cs="宋体"/>
                      <w:color w:val="000000" w:themeColor="text1"/>
                      <w:szCs w:val="21"/>
                    </w:rPr>
                    <w:t>/</w:t>
                  </w:r>
                </w:p>
              </w:tc>
              <w:tc>
                <w:tcPr>
                  <w:tcW w:w="807" w:type="pct"/>
                  <w:noWrap/>
                  <w:vAlign w:val="center"/>
                </w:tcPr>
                <w:p>
                  <w:pPr>
                    <w:jc w:val="center"/>
                    <w:rPr>
                      <w:rFonts w:cs="宋体"/>
                      <w:color w:val="000000" w:themeColor="text1"/>
                      <w:szCs w:val="21"/>
                    </w:rPr>
                  </w:pPr>
                  <w:r>
                    <w:rPr>
                      <w:rFonts w:hint="eastAsia" w:cs="宋体"/>
                      <w:color w:val="000000" w:themeColor="text1"/>
                      <w:szCs w:val="21"/>
                    </w:rPr>
                    <w:t>/</w:t>
                  </w:r>
                </w:p>
              </w:tc>
              <w:tc>
                <w:tcPr>
                  <w:tcW w:w="1154" w:type="pct"/>
                  <w:noWrap/>
                  <w:vAlign w:val="center"/>
                </w:tcPr>
                <w:p>
                  <w:pPr>
                    <w:jc w:val="center"/>
                    <w:rPr>
                      <w:rFonts w:cs="宋体"/>
                      <w:color w:val="000000" w:themeColor="text1"/>
                      <w:szCs w:val="21"/>
                    </w:rPr>
                  </w:pPr>
                  <w:r>
                    <w:rPr>
                      <w:rFonts w:hint="eastAsia" w:cs="宋体"/>
                      <w:color w:val="000000" w:themeColor="text1"/>
                      <w:szCs w:val="21"/>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3</w:t>
                  </w:r>
                </w:p>
              </w:tc>
              <w:tc>
                <w:tcPr>
                  <w:tcW w:w="1795" w:type="pct"/>
                  <w:gridSpan w:val="2"/>
                  <w:vMerge w:val="restart"/>
                  <w:noWrap/>
                  <w:vAlign w:val="center"/>
                </w:tcPr>
                <w:p>
                  <w:pPr>
                    <w:jc w:val="center"/>
                    <w:rPr>
                      <w:rFonts w:cs="宋体"/>
                      <w:color w:val="000000" w:themeColor="text1"/>
                      <w:szCs w:val="21"/>
                    </w:rPr>
                  </w:pPr>
                  <w:r>
                    <w:rPr>
                      <w:rFonts w:hint="eastAsia" w:cs="宋体"/>
                      <w:color w:val="000000" w:themeColor="text1"/>
                      <w:szCs w:val="21"/>
                    </w:rPr>
                    <w:t>面源起始坐标（x,y）</w:t>
                  </w:r>
                </w:p>
              </w:tc>
              <w:tc>
                <w:tcPr>
                  <w:tcW w:w="880" w:type="pct"/>
                  <w:noWrap/>
                  <w:vAlign w:val="center"/>
                </w:tcPr>
                <w:p>
                  <w:pPr>
                    <w:jc w:val="center"/>
                    <w:rPr>
                      <w:rFonts w:cs="宋体"/>
                      <w:color w:val="000000" w:themeColor="text1"/>
                      <w:szCs w:val="21"/>
                    </w:rPr>
                  </w:pPr>
                  <w:r>
                    <w:rPr>
                      <w:rFonts w:hint="eastAsia"/>
                      <w:color w:val="000000" w:themeColor="text1"/>
                      <w:szCs w:val="21"/>
                    </w:rPr>
                    <w:t>UTM</w:t>
                  </w:r>
                  <w:r>
                    <w:rPr>
                      <w:rFonts w:hint="eastAsia"/>
                      <w:color w:val="000000" w:themeColor="text1"/>
                      <w:szCs w:val="21"/>
                      <w:vertAlign w:val="subscript"/>
                    </w:rPr>
                    <w:t>X</w:t>
                  </w:r>
                </w:p>
              </w:tc>
              <w:tc>
                <w:tcPr>
                  <w:tcW w:w="807" w:type="pct"/>
                  <w:noWrap/>
                  <w:vAlign w:val="center"/>
                </w:tcPr>
                <w:p>
                  <w:pPr>
                    <w:jc w:val="center"/>
                    <w:rPr>
                      <w:rFonts w:cs="宋体"/>
                      <w:color w:val="000000" w:themeColor="text1"/>
                      <w:szCs w:val="21"/>
                    </w:rPr>
                  </w:pPr>
                  <w:r>
                    <w:rPr>
                      <w:rFonts w:hint="eastAsia" w:cs="宋体"/>
                      <w:color w:val="000000" w:themeColor="text1"/>
                      <w:szCs w:val="21"/>
                    </w:rPr>
                    <w:t>m</w:t>
                  </w:r>
                </w:p>
              </w:tc>
              <w:tc>
                <w:tcPr>
                  <w:tcW w:w="1154" w:type="pct"/>
                  <w:noWrap/>
                  <w:vAlign w:val="center"/>
                </w:tcPr>
                <w:p>
                  <w:pPr>
                    <w:jc w:val="center"/>
                    <w:rPr>
                      <w:rFonts w:cs="宋体"/>
                      <w:color w:val="000000" w:themeColor="text1"/>
                      <w:spacing w:val="-20"/>
                      <w:szCs w:val="21"/>
                    </w:rPr>
                  </w:pPr>
                  <w:r>
                    <w:rPr>
                      <w:rFonts w:hint="eastAsia" w:cs="宋体"/>
                      <w:color w:val="000000" w:themeColor="text1"/>
                      <w:spacing w:val="-20"/>
                      <w:szCs w:val="21"/>
                    </w:rPr>
                    <w:t>227709.199166218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4</w:t>
                  </w:r>
                </w:p>
              </w:tc>
              <w:tc>
                <w:tcPr>
                  <w:tcW w:w="1795" w:type="pct"/>
                  <w:gridSpan w:val="2"/>
                  <w:vMerge w:val="continue"/>
                  <w:noWrap/>
                  <w:vAlign w:val="center"/>
                </w:tcPr>
                <w:p>
                  <w:pPr>
                    <w:jc w:val="center"/>
                    <w:rPr>
                      <w:rFonts w:cs="宋体"/>
                      <w:color w:val="000000" w:themeColor="text1"/>
                      <w:szCs w:val="21"/>
                    </w:rPr>
                  </w:pPr>
                </w:p>
              </w:tc>
              <w:tc>
                <w:tcPr>
                  <w:tcW w:w="880" w:type="pct"/>
                  <w:noWrap/>
                  <w:vAlign w:val="center"/>
                </w:tcPr>
                <w:p>
                  <w:pPr>
                    <w:jc w:val="center"/>
                    <w:rPr>
                      <w:rFonts w:cs="宋体"/>
                      <w:color w:val="000000" w:themeColor="text1"/>
                      <w:szCs w:val="21"/>
                      <w:vertAlign w:val="subscript"/>
                    </w:rPr>
                  </w:pPr>
                  <w:r>
                    <w:rPr>
                      <w:rFonts w:hint="eastAsia"/>
                      <w:color w:val="000000" w:themeColor="text1"/>
                      <w:szCs w:val="21"/>
                    </w:rPr>
                    <w:t>UTM</w:t>
                  </w:r>
                  <w:r>
                    <w:rPr>
                      <w:rFonts w:hint="eastAsia"/>
                      <w:color w:val="000000" w:themeColor="text1"/>
                      <w:szCs w:val="21"/>
                      <w:vertAlign w:val="subscript"/>
                    </w:rPr>
                    <w:t>Y</w:t>
                  </w:r>
                </w:p>
              </w:tc>
              <w:tc>
                <w:tcPr>
                  <w:tcW w:w="807" w:type="pct"/>
                  <w:noWrap/>
                  <w:vAlign w:val="center"/>
                </w:tcPr>
                <w:p>
                  <w:pPr>
                    <w:jc w:val="center"/>
                    <w:rPr>
                      <w:rFonts w:cs="宋体"/>
                      <w:color w:val="000000" w:themeColor="text1"/>
                      <w:szCs w:val="21"/>
                    </w:rPr>
                  </w:pPr>
                  <w:r>
                    <w:rPr>
                      <w:rFonts w:hint="eastAsia" w:cs="宋体"/>
                      <w:color w:val="000000" w:themeColor="text1"/>
                      <w:szCs w:val="21"/>
                    </w:rPr>
                    <w:t>m</w:t>
                  </w:r>
                </w:p>
              </w:tc>
              <w:tc>
                <w:tcPr>
                  <w:tcW w:w="1154" w:type="pct"/>
                  <w:noWrap/>
                  <w:vAlign w:val="center"/>
                </w:tcPr>
                <w:p>
                  <w:pPr>
                    <w:jc w:val="center"/>
                    <w:rPr>
                      <w:rFonts w:cs="宋体"/>
                      <w:color w:val="000000" w:themeColor="text1"/>
                      <w:spacing w:val="-20"/>
                      <w:szCs w:val="21"/>
                    </w:rPr>
                  </w:pPr>
                  <w:r>
                    <w:rPr>
                      <w:rFonts w:hint="eastAsia" w:cs="宋体"/>
                      <w:color w:val="000000" w:themeColor="text1"/>
                      <w:spacing w:val="-20"/>
                      <w:szCs w:val="21"/>
                    </w:rPr>
                    <w:t>3420474.98252389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5</w:t>
                  </w:r>
                </w:p>
              </w:tc>
              <w:tc>
                <w:tcPr>
                  <w:tcW w:w="1795" w:type="pct"/>
                  <w:gridSpan w:val="2"/>
                  <w:noWrap/>
                  <w:vAlign w:val="center"/>
                </w:tcPr>
                <w:p>
                  <w:pPr>
                    <w:jc w:val="center"/>
                    <w:rPr>
                      <w:rFonts w:cs="宋体"/>
                      <w:color w:val="000000" w:themeColor="text1"/>
                      <w:szCs w:val="21"/>
                    </w:rPr>
                  </w:pPr>
                  <w:r>
                    <w:rPr>
                      <w:rFonts w:hint="eastAsia" w:cs="宋体"/>
                      <w:color w:val="000000" w:themeColor="text1"/>
                      <w:szCs w:val="21"/>
                    </w:rPr>
                    <w:t>面源长度</w:t>
                  </w:r>
                </w:p>
              </w:tc>
              <w:tc>
                <w:tcPr>
                  <w:tcW w:w="880" w:type="pct"/>
                  <w:noWrap/>
                  <w:vAlign w:val="center"/>
                </w:tcPr>
                <w:p>
                  <w:pPr>
                    <w:jc w:val="center"/>
                    <w:rPr>
                      <w:rFonts w:cs="宋体"/>
                      <w:color w:val="000000" w:themeColor="text1"/>
                      <w:szCs w:val="21"/>
                    </w:rPr>
                  </w:pPr>
                  <w:r>
                    <w:rPr>
                      <w:rFonts w:hint="eastAsia" w:cs="宋体"/>
                      <w:color w:val="000000" w:themeColor="text1"/>
                      <w:szCs w:val="21"/>
                    </w:rPr>
                    <w:t>L</w:t>
                  </w:r>
                  <w:r>
                    <w:rPr>
                      <w:rFonts w:hint="eastAsia" w:cs="宋体"/>
                      <w:color w:val="000000" w:themeColor="text1"/>
                      <w:szCs w:val="21"/>
                      <w:vertAlign w:val="subscript"/>
                    </w:rPr>
                    <w:t>1</w:t>
                  </w:r>
                </w:p>
              </w:tc>
              <w:tc>
                <w:tcPr>
                  <w:tcW w:w="807" w:type="pct"/>
                  <w:noWrap/>
                  <w:vAlign w:val="center"/>
                </w:tcPr>
                <w:p>
                  <w:pPr>
                    <w:jc w:val="center"/>
                    <w:rPr>
                      <w:rFonts w:cs="宋体"/>
                      <w:color w:val="000000" w:themeColor="text1"/>
                      <w:szCs w:val="21"/>
                    </w:rPr>
                  </w:pPr>
                  <w:r>
                    <w:rPr>
                      <w:rFonts w:hint="eastAsia" w:cs="宋体"/>
                      <w:color w:val="000000" w:themeColor="text1"/>
                      <w:szCs w:val="21"/>
                    </w:rPr>
                    <w:t>m</w:t>
                  </w:r>
                </w:p>
              </w:tc>
              <w:tc>
                <w:tcPr>
                  <w:tcW w:w="1154" w:type="pct"/>
                  <w:noWrap/>
                  <w:vAlign w:val="center"/>
                </w:tcPr>
                <w:p>
                  <w:pPr>
                    <w:jc w:val="center"/>
                    <w:rPr>
                      <w:rFonts w:cs="宋体"/>
                      <w:color w:val="000000" w:themeColor="text1"/>
                      <w:szCs w:val="21"/>
                    </w:rPr>
                  </w:pPr>
                  <w:r>
                    <w:rPr>
                      <w:rFonts w:hint="eastAsia" w:cs="宋体"/>
                      <w:color w:val="000000" w:themeColor="text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6</w:t>
                  </w:r>
                </w:p>
              </w:tc>
              <w:tc>
                <w:tcPr>
                  <w:tcW w:w="1795" w:type="pct"/>
                  <w:gridSpan w:val="2"/>
                  <w:noWrap/>
                  <w:vAlign w:val="center"/>
                </w:tcPr>
                <w:p>
                  <w:pPr>
                    <w:jc w:val="center"/>
                    <w:rPr>
                      <w:rFonts w:cs="宋体"/>
                      <w:color w:val="000000" w:themeColor="text1"/>
                      <w:szCs w:val="21"/>
                    </w:rPr>
                  </w:pPr>
                  <w:r>
                    <w:rPr>
                      <w:rFonts w:hint="eastAsia" w:cs="宋体"/>
                      <w:color w:val="000000" w:themeColor="text1"/>
                      <w:szCs w:val="21"/>
                    </w:rPr>
                    <w:t>面源宽度</w:t>
                  </w:r>
                </w:p>
              </w:tc>
              <w:tc>
                <w:tcPr>
                  <w:tcW w:w="880" w:type="pct"/>
                  <w:noWrap/>
                  <w:vAlign w:val="center"/>
                </w:tcPr>
                <w:p>
                  <w:pPr>
                    <w:jc w:val="center"/>
                    <w:rPr>
                      <w:rFonts w:cs="宋体"/>
                      <w:color w:val="000000" w:themeColor="text1"/>
                      <w:szCs w:val="21"/>
                    </w:rPr>
                  </w:pPr>
                  <w:r>
                    <w:rPr>
                      <w:rFonts w:hint="eastAsia" w:cs="宋体"/>
                      <w:color w:val="000000" w:themeColor="text1"/>
                      <w:szCs w:val="21"/>
                    </w:rPr>
                    <w:t>L</w:t>
                  </w:r>
                  <w:r>
                    <w:rPr>
                      <w:rFonts w:hint="eastAsia" w:cs="宋体"/>
                      <w:color w:val="000000" w:themeColor="text1"/>
                      <w:szCs w:val="21"/>
                      <w:vertAlign w:val="subscript"/>
                    </w:rPr>
                    <w:t>w</w:t>
                  </w:r>
                </w:p>
              </w:tc>
              <w:tc>
                <w:tcPr>
                  <w:tcW w:w="807" w:type="pct"/>
                  <w:noWrap/>
                  <w:vAlign w:val="center"/>
                </w:tcPr>
                <w:p>
                  <w:pPr>
                    <w:jc w:val="center"/>
                    <w:rPr>
                      <w:rFonts w:cs="宋体"/>
                      <w:color w:val="000000" w:themeColor="text1"/>
                      <w:szCs w:val="21"/>
                    </w:rPr>
                  </w:pPr>
                  <w:r>
                    <w:rPr>
                      <w:rFonts w:hint="eastAsia" w:cs="宋体"/>
                      <w:color w:val="000000" w:themeColor="text1"/>
                      <w:szCs w:val="21"/>
                    </w:rPr>
                    <w:t>m</w:t>
                  </w:r>
                </w:p>
              </w:tc>
              <w:tc>
                <w:tcPr>
                  <w:tcW w:w="1154" w:type="pct"/>
                  <w:noWrap/>
                  <w:vAlign w:val="center"/>
                </w:tcPr>
                <w:p>
                  <w:pPr>
                    <w:jc w:val="center"/>
                    <w:rPr>
                      <w:rFonts w:cs="宋体"/>
                      <w:color w:val="000000" w:themeColor="text1"/>
                      <w:szCs w:val="21"/>
                    </w:rPr>
                  </w:pPr>
                  <w:r>
                    <w:rPr>
                      <w:rFonts w:hint="eastAsia" w:cs="宋体"/>
                      <w:color w:val="000000" w:themeColor="text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7</w:t>
                  </w:r>
                </w:p>
              </w:tc>
              <w:tc>
                <w:tcPr>
                  <w:tcW w:w="1795" w:type="pct"/>
                  <w:gridSpan w:val="2"/>
                  <w:noWrap/>
                  <w:vAlign w:val="center"/>
                </w:tcPr>
                <w:p>
                  <w:pPr>
                    <w:jc w:val="center"/>
                    <w:rPr>
                      <w:rFonts w:cs="宋体"/>
                      <w:color w:val="000000" w:themeColor="text1"/>
                      <w:szCs w:val="21"/>
                    </w:rPr>
                  </w:pPr>
                  <w:r>
                    <w:rPr>
                      <w:rFonts w:hint="eastAsia" w:cs="宋体"/>
                      <w:color w:val="000000" w:themeColor="text1"/>
                      <w:szCs w:val="21"/>
                    </w:rPr>
                    <w:t>面源海拔</w:t>
                  </w:r>
                </w:p>
              </w:tc>
              <w:tc>
                <w:tcPr>
                  <w:tcW w:w="880" w:type="pct"/>
                  <w:noWrap/>
                  <w:vAlign w:val="center"/>
                </w:tcPr>
                <w:p>
                  <w:pPr>
                    <w:jc w:val="center"/>
                    <w:rPr>
                      <w:rFonts w:cs="宋体"/>
                      <w:color w:val="000000" w:themeColor="text1"/>
                      <w:szCs w:val="21"/>
                    </w:rPr>
                  </w:pPr>
                  <w:r>
                    <w:rPr>
                      <w:rFonts w:hint="eastAsia" w:cs="宋体"/>
                      <w:color w:val="000000" w:themeColor="text1"/>
                      <w:szCs w:val="21"/>
                    </w:rPr>
                    <w:t>/</w:t>
                  </w:r>
                </w:p>
              </w:tc>
              <w:tc>
                <w:tcPr>
                  <w:tcW w:w="807" w:type="pct"/>
                  <w:noWrap/>
                  <w:vAlign w:val="center"/>
                </w:tcPr>
                <w:p>
                  <w:pPr>
                    <w:jc w:val="center"/>
                    <w:rPr>
                      <w:rFonts w:cs="宋体"/>
                      <w:color w:val="000000" w:themeColor="text1"/>
                      <w:szCs w:val="21"/>
                    </w:rPr>
                  </w:pPr>
                  <w:r>
                    <w:rPr>
                      <w:rFonts w:hint="eastAsia" w:cs="宋体"/>
                      <w:color w:val="000000" w:themeColor="text1"/>
                      <w:szCs w:val="21"/>
                    </w:rPr>
                    <w:t>m</w:t>
                  </w:r>
                </w:p>
              </w:tc>
              <w:tc>
                <w:tcPr>
                  <w:tcW w:w="1154" w:type="pct"/>
                  <w:noWrap/>
                  <w:vAlign w:val="center"/>
                </w:tcPr>
                <w:p>
                  <w:pPr>
                    <w:jc w:val="center"/>
                    <w:rPr>
                      <w:rFonts w:cs="宋体"/>
                      <w:color w:val="000000" w:themeColor="text1"/>
                      <w:szCs w:val="21"/>
                    </w:rPr>
                  </w:pPr>
                  <w:r>
                    <w:rPr>
                      <w:rFonts w:hint="eastAsia"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8</w:t>
                  </w:r>
                </w:p>
              </w:tc>
              <w:tc>
                <w:tcPr>
                  <w:tcW w:w="1795" w:type="pct"/>
                  <w:gridSpan w:val="2"/>
                  <w:noWrap/>
                  <w:vAlign w:val="center"/>
                </w:tcPr>
                <w:p>
                  <w:pPr>
                    <w:jc w:val="center"/>
                    <w:rPr>
                      <w:rFonts w:cs="宋体"/>
                      <w:color w:val="000000" w:themeColor="text1"/>
                      <w:szCs w:val="21"/>
                    </w:rPr>
                  </w:pPr>
                  <w:r>
                    <w:rPr>
                      <w:rFonts w:hint="eastAsia" w:cs="宋体"/>
                      <w:color w:val="000000" w:themeColor="text1"/>
                      <w:szCs w:val="21"/>
                    </w:rPr>
                    <w:t>面源有效排放高度</w:t>
                  </w:r>
                </w:p>
              </w:tc>
              <w:tc>
                <w:tcPr>
                  <w:tcW w:w="880" w:type="pct"/>
                  <w:noWrap/>
                  <w:vAlign w:val="center"/>
                </w:tcPr>
                <w:p>
                  <w:pPr>
                    <w:jc w:val="center"/>
                    <w:rPr>
                      <w:rFonts w:cs="宋体"/>
                      <w:color w:val="000000" w:themeColor="text1"/>
                      <w:szCs w:val="21"/>
                    </w:rPr>
                  </w:pPr>
                  <w:r>
                    <w:rPr>
                      <w:rFonts w:hint="eastAsia" w:cs="宋体"/>
                      <w:color w:val="000000" w:themeColor="text1"/>
                      <w:szCs w:val="21"/>
                    </w:rPr>
                    <w:t>H</w:t>
                  </w:r>
                </w:p>
              </w:tc>
              <w:tc>
                <w:tcPr>
                  <w:tcW w:w="807" w:type="pct"/>
                  <w:noWrap/>
                  <w:vAlign w:val="center"/>
                </w:tcPr>
                <w:p>
                  <w:pPr>
                    <w:jc w:val="center"/>
                    <w:rPr>
                      <w:rFonts w:cs="宋体"/>
                      <w:color w:val="000000" w:themeColor="text1"/>
                      <w:szCs w:val="21"/>
                    </w:rPr>
                  </w:pPr>
                  <w:r>
                    <w:rPr>
                      <w:rFonts w:hint="eastAsia" w:cs="宋体"/>
                      <w:color w:val="000000" w:themeColor="text1"/>
                      <w:szCs w:val="21"/>
                    </w:rPr>
                    <w:t>m</w:t>
                  </w:r>
                </w:p>
              </w:tc>
              <w:tc>
                <w:tcPr>
                  <w:tcW w:w="1154" w:type="pct"/>
                  <w:noWrap/>
                  <w:vAlign w:val="center"/>
                </w:tcPr>
                <w:p>
                  <w:pPr>
                    <w:jc w:val="center"/>
                    <w:rPr>
                      <w:rFonts w:cs="宋体"/>
                      <w:color w:val="000000" w:themeColor="text1"/>
                      <w:szCs w:val="21"/>
                    </w:rPr>
                  </w:pPr>
                  <w:r>
                    <w:rPr>
                      <w:rFonts w:hint="eastAsia" w:cs="宋体"/>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9</w:t>
                  </w:r>
                </w:p>
              </w:tc>
              <w:tc>
                <w:tcPr>
                  <w:tcW w:w="1795" w:type="pct"/>
                  <w:gridSpan w:val="2"/>
                  <w:noWrap/>
                  <w:vAlign w:val="center"/>
                </w:tcPr>
                <w:p>
                  <w:pPr>
                    <w:jc w:val="center"/>
                    <w:rPr>
                      <w:rFonts w:cs="宋体"/>
                      <w:color w:val="000000" w:themeColor="text1"/>
                      <w:szCs w:val="21"/>
                    </w:rPr>
                  </w:pPr>
                  <w:r>
                    <w:rPr>
                      <w:rFonts w:hint="eastAsia" w:cs="宋体"/>
                      <w:color w:val="000000" w:themeColor="text1"/>
                      <w:szCs w:val="21"/>
                    </w:rPr>
                    <w:t>年排放时间</w:t>
                  </w:r>
                </w:p>
              </w:tc>
              <w:tc>
                <w:tcPr>
                  <w:tcW w:w="880" w:type="pct"/>
                  <w:noWrap/>
                  <w:vAlign w:val="center"/>
                </w:tcPr>
                <w:p>
                  <w:pPr>
                    <w:jc w:val="center"/>
                    <w:rPr>
                      <w:rFonts w:cs="宋体"/>
                      <w:color w:val="000000" w:themeColor="text1"/>
                      <w:szCs w:val="21"/>
                    </w:rPr>
                  </w:pPr>
                  <w:r>
                    <w:rPr>
                      <w:rFonts w:hint="eastAsia" w:cs="宋体"/>
                      <w:color w:val="000000" w:themeColor="text1"/>
                      <w:szCs w:val="21"/>
                    </w:rPr>
                    <w:t>Hr</w:t>
                  </w:r>
                </w:p>
              </w:tc>
              <w:tc>
                <w:tcPr>
                  <w:tcW w:w="807" w:type="pct"/>
                  <w:noWrap/>
                  <w:vAlign w:val="center"/>
                </w:tcPr>
                <w:p>
                  <w:pPr>
                    <w:jc w:val="center"/>
                    <w:rPr>
                      <w:rFonts w:cs="宋体"/>
                      <w:color w:val="000000" w:themeColor="text1"/>
                      <w:szCs w:val="21"/>
                    </w:rPr>
                  </w:pPr>
                  <w:r>
                    <w:rPr>
                      <w:rFonts w:hint="eastAsia" w:cs="宋体"/>
                      <w:color w:val="000000" w:themeColor="text1"/>
                      <w:szCs w:val="21"/>
                    </w:rPr>
                    <w:t>H</w:t>
                  </w:r>
                </w:p>
              </w:tc>
              <w:tc>
                <w:tcPr>
                  <w:tcW w:w="1154" w:type="pct"/>
                  <w:noWrap/>
                  <w:vAlign w:val="center"/>
                </w:tcPr>
                <w:p>
                  <w:pPr>
                    <w:jc w:val="center"/>
                    <w:rPr>
                      <w:rFonts w:cs="宋体"/>
                      <w:color w:val="000000" w:themeColor="text1"/>
                      <w:szCs w:val="21"/>
                    </w:rPr>
                  </w:pPr>
                  <w:r>
                    <w:rPr>
                      <w:rFonts w:hint="eastAsia" w:cs="宋体"/>
                      <w:color w:val="000000" w:themeColor="text1"/>
                      <w:szCs w:val="21"/>
                    </w:rPr>
                    <w:t>3000/7200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noWrap/>
                  <w:vAlign w:val="center"/>
                </w:tcPr>
                <w:p>
                  <w:pPr>
                    <w:jc w:val="center"/>
                    <w:rPr>
                      <w:rFonts w:cs="宋体"/>
                      <w:color w:val="000000" w:themeColor="text1"/>
                      <w:szCs w:val="21"/>
                    </w:rPr>
                  </w:pPr>
                  <w:r>
                    <w:rPr>
                      <w:rFonts w:hint="eastAsia" w:cs="宋体"/>
                      <w:color w:val="000000" w:themeColor="text1"/>
                      <w:szCs w:val="21"/>
                    </w:rPr>
                    <w:t>10</w:t>
                  </w:r>
                </w:p>
              </w:tc>
              <w:tc>
                <w:tcPr>
                  <w:tcW w:w="1795" w:type="pct"/>
                  <w:gridSpan w:val="2"/>
                  <w:noWrap/>
                  <w:vAlign w:val="center"/>
                </w:tcPr>
                <w:p>
                  <w:pPr>
                    <w:jc w:val="center"/>
                    <w:rPr>
                      <w:rFonts w:cs="宋体"/>
                      <w:color w:val="000000" w:themeColor="text1"/>
                      <w:szCs w:val="21"/>
                    </w:rPr>
                  </w:pPr>
                  <w:r>
                    <w:rPr>
                      <w:rFonts w:hint="eastAsia" w:cs="宋体"/>
                      <w:color w:val="000000" w:themeColor="text1"/>
                      <w:szCs w:val="21"/>
                    </w:rPr>
                    <w:t>排放工况</w:t>
                  </w:r>
                </w:p>
              </w:tc>
              <w:tc>
                <w:tcPr>
                  <w:tcW w:w="880" w:type="pct"/>
                  <w:noWrap/>
                  <w:vAlign w:val="center"/>
                </w:tcPr>
                <w:p>
                  <w:pPr>
                    <w:jc w:val="center"/>
                    <w:rPr>
                      <w:rFonts w:cs="宋体"/>
                      <w:color w:val="000000" w:themeColor="text1"/>
                      <w:szCs w:val="21"/>
                    </w:rPr>
                  </w:pPr>
                  <w:r>
                    <w:rPr>
                      <w:rFonts w:hint="eastAsia" w:cs="宋体"/>
                      <w:color w:val="000000" w:themeColor="text1"/>
                      <w:szCs w:val="21"/>
                    </w:rPr>
                    <w:t>Cond</w:t>
                  </w:r>
                </w:p>
              </w:tc>
              <w:tc>
                <w:tcPr>
                  <w:tcW w:w="807" w:type="pct"/>
                  <w:noWrap/>
                  <w:vAlign w:val="center"/>
                </w:tcPr>
                <w:p>
                  <w:pPr>
                    <w:jc w:val="center"/>
                    <w:rPr>
                      <w:rFonts w:cs="宋体"/>
                      <w:color w:val="000000" w:themeColor="text1"/>
                      <w:szCs w:val="21"/>
                    </w:rPr>
                  </w:pPr>
                  <w:r>
                    <w:rPr>
                      <w:rFonts w:hint="eastAsia" w:cs="宋体"/>
                      <w:color w:val="000000" w:themeColor="text1"/>
                      <w:szCs w:val="21"/>
                    </w:rPr>
                    <w:t>/</w:t>
                  </w:r>
                </w:p>
              </w:tc>
              <w:tc>
                <w:tcPr>
                  <w:tcW w:w="1154" w:type="pct"/>
                  <w:noWrap/>
                  <w:vAlign w:val="center"/>
                </w:tcPr>
                <w:p>
                  <w:pPr>
                    <w:jc w:val="center"/>
                    <w:rPr>
                      <w:rFonts w:cs="宋体"/>
                      <w:color w:val="000000" w:themeColor="text1"/>
                      <w:szCs w:val="21"/>
                    </w:rPr>
                  </w:pPr>
                  <w:r>
                    <w:rPr>
                      <w:rFonts w:hint="eastAsia" w:cs="宋体"/>
                      <w:color w:val="000000" w:themeColor="text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 w:type="pct"/>
                  <w:vMerge w:val="restart"/>
                  <w:noWrap/>
                  <w:vAlign w:val="center"/>
                </w:tcPr>
                <w:p>
                  <w:pPr>
                    <w:jc w:val="center"/>
                    <w:rPr>
                      <w:rFonts w:cs="宋体"/>
                      <w:color w:val="000000" w:themeColor="text1"/>
                      <w:szCs w:val="21"/>
                    </w:rPr>
                  </w:pPr>
                  <w:r>
                    <w:rPr>
                      <w:rFonts w:hint="eastAsia" w:cs="宋体"/>
                      <w:color w:val="000000" w:themeColor="text1"/>
                      <w:szCs w:val="21"/>
                    </w:rPr>
                    <w:t>11</w:t>
                  </w:r>
                </w:p>
              </w:tc>
              <w:tc>
                <w:tcPr>
                  <w:tcW w:w="662" w:type="pct"/>
                  <w:vMerge w:val="restart"/>
                  <w:noWrap/>
                  <w:vAlign w:val="center"/>
                </w:tcPr>
                <w:p>
                  <w:pPr>
                    <w:jc w:val="center"/>
                    <w:rPr>
                      <w:rFonts w:cs="宋体"/>
                      <w:color w:val="000000" w:themeColor="text1"/>
                      <w:szCs w:val="21"/>
                    </w:rPr>
                  </w:pPr>
                  <w:r>
                    <w:rPr>
                      <w:rFonts w:hint="eastAsia" w:cs="宋体"/>
                      <w:color w:val="000000" w:themeColor="text1"/>
                      <w:szCs w:val="21"/>
                    </w:rPr>
                    <w:t>排放源强</w:t>
                  </w:r>
                </w:p>
              </w:tc>
              <w:tc>
                <w:tcPr>
                  <w:tcW w:w="1133" w:type="pct"/>
                  <w:vMerge w:val="restart"/>
                  <w:noWrap/>
                  <w:vAlign w:val="center"/>
                </w:tcPr>
                <w:p>
                  <w:pPr>
                    <w:jc w:val="center"/>
                    <w:rPr>
                      <w:rFonts w:cs="宋体"/>
                      <w:color w:val="000000" w:themeColor="text1"/>
                      <w:szCs w:val="21"/>
                    </w:rPr>
                  </w:pPr>
                  <w:r>
                    <w:rPr>
                      <w:rFonts w:hint="eastAsia" w:cs="宋体"/>
                      <w:color w:val="000000" w:themeColor="text1"/>
                      <w:szCs w:val="21"/>
                      <w:lang w:val="en-US" w:eastAsia="zh-CN"/>
                    </w:rPr>
                    <w:t>PM</w:t>
                  </w:r>
                  <w:r>
                    <w:rPr>
                      <w:rFonts w:hint="eastAsia" w:cs="宋体"/>
                      <w:color w:val="000000" w:themeColor="text1"/>
                      <w:szCs w:val="21"/>
                      <w:vertAlign w:val="subscript"/>
                      <w:lang w:val="en-US" w:eastAsia="zh-CN"/>
                    </w:rPr>
                    <w:t>10</w:t>
                  </w:r>
                </w:p>
              </w:tc>
              <w:tc>
                <w:tcPr>
                  <w:tcW w:w="880" w:type="pct"/>
                  <w:noWrap/>
                  <w:vAlign w:val="center"/>
                </w:tcPr>
                <w:p>
                  <w:pPr>
                    <w:jc w:val="center"/>
                    <w:rPr>
                      <w:rFonts w:cs="宋体"/>
                      <w:color w:val="000000" w:themeColor="text1"/>
                      <w:szCs w:val="21"/>
                    </w:rPr>
                  </w:pPr>
                  <w:r>
                    <w:rPr>
                      <w:rFonts w:hint="eastAsia" w:cs="宋体"/>
                      <w:color w:val="000000" w:themeColor="text1"/>
                      <w:szCs w:val="21"/>
                    </w:rPr>
                    <w:t>Q生产</w:t>
                  </w:r>
                </w:p>
              </w:tc>
              <w:tc>
                <w:tcPr>
                  <w:tcW w:w="807" w:type="pct"/>
                  <w:noWrap/>
                  <w:vAlign w:val="center"/>
                </w:tcPr>
                <w:p>
                  <w:pPr>
                    <w:jc w:val="center"/>
                    <w:rPr>
                      <w:rFonts w:cs="宋体"/>
                      <w:color w:val="000000" w:themeColor="text1"/>
                      <w:szCs w:val="21"/>
                    </w:rPr>
                  </w:pPr>
                  <w:r>
                    <w:rPr>
                      <w:rFonts w:hint="eastAsia" w:cs="宋体"/>
                      <w:color w:val="000000" w:themeColor="text1"/>
                      <w:szCs w:val="21"/>
                    </w:rPr>
                    <w:t>kg/h</w:t>
                  </w:r>
                </w:p>
              </w:tc>
              <w:tc>
                <w:tcPr>
                  <w:tcW w:w="1154" w:type="pct"/>
                  <w:noWrap/>
                  <w:vAlign w:val="center"/>
                </w:tcPr>
                <w:p>
                  <w:pPr>
                    <w:jc w:val="center"/>
                    <w:rPr>
                      <w:rFonts w:cs="宋体"/>
                      <w:color w:val="000000" w:themeColor="text1"/>
                      <w:szCs w:val="21"/>
                    </w:rPr>
                  </w:pPr>
                  <w:r>
                    <w:rPr>
                      <w:rFonts w:hint="eastAsia" w:cs="宋体"/>
                      <w:color w:val="000000" w:themeColor="text1"/>
                      <w:szCs w:val="21"/>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noWrap/>
                  <w:vAlign w:val="center"/>
                </w:tcPr>
                <w:p>
                  <w:pPr>
                    <w:jc w:val="center"/>
                    <w:rPr>
                      <w:rFonts w:cs="宋体"/>
                      <w:color w:val="000000" w:themeColor="text1"/>
                      <w:szCs w:val="21"/>
                    </w:rPr>
                  </w:pPr>
                </w:p>
              </w:tc>
              <w:tc>
                <w:tcPr>
                  <w:tcW w:w="662" w:type="pct"/>
                  <w:vMerge w:val="continue"/>
                  <w:noWrap/>
                  <w:vAlign w:val="center"/>
                </w:tcPr>
                <w:p>
                  <w:pPr>
                    <w:jc w:val="center"/>
                    <w:rPr>
                      <w:rFonts w:cs="宋体"/>
                      <w:color w:val="000000" w:themeColor="text1"/>
                      <w:szCs w:val="21"/>
                    </w:rPr>
                  </w:pPr>
                </w:p>
              </w:tc>
              <w:tc>
                <w:tcPr>
                  <w:tcW w:w="1133" w:type="pct"/>
                  <w:vMerge w:val="continue"/>
                  <w:noWrap/>
                  <w:vAlign w:val="center"/>
                </w:tcPr>
                <w:p>
                  <w:pPr>
                    <w:jc w:val="center"/>
                    <w:rPr>
                      <w:rFonts w:cs="宋体"/>
                      <w:color w:val="000000" w:themeColor="text1"/>
                      <w:szCs w:val="21"/>
                    </w:rPr>
                  </w:pPr>
                </w:p>
              </w:tc>
              <w:tc>
                <w:tcPr>
                  <w:tcW w:w="880" w:type="pct"/>
                  <w:noWrap/>
                  <w:vAlign w:val="center"/>
                </w:tcPr>
                <w:p>
                  <w:pPr>
                    <w:jc w:val="center"/>
                    <w:rPr>
                      <w:color w:val="000000" w:themeColor="text1"/>
                      <w:szCs w:val="21"/>
                    </w:rPr>
                  </w:pPr>
                  <w:r>
                    <w:rPr>
                      <w:color w:val="000000" w:themeColor="text1"/>
                      <w:szCs w:val="21"/>
                    </w:rPr>
                    <w:t>Q</w:t>
                  </w:r>
                  <w:r>
                    <w:rPr>
                      <w:rFonts w:hint="eastAsia"/>
                      <w:color w:val="000000" w:themeColor="text1"/>
                      <w:szCs w:val="21"/>
                    </w:rPr>
                    <w:t>堆场</w:t>
                  </w:r>
                </w:p>
              </w:tc>
              <w:tc>
                <w:tcPr>
                  <w:tcW w:w="807" w:type="pct"/>
                  <w:noWrap/>
                  <w:vAlign w:val="center"/>
                </w:tcPr>
                <w:p>
                  <w:pPr>
                    <w:jc w:val="center"/>
                    <w:rPr>
                      <w:rFonts w:cs="宋体"/>
                      <w:color w:val="000000" w:themeColor="text1"/>
                      <w:szCs w:val="21"/>
                    </w:rPr>
                  </w:pPr>
                  <w:r>
                    <w:rPr>
                      <w:rFonts w:hint="eastAsia" w:cs="宋体"/>
                      <w:color w:val="000000" w:themeColor="text1"/>
                      <w:szCs w:val="21"/>
                    </w:rPr>
                    <w:t>kg/h</w:t>
                  </w:r>
                </w:p>
              </w:tc>
              <w:tc>
                <w:tcPr>
                  <w:tcW w:w="1154" w:type="pct"/>
                  <w:noWrap/>
                  <w:vAlign w:val="center"/>
                </w:tcPr>
                <w:p>
                  <w:pPr>
                    <w:jc w:val="center"/>
                    <w:rPr>
                      <w:rFonts w:cs="宋体"/>
                      <w:color w:val="000000" w:themeColor="text1"/>
                      <w:szCs w:val="21"/>
                    </w:rPr>
                  </w:pPr>
                  <w:r>
                    <w:rPr>
                      <w:rFonts w:hint="eastAsia" w:cs="宋体"/>
                      <w:color w:val="000000" w:themeColor="text1"/>
                      <w:szCs w:val="21"/>
                    </w:rPr>
                    <w:t>0.008</w:t>
                  </w:r>
                </w:p>
              </w:tc>
            </w:tr>
          </w:tbl>
          <w:p>
            <w:pPr>
              <w:spacing w:line="440" w:lineRule="exact"/>
              <w:ind w:firstLine="480" w:firstLineChars="200"/>
              <w:rPr>
                <w:rFonts w:cs="宋体"/>
                <w:color w:val="000000" w:themeColor="text1"/>
                <w:sz w:val="24"/>
              </w:rPr>
            </w:pPr>
            <w:r>
              <w:rPr>
                <w:rFonts w:hint="eastAsia" w:cs="宋体"/>
                <w:color w:val="000000" w:themeColor="text1"/>
                <w:sz w:val="24"/>
              </w:rPr>
              <w:t>无组织</w:t>
            </w:r>
            <w:r>
              <w:rPr>
                <w:rFonts w:cs="宋体"/>
                <w:color w:val="000000" w:themeColor="text1"/>
                <w:sz w:val="24"/>
              </w:rPr>
              <w:t>预测范围及计算点：采用估算模式预测计算排气筒下风向轴线最大落地浓度。预测计算结果统计见表7-</w:t>
            </w:r>
            <w:r>
              <w:rPr>
                <w:rFonts w:hint="eastAsia" w:cs="宋体"/>
                <w:color w:val="000000" w:themeColor="text1"/>
                <w:sz w:val="24"/>
              </w:rPr>
              <w:t>4</w:t>
            </w:r>
            <w:r>
              <w:rPr>
                <w:rFonts w:cs="宋体"/>
                <w:color w:val="000000" w:themeColor="text1"/>
                <w:sz w:val="24"/>
              </w:rPr>
              <w:t>。</w:t>
            </w:r>
          </w:p>
          <w:p>
            <w:pPr>
              <w:spacing w:line="440" w:lineRule="exact"/>
              <w:jc w:val="center"/>
              <w:rPr>
                <w:rFonts w:cs="宋体"/>
                <w:b/>
                <w:bCs/>
                <w:color w:val="000000" w:themeColor="text1"/>
                <w:sz w:val="24"/>
              </w:rPr>
            </w:pPr>
            <w:r>
              <w:rPr>
                <w:rFonts w:hint="eastAsia" w:cs="宋体"/>
                <w:b/>
                <w:bCs/>
                <w:color w:val="000000" w:themeColor="text1"/>
                <w:sz w:val="24"/>
              </w:rPr>
              <w:t>表7-4面源预测计算结果统计</w:t>
            </w:r>
          </w:p>
          <w:tbl>
            <w:tblPr>
              <w:tblStyle w:val="50"/>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238"/>
              <w:gridCol w:w="791"/>
              <w:gridCol w:w="1173"/>
              <w:gridCol w:w="1309"/>
              <w:gridCol w:w="1023"/>
              <w:gridCol w:w="913"/>
              <w:gridCol w:w="1134"/>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3" w:type="dxa"/>
                  <w:tcBorders>
                    <w:bottom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序号</w:t>
                  </w:r>
                </w:p>
              </w:tc>
              <w:tc>
                <w:tcPr>
                  <w:tcW w:w="1238" w:type="dxa"/>
                  <w:tcBorders>
                    <w:bottom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污染源</w:t>
                  </w:r>
                </w:p>
              </w:tc>
              <w:tc>
                <w:tcPr>
                  <w:tcW w:w="791" w:type="dxa"/>
                  <w:tcBorders>
                    <w:bottom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污染</w:t>
                  </w:r>
                </w:p>
                <w:p>
                  <w:pPr>
                    <w:jc w:val="center"/>
                    <w:rPr>
                      <w:rFonts w:cs="宋体"/>
                      <w:b/>
                      <w:bCs/>
                      <w:color w:val="000000" w:themeColor="text1"/>
                      <w:szCs w:val="21"/>
                    </w:rPr>
                  </w:pPr>
                  <w:r>
                    <w:rPr>
                      <w:rFonts w:hint="eastAsia" w:cs="宋体"/>
                      <w:b/>
                      <w:bCs/>
                      <w:color w:val="000000" w:themeColor="text1"/>
                      <w:szCs w:val="21"/>
                    </w:rPr>
                    <w:t>因子</w:t>
                  </w:r>
                </w:p>
              </w:tc>
              <w:tc>
                <w:tcPr>
                  <w:tcW w:w="1173" w:type="dxa"/>
                  <w:tcBorders>
                    <w:bottom w:val="single" w:color="auto" w:sz="4" w:space="0"/>
                  </w:tcBorders>
                  <w:vAlign w:val="center"/>
                </w:tcPr>
                <w:p>
                  <w:pPr>
                    <w:wordWrap w:val="0"/>
                    <w:jc w:val="center"/>
                    <w:rPr>
                      <w:rFonts w:cs="宋体"/>
                      <w:b/>
                      <w:bCs/>
                      <w:color w:val="000000" w:themeColor="text1"/>
                      <w:szCs w:val="21"/>
                    </w:rPr>
                  </w:pPr>
                  <w:r>
                    <w:rPr>
                      <w:rFonts w:hint="eastAsia" w:cs="宋体"/>
                      <w:b/>
                      <w:bCs/>
                      <w:color w:val="000000" w:themeColor="text1"/>
                      <w:szCs w:val="21"/>
                    </w:rPr>
                    <w:t>环境空气质量标准</w:t>
                  </w:r>
                </w:p>
                <w:p>
                  <w:pPr>
                    <w:wordWrap w:val="0"/>
                    <w:jc w:val="center"/>
                    <w:rPr>
                      <w:rFonts w:cs="宋体"/>
                      <w:b/>
                      <w:bCs/>
                      <w:color w:val="000000" w:themeColor="text1"/>
                      <w:szCs w:val="21"/>
                    </w:rPr>
                  </w:pPr>
                  <w:r>
                    <w:rPr>
                      <w:rFonts w:hint="eastAsia"/>
                      <w:b/>
                      <w:bCs/>
                      <w:color w:val="000000" w:themeColor="text1"/>
                      <w:szCs w:val="21"/>
                    </w:rPr>
                    <w:t>/</w:t>
                  </w:r>
                  <w:r>
                    <w:rPr>
                      <w:b/>
                      <w:bCs/>
                      <w:color w:val="000000" w:themeColor="text1"/>
                      <w:szCs w:val="21"/>
                    </w:rPr>
                    <w:t>μ</w:t>
                  </w:r>
                  <w:r>
                    <w:rPr>
                      <w:rFonts w:hint="eastAsia" w:cs="宋体"/>
                      <w:b/>
                      <w:bCs/>
                      <w:color w:val="000000" w:themeColor="text1"/>
                      <w:szCs w:val="21"/>
                    </w:rPr>
                    <w:t>g/m</w:t>
                  </w:r>
                  <w:r>
                    <w:rPr>
                      <w:rFonts w:hint="eastAsia" w:cs="宋体"/>
                      <w:b/>
                      <w:bCs/>
                      <w:color w:val="000000" w:themeColor="text1"/>
                      <w:szCs w:val="21"/>
                      <w:vertAlign w:val="superscript"/>
                    </w:rPr>
                    <w:t>3</w:t>
                  </w:r>
                </w:p>
              </w:tc>
              <w:tc>
                <w:tcPr>
                  <w:tcW w:w="1309" w:type="dxa"/>
                  <w:tcBorders>
                    <w:bottom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最大落地浓度/</w:t>
                  </w:r>
                  <w:r>
                    <w:rPr>
                      <w:b/>
                      <w:bCs/>
                      <w:color w:val="000000" w:themeColor="text1"/>
                      <w:szCs w:val="21"/>
                    </w:rPr>
                    <w:t>μ</w:t>
                  </w:r>
                  <w:r>
                    <w:rPr>
                      <w:rFonts w:hint="eastAsia" w:cs="宋体"/>
                      <w:b/>
                      <w:bCs/>
                      <w:color w:val="000000" w:themeColor="text1"/>
                      <w:szCs w:val="21"/>
                    </w:rPr>
                    <w:t>g/m</w:t>
                  </w:r>
                  <w:r>
                    <w:rPr>
                      <w:rFonts w:hint="eastAsia" w:cs="宋体"/>
                      <w:b/>
                      <w:bCs/>
                      <w:color w:val="000000" w:themeColor="text1"/>
                      <w:szCs w:val="21"/>
                      <w:vertAlign w:val="superscript"/>
                    </w:rPr>
                    <w:t>3</w:t>
                  </w:r>
                  <w:r>
                    <w:rPr>
                      <w:rFonts w:hint="eastAsia" w:cs="宋体"/>
                      <w:b/>
                      <w:bCs/>
                      <w:color w:val="000000" w:themeColor="text1"/>
                      <w:szCs w:val="21"/>
                    </w:rPr>
                    <w:t>)</w:t>
                  </w:r>
                </w:p>
              </w:tc>
              <w:tc>
                <w:tcPr>
                  <w:tcW w:w="1023" w:type="dxa"/>
                  <w:tcBorders>
                    <w:bottom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下风向距离/m</w:t>
                  </w:r>
                </w:p>
              </w:tc>
              <w:tc>
                <w:tcPr>
                  <w:tcW w:w="913" w:type="dxa"/>
                  <w:tcBorders>
                    <w:bottom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Pi</w:t>
                  </w:r>
                </w:p>
                <w:p>
                  <w:pPr>
                    <w:jc w:val="center"/>
                    <w:rPr>
                      <w:rFonts w:cs="宋体"/>
                      <w:b/>
                      <w:bCs/>
                      <w:color w:val="000000" w:themeColor="text1"/>
                      <w:szCs w:val="21"/>
                    </w:rPr>
                  </w:pPr>
                  <w:r>
                    <w:rPr>
                      <w:rFonts w:hint="eastAsia" w:cs="宋体"/>
                      <w:b/>
                      <w:bCs/>
                      <w:color w:val="000000" w:themeColor="text1"/>
                      <w:szCs w:val="21"/>
                    </w:rPr>
                    <w:t>/ %</w:t>
                  </w:r>
                </w:p>
              </w:tc>
              <w:tc>
                <w:tcPr>
                  <w:tcW w:w="1134" w:type="dxa"/>
                  <w:tcBorders>
                    <w:bottom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D10%</w:t>
                  </w:r>
                </w:p>
                <w:p>
                  <w:pPr>
                    <w:jc w:val="center"/>
                    <w:rPr>
                      <w:rFonts w:cs="宋体"/>
                      <w:b/>
                      <w:bCs/>
                      <w:color w:val="000000" w:themeColor="text1"/>
                      <w:szCs w:val="21"/>
                    </w:rPr>
                  </w:pPr>
                  <w:r>
                    <w:rPr>
                      <w:rFonts w:hint="eastAsia" w:cs="宋体"/>
                      <w:b/>
                      <w:bCs/>
                      <w:color w:val="000000" w:themeColor="text1"/>
                      <w:szCs w:val="21"/>
                    </w:rPr>
                    <w:t>/mg/Nm</w:t>
                  </w:r>
                  <w:r>
                    <w:rPr>
                      <w:rFonts w:hint="eastAsia" w:cs="宋体"/>
                      <w:b/>
                      <w:bCs/>
                      <w:color w:val="000000" w:themeColor="text1"/>
                      <w:szCs w:val="21"/>
                      <w:vertAlign w:val="superscript"/>
                    </w:rPr>
                    <w:t>3</w:t>
                  </w:r>
                </w:p>
              </w:tc>
              <w:tc>
                <w:tcPr>
                  <w:tcW w:w="756" w:type="dxa"/>
                  <w:tcBorders>
                    <w:bottom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推荐评价</w:t>
                  </w:r>
                </w:p>
                <w:p>
                  <w:pPr>
                    <w:jc w:val="center"/>
                    <w:rPr>
                      <w:rFonts w:cs="宋体"/>
                      <w:b/>
                      <w:bCs/>
                      <w:color w:val="000000" w:themeColor="text1"/>
                      <w:szCs w:val="21"/>
                    </w:rPr>
                  </w:pPr>
                  <w:r>
                    <w:rPr>
                      <w:rFonts w:hint="eastAsia" w:cs="宋体"/>
                      <w:b/>
                      <w:bCs/>
                      <w:color w:val="000000" w:themeColor="text1"/>
                      <w:szCs w:val="21"/>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3" w:type="dxa"/>
                  <w:vAlign w:val="center"/>
                </w:tcPr>
                <w:p>
                  <w:pPr>
                    <w:jc w:val="center"/>
                    <w:rPr>
                      <w:rFonts w:cs="宋体"/>
                      <w:color w:val="000000" w:themeColor="text1"/>
                      <w:szCs w:val="21"/>
                    </w:rPr>
                  </w:pPr>
                  <w:r>
                    <w:rPr>
                      <w:rFonts w:hint="eastAsia" w:cs="宋体"/>
                      <w:color w:val="000000" w:themeColor="text1"/>
                      <w:szCs w:val="21"/>
                    </w:rPr>
                    <w:t>1</w:t>
                  </w:r>
                </w:p>
              </w:tc>
              <w:tc>
                <w:tcPr>
                  <w:tcW w:w="1238" w:type="dxa"/>
                  <w:vAlign w:val="center"/>
                </w:tcPr>
                <w:p>
                  <w:pPr>
                    <w:jc w:val="center"/>
                    <w:rPr>
                      <w:rFonts w:cs="宋体"/>
                      <w:color w:val="000000" w:themeColor="text1"/>
                      <w:szCs w:val="21"/>
                    </w:rPr>
                  </w:pPr>
                  <w:r>
                    <w:rPr>
                      <w:rFonts w:hint="eastAsia" w:cs="宋体"/>
                      <w:color w:val="000000" w:themeColor="text1"/>
                      <w:szCs w:val="21"/>
                    </w:rPr>
                    <w:t>棒磨、筛分</w:t>
                  </w:r>
                </w:p>
              </w:tc>
              <w:tc>
                <w:tcPr>
                  <w:tcW w:w="791" w:type="dxa"/>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PM</w:t>
                  </w:r>
                  <w:r>
                    <w:rPr>
                      <w:rFonts w:hint="eastAsia" w:cs="宋体"/>
                      <w:color w:val="000000" w:themeColor="text1"/>
                      <w:szCs w:val="21"/>
                      <w:vertAlign w:val="subscript"/>
                      <w:lang w:val="en-US" w:eastAsia="zh-CN"/>
                    </w:rPr>
                    <w:t>10</w:t>
                  </w:r>
                </w:p>
              </w:tc>
              <w:tc>
                <w:tcPr>
                  <w:tcW w:w="1173" w:type="dxa"/>
                  <w:vAlign w:val="center"/>
                </w:tcPr>
                <w:p>
                  <w:pPr>
                    <w:pStyle w:val="22"/>
                    <w:spacing w:line="240" w:lineRule="auto"/>
                    <w:ind w:firstLine="0" w:firstLineChars="0"/>
                    <w:jc w:val="center"/>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450</w:t>
                  </w:r>
                </w:p>
              </w:tc>
              <w:tc>
                <w:tcPr>
                  <w:tcW w:w="1309" w:type="dxa"/>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17.389</w:t>
                  </w:r>
                </w:p>
              </w:tc>
              <w:tc>
                <w:tcPr>
                  <w:tcW w:w="1023" w:type="dxa"/>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72</w:t>
                  </w:r>
                </w:p>
              </w:tc>
              <w:tc>
                <w:tcPr>
                  <w:tcW w:w="913" w:type="dxa"/>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3.8642</w:t>
                  </w:r>
                </w:p>
              </w:tc>
              <w:tc>
                <w:tcPr>
                  <w:tcW w:w="1134" w:type="dxa"/>
                  <w:vAlign w:val="center"/>
                </w:tcPr>
                <w:p>
                  <w:pPr>
                    <w:jc w:val="center"/>
                    <w:rPr>
                      <w:rFonts w:cs="宋体"/>
                      <w:color w:val="000000" w:themeColor="text1"/>
                      <w:szCs w:val="21"/>
                    </w:rPr>
                  </w:pPr>
                  <w:r>
                    <w:rPr>
                      <w:rFonts w:hint="eastAsia" w:cs="宋体"/>
                      <w:color w:val="000000" w:themeColor="text1"/>
                      <w:szCs w:val="21"/>
                    </w:rPr>
                    <w:t>0</w:t>
                  </w:r>
                </w:p>
              </w:tc>
              <w:tc>
                <w:tcPr>
                  <w:tcW w:w="756" w:type="dxa"/>
                  <w:vAlign w:val="center"/>
                </w:tcPr>
                <w:p>
                  <w:pPr>
                    <w:jc w:val="center"/>
                    <w:rPr>
                      <w:color w:val="000000" w:themeColor="text1"/>
                      <w:szCs w:val="21"/>
                    </w:rPr>
                  </w:pPr>
                  <w:r>
                    <w:rPr>
                      <w:rFonts w:hint="eastAsia"/>
                      <w:color w:val="000000" w:themeColor="text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3" w:type="dxa"/>
                  <w:vAlign w:val="center"/>
                </w:tcPr>
                <w:p>
                  <w:pPr>
                    <w:jc w:val="center"/>
                    <w:rPr>
                      <w:rFonts w:cs="宋体"/>
                      <w:color w:val="000000" w:themeColor="text1"/>
                      <w:szCs w:val="21"/>
                    </w:rPr>
                  </w:pPr>
                  <w:r>
                    <w:rPr>
                      <w:rFonts w:hint="eastAsia" w:cs="宋体"/>
                      <w:color w:val="000000" w:themeColor="text1"/>
                      <w:szCs w:val="21"/>
                    </w:rPr>
                    <w:t>2</w:t>
                  </w:r>
                </w:p>
              </w:tc>
              <w:tc>
                <w:tcPr>
                  <w:tcW w:w="1238" w:type="dxa"/>
                  <w:vAlign w:val="center"/>
                </w:tcPr>
                <w:p>
                  <w:pPr>
                    <w:jc w:val="center"/>
                    <w:rPr>
                      <w:rFonts w:cs="宋体"/>
                      <w:color w:val="000000" w:themeColor="text1"/>
                      <w:szCs w:val="21"/>
                    </w:rPr>
                  </w:pPr>
                  <w:r>
                    <w:rPr>
                      <w:rFonts w:hint="eastAsia" w:cs="宋体"/>
                      <w:color w:val="000000" w:themeColor="text1"/>
                      <w:szCs w:val="21"/>
                    </w:rPr>
                    <w:t>堆场</w:t>
                  </w:r>
                </w:p>
              </w:tc>
              <w:tc>
                <w:tcPr>
                  <w:tcW w:w="791" w:type="dxa"/>
                  <w:vAlign w:val="center"/>
                </w:tcPr>
                <w:p>
                  <w:pPr>
                    <w:jc w:val="center"/>
                    <w:rPr>
                      <w:rFonts w:cs="宋体"/>
                      <w:color w:val="000000" w:themeColor="text1"/>
                      <w:szCs w:val="21"/>
                    </w:rPr>
                  </w:pPr>
                  <w:r>
                    <w:rPr>
                      <w:rFonts w:hint="eastAsia" w:cs="宋体"/>
                      <w:color w:val="000000" w:themeColor="text1"/>
                      <w:szCs w:val="21"/>
                      <w:lang w:val="en-US" w:eastAsia="zh-CN"/>
                    </w:rPr>
                    <w:t>PM</w:t>
                  </w:r>
                  <w:r>
                    <w:rPr>
                      <w:rFonts w:hint="eastAsia" w:cs="宋体"/>
                      <w:color w:val="000000" w:themeColor="text1"/>
                      <w:szCs w:val="21"/>
                      <w:vertAlign w:val="subscript"/>
                      <w:lang w:val="en-US" w:eastAsia="zh-CN"/>
                    </w:rPr>
                    <w:t>10</w:t>
                  </w:r>
                </w:p>
              </w:tc>
              <w:tc>
                <w:tcPr>
                  <w:tcW w:w="1173" w:type="dxa"/>
                  <w:vAlign w:val="center"/>
                </w:tcPr>
                <w:p>
                  <w:pPr>
                    <w:pStyle w:val="22"/>
                    <w:spacing w:line="240" w:lineRule="auto"/>
                    <w:ind w:firstLine="0" w:firstLineChars="0"/>
                    <w:jc w:val="center"/>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450</w:t>
                  </w:r>
                </w:p>
              </w:tc>
              <w:tc>
                <w:tcPr>
                  <w:tcW w:w="1309" w:type="dxa"/>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3.0009</w:t>
                  </w:r>
                </w:p>
              </w:tc>
              <w:tc>
                <w:tcPr>
                  <w:tcW w:w="1023" w:type="dxa"/>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67</w:t>
                  </w:r>
                </w:p>
              </w:tc>
              <w:tc>
                <w:tcPr>
                  <w:tcW w:w="913" w:type="dxa"/>
                  <w:vAlign w:val="center"/>
                </w:tcPr>
                <w:p>
                  <w:pPr>
                    <w:jc w:val="center"/>
                    <w:rPr>
                      <w:rFonts w:hint="default" w:eastAsia="宋体" w:cs="宋体"/>
                      <w:color w:val="000000" w:themeColor="text1"/>
                      <w:szCs w:val="21"/>
                      <w:lang w:val="en-US" w:eastAsia="zh-CN"/>
                    </w:rPr>
                  </w:pPr>
                  <w:r>
                    <w:rPr>
                      <w:rFonts w:hint="eastAsia" w:cs="宋体"/>
                      <w:color w:val="000000" w:themeColor="text1"/>
                      <w:szCs w:val="21"/>
                      <w:lang w:val="en-US" w:eastAsia="zh-CN"/>
                    </w:rPr>
                    <w:t>0.6669</w:t>
                  </w:r>
                </w:p>
              </w:tc>
              <w:tc>
                <w:tcPr>
                  <w:tcW w:w="1134" w:type="dxa"/>
                  <w:vAlign w:val="center"/>
                </w:tcPr>
                <w:p>
                  <w:pPr>
                    <w:jc w:val="center"/>
                    <w:rPr>
                      <w:rFonts w:cs="宋体"/>
                      <w:color w:val="000000" w:themeColor="text1"/>
                      <w:szCs w:val="21"/>
                    </w:rPr>
                  </w:pPr>
                  <w:r>
                    <w:rPr>
                      <w:rFonts w:hint="eastAsia" w:cs="宋体"/>
                      <w:color w:val="000000" w:themeColor="text1"/>
                      <w:szCs w:val="21"/>
                    </w:rPr>
                    <w:t>0</w:t>
                  </w:r>
                </w:p>
              </w:tc>
              <w:tc>
                <w:tcPr>
                  <w:tcW w:w="756" w:type="dxa"/>
                  <w:vAlign w:val="center"/>
                </w:tcPr>
                <w:p>
                  <w:pPr>
                    <w:jc w:val="center"/>
                    <w:rPr>
                      <w:rFonts w:hint="eastAsia" w:eastAsia="宋体"/>
                      <w:color w:val="000000" w:themeColor="text1"/>
                      <w:szCs w:val="21"/>
                      <w:lang w:eastAsia="zh-CN"/>
                    </w:rPr>
                  </w:pPr>
                  <w:r>
                    <w:rPr>
                      <w:rFonts w:hint="eastAsia"/>
                      <w:color w:val="000000" w:themeColor="text1"/>
                      <w:szCs w:val="21"/>
                      <w:lang w:eastAsia="zh-CN"/>
                    </w:rPr>
                    <w:t>Ⅲ</w:t>
                  </w:r>
                </w:p>
              </w:tc>
            </w:tr>
          </w:tbl>
          <w:p>
            <w:pPr>
              <w:spacing w:line="440" w:lineRule="exact"/>
              <w:ind w:firstLine="480" w:firstLineChars="200"/>
              <w:rPr>
                <w:color w:val="000000" w:themeColor="text1"/>
                <w:sz w:val="24"/>
              </w:rPr>
            </w:pPr>
            <w:r>
              <w:rPr>
                <w:color w:val="000000" w:themeColor="text1"/>
                <w:sz w:val="24"/>
              </w:rPr>
              <w:t>根据估算模式计算，项目预测</w:t>
            </w:r>
            <w:r>
              <w:rPr>
                <w:rFonts w:hint="eastAsia"/>
                <w:color w:val="000000" w:themeColor="text1"/>
                <w:sz w:val="24"/>
              </w:rPr>
              <w:t>：</w:t>
            </w:r>
          </w:p>
          <w:p>
            <w:pPr>
              <w:spacing w:line="440" w:lineRule="exact"/>
              <w:ind w:firstLine="480" w:firstLineChars="200"/>
              <w:rPr>
                <w:color w:val="000000" w:themeColor="text1"/>
                <w:sz w:val="24"/>
              </w:rPr>
            </w:pPr>
            <w:r>
              <w:rPr>
                <w:rFonts w:hint="eastAsia"/>
                <w:color w:val="000000" w:themeColor="text1"/>
                <w:sz w:val="24"/>
              </w:rPr>
              <w:t>生产车间</w:t>
            </w:r>
            <w:r>
              <w:rPr>
                <w:color w:val="000000" w:themeColor="text1"/>
                <w:sz w:val="24"/>
              </w:rPr>
              <w:t>面源无组织</w:t>
            </w:r>
            <w:r>
              <w:rPr>
                <w:rFonts w:hint="eastAsia"/>
                <w:color w:val="000000" w:themeColor="text1"/>
                <w:sz w:val="24"/>
              </w:rPr>
              <w:t>挤出棒磨、筛分粉尘(</w:t>
            </w:r>
            <w:r>
              <w:rPr>
                <w:color w:val="000000" w:themeColor="text1"/>
                <w:sz w:val="24"/>
              </w:rPr>
              <w:t>污染物的最大地面浓度占标率）为</w:t>
            </w:r>
            <w:r>
              <w:rPr>
                <w:rFonts w:hint="eastAsia"/>
                <w:color w:val="000000" w:themeColor="text1"/>
                <w:sz w:val="24"/>
                <w:lang w:val="en-US" w:eastAsia="zh-CN"/>
              </w:rPr>
              <w:t>3.8642</w:t>
            </w:r>
            <w:r>
              <w:rPr>
                <w:color w:val="000000" w:themeColor="text1"/>
                <w:sz w:val="24"/>
              </w:rPr>
              <w:t>%，小于1</w:t>
            </w:r>
            <w:r>
              <w:rPr>
                <w:rFonts w:hint="eastAsia"/>
                <w:color w:val="000000" w:themeColor="text1"/>
                <w:sz w:val="24"/>
              </w:rPr>
              <w:t>0</w:t>
            </w:r>
            <w:r>
              <w:rPr>
                <w:color w:val="000000" w:themeColor="text1"/>
                <w:sz w:val="24"/>
              </w:rPr>
              <w:t>%，最大落地浓度为</w:t>
            </w:r>
            <w:r>
              <w:rPr>
                <w:rFonts w:hint="eastAsia"/>
                <w:color w:val="000000" w:themeColor="text1"/>
                <w:sz w:val="24"/>
                <w:lang w:val="en-US" w:eastAsia="zh-CN"/>
              </w:rPr>
              <w:t>17.389</w:t>
            </w:r>
            <w:r>
              <w:rPr>
                <w:color w:val="000000" w:themeColor="text1"/>
                <w:sz w:val="24"/>
              </w:rPr>
              <w:t>μg/m</w:t>
            </w:r>
            <w:r>
              <w:rPr>
                <w:color w:val="000000" w:themeColor="text1"/>
                <w:sz w:val="24"/>
                <w:vertAlign w:val="superscript"/>
              </w:rPr>
              <w:t>3</w:t>
            </w:r>
            <w:r>
              <w:rPr>
                <w:color w:val="000000" w:themeColor="text1"/>
                <w:sz w:val="24"/>
              </w:rPr>
              <w:t>，落地位置位于车间中心点下风向</w:t>
            </w:r>
            <w:r>
              <w:rPr>
                <w:rFonts w:hint="eastAsia"/>
                <w:color w:val="000000" w:themeColor="text1"/>
                <w:sz w:val="24"/>
                <w:lang w:val="en-US" w:eastAsia="zh-CN"/>
              </w:rPr>
              <w:t>72</w:t>
            </w:r>
            <w:r>
              <w:rPr>
                <w:color w:val="000000" w:themeColor="text1"/>
                <w:sz w:val="24"/>
              </w:rPr>
              <w:t>m处</w:t>
            </w:r>
            <w:r>
              <w:rPr>
                <w:rFonts w:hint="eastAsia"/>
                <w:color w:val="000000" w:themeColor="text1"/>
                <w:sz w:val="24"/>
              </w:rPr>
              <w:t>；</w:t>
            </w:r>
          </w:p>
          <w:p>
            <w:pPr>
              <w:spacing w:line="440" w:lineRule="exact"/>
              <w:ind w:firstLine="480" w:firstLineChars="200"/>
              <w:rPr>
                <w:color w:val="000000" w:themeColor="text1"/>
                <w:sz w:val="24"/>
              </w:rPr>
            </w:pPr>
            <w:r>
              <w:rPr>
                <w:color w:val="000000" w:themeColor="text1"/>
                <w:sz w:val="24"/>
              </w:rPr>
              <w:t>面源无组织</w:t>
            </w:r>
            <w:r>
              <w:rPr>
                <w:rFonts w:hint="eastAsia"/>
                <w:color w:val="000000" w:themeColor="text1"/>
                <w:sz w:val="24"/>
              </w:rPr>
              <w:t>堆场粉尘(</w:t>
            </w:r>
            <w:r>
              <w:rPr>
                <w:color w:val="000000" w:themeColor="text1"/>
                <w:sz w:val="24"/>
              </w:rPr>
              <w:t>污染物的最大地面浓度占标率）为</w:t>
            </w:r>
            <w:r>
              <w:rPr>
                <w:rFonts w:hint="eastAsia"/>
                <w:color w:val="000000" w:themeColor="text1"/>
                <w:sz w:val="24"/>
                <w:lang w:val="en-US" w:eastAsia="zh-CN"/>
              </w:rPr>
              <w:t>0.6669</w:t>
            </w:r>
            <w:r>
              <w:rPr>
                <w:color w:val="000000" w:themeColor="text1"/>
                <w:sz w:val="24"/>
              </w:rPr>
              <w:t>%，小于1%，最大落地浓度为</w:t>
            </w:r>
            <w:r>
              <w:rPr>
                <w:rFonts w:hint="eastAsia"/>
                <w:color w:val="000000" w:themeColor="text1"/>
                <w:sz w:val="24"/>
                <w:lang w:val="en-US" w:eastAsia="zh-CN"/>
              </w:rPr>
              <w:t>3.0009</w:t>
            </w:r>
            <w:r>
              <w:rPr>
                <w:color w:val="000000" w:themeColor="text1"/>
                <w:sz w:val="24"/>
              </w:rPr>
              <w:t>μg/m</w:t>
            </w:r>
            <w:r>
              <w:rPr>
                <w:color w:val="000000" w:themeColor="text1"/>
                <w:sz w:val="24"/>
                <w:vertAlign w:val="superscript"/>
              </w:rPr>
              <w:t>3</w:t>
            </w:r>
            <w:r>
              <w:rPr>
                <w:color w:val="000000" w:themeColor="text1"/>
                <w:sz w:val="24"/>
              </w:rPr>
              <w:t>，落地位置位于车间中心点下风向</w:t>
            </w:r>
            <w:r>
              <w:rPr>
                <w:rFonts w:hint="eastAsia"/>
                <w:color w:val="000000" w:themeColor="text1"/>
                <w:sz w:val="24"/>
                <w:lang w:val="en-US" w:eastAsia="zh-CN"/>
              </w:rPr>
              <w:t>67</w:t>
            </w:r>
            <w:r>
              <w:rPr>
                <w:color w:val="000000" w:themeColor="text1"/>
                <w:sz w:val="24"/>
              </w:rPr>
              <w:t>m处</w:t>
            </w:r>
            <w:r>
              <w:rPr>
                <w:rFonts w:hint="eastAsia"/>
                <w:color w:val="000000" w:themeColor="text1"/>
                <w:sz w:val="24"/>
              </w:rPr>
              <w:t>；</w:t>
            </w:r>
          </w:p>
          <w:p>
            <w:pPr>
              <w:pStyle w:val="49"/>
              <w:spacing w:after="0" w:line="440" w:lineRule="exact"/>
              <w:ind w:left="0" w:leftChars="0" w:firstLine="480"/>
              <w:rPr>
                <w:rFonts w:eastAsia="宋体" w:cs="宋体"/>
                <w:b/>
                <w:color w:val="000000" w:themeColor="text1"/>
                <w:sz w:val="24"/>
              </w:rPr>
            </w:pPr>
            <w:r>
              <w:rPr>
                <w:rFonts w:eastAsia="宋体"/>
                <w:color w:val="000000" w:themeColor="text1"/>
                <w:sz w:val="24"/>
              </w:rPr>
              <w:t>项目产生的</w:t>
            </w:r>
            <w:r>
              <w:rPr>
                <w:rFonts w:hint="eastAsia" w:eastAsia="宋体"/>
                <w:color w:val="000000" w:themeColor="text1"/>
                <w:sz w:val="24"/>
              </w:rPr>
              <w:t>无组织</w:t>
            </w:r>
            <w:r>
              <w:rPr>
                <w:rFonts w:eastAsia="宋体"/>
                <w:color w:val="000000" w:themeColor="text1"/>
                <w:sz w:val="24"/>
              </w:rPr>
              <w:t>废气对周围环境影响</w:t>
            </w:r>
            <w:r>
              <w:rPr>
                <w:rFonts w:hint="eastAsia" w:eastAsia="宋体"/>
                <w:color w:val="000000" w:themeColor="text1"/>
                <w:sz w:val="24"/>
              </w:rPr>
              <w:t>较小</w:t>
            </w:r>
            <w:r>
              <w:rPr>
                <w:rFonts w:eastAsia="宋体"/>
                <w:color w:val="000000" w:themeColor="text1"/>
                <w:sz w:val="24"/>
              </w:rPr>
              <w:t>。</w:t>
            </w:r>
          </w:p>
          <w:p>
            <w:pPr>
              <w:spacing w:line="440" w:lineRule="exact"/>
              <w:ind w:firstLine="480" w:firstLineChars="200"/>
              <w:rPr>
                <w:rFonts w:cs="宋体"/>
                <w:color w:val="000000" w:themeColor="text1"/>
                <w:sz w:val="24"/>
              </w:rPr>
            </w:pPr>
            <w:r>
              <w:rPr>
                <w:rFonts w:hint="eastAsia" w:cs="宋体"/>
                <w:color w:val="000000" w:themeColor="text1"/>
                <w:sz w:val="24"/>
              </w:rPr>
              <w:t>(2) 排放总量核算</w:t>
            </w:r>
          </w:p>
          <w:p>
            <w:pPr>
              <w:adjustRightInd w:val="0"/>
              <w:snapToGrid w:val="0"/>
              <w:spacing w:line="440" w:lineRule="exact"/>
              <w:ind w:firstLine="480" w:firstLineChars="200"/>
              <w:rPr>
                <w:rFonts w:cs="宋体"/>
                <w:bCs/>
                <w:color w:val="000000" w:themeColor="text1"/>
                <w:sz w:val="24"/>
              </w:rPr>
            </w:pPr>
            <w:r>
              <w:rPr>
                <w:rFonts w:hint="eastAsia" w:cs="宋体"/>
                <w:bCs/>
                <w:color w:val="000000" w:themeColor="text1"/>
                <w:sz w:val="24"/>
              </w:rPr>
              <w:fldChar w:fldCharType="begin"/>
            </w:r>
            <w:r>
              <w:rPr>
                <w:rFonts w:hint="eastAsia" w:cs="宋体"/>
                <w:bCs/>
                <w:color w:val="000000" w:themeColor="text1"/>
                <w:sz w:val="24"/>
              </w:rPr>
              <w:instrText xml:space="preserve"> = 1 \* GB3 </w:instrText>
            </w:r>
            <w:r>
              <w:rPr>
                <w:rFonts w:hint="eastAsia" w:cs="宋体"/>
                <w:bCs/>
                <w:color w:val="000000" w:themeColor="text1"/>
                <w:sz w:val="24"/>
              </w:rPr>
              <w:fldChar w:fldCharType="separate"/>
            </w:r>
            <w:r>
              <w:rPr>
                <w:rFonts w:hint="eastAsia" w:cs="宋体"/>
                <w:bCs/>
                <w:color w:val="000000" w:themeColor="text1"/>
                <w:sz w:val="24"/>
              </w:rPr>
              <w:t>①</w:t>
            </w:r>
            <w:r>
              <w:rPr>
                <w:rFonts w:hint="eastAsia" w:cs="宋体"/>
                <w:bCs/>
                <w:color w:val="000000" w:themeColor="text1"/>
                <w:sz w:val="24"/>
              </w:rPr>
              <w:fldChar w:fldCharType="end"/>
            </w:r>
            <w:r>
              <w:rPr>
                <w:rFonts w:hint="eastAsia" w:cs="宋体"/>
                <w:bCs/>
                <w:color w:val="000000" w:themeColor="text1"/>
                <w:sz w:val="24"/>
              </w:rPr>
              <w:t>无组织排放量核算</w:t>
            </w:r>
          </w:p>
          <w:p>
            <w:pPr>
              <w:adjustRightInd w:val="0"/>
              <w:snapToGrid w:val="0"/>
              <w:spacing w:line="440" w:lineRule="exact"/>
              <w:ind w:firstLine="480" w:firstLineChars="200"/>
              <w:rPr>
                <w:rFonts w:cs="宋体"/>
                <w:b/>
                <w:bCs/>
                <w:color w:val="000000" w:themeColor="text1"/>
                <w:szCs w:val="21"/>
              </w:rPr>
            </w:pPr>
            <w:r>
              <w:rPr>
                <w:rFonts w:hint="eastAsia" w:cs="宋体"/>
                <w:bCs/>
                <w:color w:val="000000" w:themeColor="text1"/>
                <w:sz w:val="24"/>
              </w:rPr>
              <w:t>项目大气污染物无组织排放量核算详见表7-5。</w:t>
            </w:r>
          </w:p>
          <w:p>
            <w:pPr>
              <w:spacing w:line="440" w:lineRule="exact"/>
              <w:ind w:firstLine="480" w:firstLineChars="200"/>
              <w:jc w:val="center"/>
              <w:rPr>
                <w:rFonts w:cs="宋体"/>
                <w:bCs/>
                <w:color w:val="000000" w:themeColor="text1"/>
                <w:sz w:val="24"/>
              </w:rPr>
            </w:pPr>
            <w:r>
              <w:rPr>
                <w:rFonts w:hint="eastAsia" w:cs="宋体"/>
                <w:b/>
                <w:bCs/>
                <w:color w:val="000000" w:themeColor="text1"/>
                <w:sz w:val="24"/>
              </w:rPr>
              <w:t>表7-5</w:t>
            </w:r>
            <w:r>
              <w:rPr>
                <w:rFonts w:hint="eastAsia" w:cs="宋体"/>
                <w:b/>
                <w:color w:val="000000" w:themeColor="text1"/>
                <w:sz w:val="24"/>
              </w:rPr>
              <w:t>大气污染</w:t>
            </w:r>
            <w:r>
              <w:rPr>
                <w:rFonts w:hint="eastAsia" w:cs="宋体"/>
                <w:b/>
                <w:bCs/>
                <w:color w:val="000000" w:themeColor="text1"/>
                <w:sz w:val="24"/>
              </w:rPr>
              <w:t>物无组织排放量核算表</w:t>
            </w:r>
          </w:p>
          <w:tbl>
            <w:tblPr>
              <w:tblStyle w:val="50"/>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740"/>
              <w:gridCol w:w="856"/>
              <w:gridCol w:w="870"/>
              <w:gridCol w:w="878"/>
              <w:gridCol w:w="2783"/>
              <w:gridCol w:w="1160"/>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Merge w:val="restart"/>
                  <w:noWrap/>
                  <w:vAlign w:val="center"/>
                </w:tcPr>
                <w:p>
                  <w:pPr>
                    <w:adjustRightInd w:val="0"/>
                    <w:snapToGrid w:val="0"/>
                    <w:jc w:val="center"/>
                    <w:rPr>
                      <w:rFonts w:cs="宋体"/>
                      <w:b/>
                      <w:color w:val="000000" w:themeColor="text1"/>
                      <w:szCs w:val="21"/>
                    </w:rPr>
                  </w:pPr>
                  <w:r>
                    <w:rPr>
                      <w:rFonts w:hint="eastAsia" w:cs="宋体"/>
                      <w:b/>
                      <w:color w:val="000000" w:themeColor="text1"/>
                      <w:szCs w:val="21"/>
                    </w:rPr>
                    <w:t>序号</w:t>
                  </w:r>
                </w:p>
              </w:tc>
              <w:tc>
                <w:tcPr>
                  <w:tcW w:w="740" w:type="dxa"/>
                  <w:vMerge w:val="restart"/>
                  <w:noWrap/>
                  <w:vAlign w:val="center"/>
                </w:tcPr>
                <w:p>
                  <w:pPr>
                    <w:adjustRightInd w:val="0"/>
                    <w:snapToGrid w:val="0"/>
                    <w:jc w:val="center"/>
                    <w:rPr>
                      <w:rFonts w:cs="宋体"/>
                      <w:b/>
                      <w:color w:val="000000" w:themeColor="text1"/>
                      <w:szCs w:val="21"/>
                    </w:rPr>
                  </w:pPr>
                  <w:r>
                    <w:rPr>
                      <w:rFonts w:hint="eastAsia" w:cs="宋体"/>
                      <w:b/>
                      <w:color w:val="000000" w:themeColor="text1"/>
                      <w:szCs w:val="21"/>
                    </w:rPr>
                    <w:t>排放口编号</w:t>
                  </w:r>
                </w:p>
              </w:tc>
              <w:tc>
                <w:tcPr>
                  <w:tcW w:w="856" w:type="dxa"/>
                  <w:vMerge w:val="restart"/>
                  <w:noWrap/>
                  <w:vAlign w:val="center"/>
                </w:tcPr>
                <w:p>
                  <w:pPr>
                    <w:adjustRightInd w:val="0"/>
                    <w:snapToGrid w:val="0"/>
                    <w:jc w:val="center"/>
                    <w:rPr>
                      <w:rFonts w:cs="宋体"/>
                      <w:b/>
                      <w:color w:val="000000" w:themeColor="text1"/>
                      <w:szCs w:val="21"/>
                    </w:rPr>
                  </w:pPr>
                  <w:r>
                    <w:rPr>
                      <w:rFonts w:hint="eastAsia" w:cs="宋体"/>
                      <w:b/>
                      <w:color w:val="000000" w:themeColor="text1"/>
                      <w:szCs w:val="21"/>
                    </w:rPr>
                    <w:t>产污</w:t>
                  </w:r>
                </w:p>
                <w:p>
                  <w:pPr>
                    <w:adjustRightInd w:val="0"/>
                    <w:snapToGrid w:val="0"/>
                    <w:jc w:val="center"/>
                    <w:rPr>
                      <w:rFonts w:cs="宋体"/>
                      <w:b/>
                      <w:color w:val="000000" w:themeColor="text1"/>
                      <w:szCs w:val="21"/>
                    </w:rPr>
                  </w:pPr>
                  <w:r>
                    <w:rPr>
                      <w:rFonts w:hint="eastAsia" w:cs="宋体"/>
                      <w:b/>
                      <w:color w:val="000000" w:themeColor="text1"/>
                      <w:szCs w:val="21"/>
                    </w:rPr>
                    <w:t>环节</w:t>
                  </w:r>
                </w:p>
              </w:tc>
              <w:tc>
                <w:tcPr>
                  <w:tcW w:w="870" w:type="dxa"/>
                  <w:vMerge w:val="restart"/>
                  <w:noWrap/>
                  <w:vAlign w:val="center"/>
                </w:tcPr>
                <w:p>
                  <w:pPr>
                    <w:adjustRightInd w:val="0"/>
                    <w:snapToGrid w:val="0"/>
                    <w:jc w:val="center"/>
                    <w:rPr>
                      <w:rFonts w:cs="宋体"/>
                      <w:b/>
                      <w:color w:val="000000" w:themeColor="text1"/>
                      <w:szCs w:val="21"/>
                    </w:rPr>
                  </w:pPr>
                  <w:r>
                    <w:rPr>
                      <w:rFonts w:hint="eastAsia" w:cs="宋体"/>
                      <w:b/>
                      <w:color w:val="000000" w:themeColor="text1"/>
                      <w:szCs w:val="21"/>
                    </w:rPr>
                    <w:t>污染物</w:t>
                  </w:r>
                </w:p>
              </w:tc>
              <w:tc>
                <w:tcPr>
                  <w:tcW w:w="878" w:type="dxa"/>
                  <w:vMerge w:val="restart"/>
                  <w:noWrap/>
                  <w:vAlign w:val="center"/>
                </w:tcPr>
                <w:p>
                  <w:pPr>
                    <w:adjustRightInd w:val="0"/>
                    <w:snapToGrid w:val="0"/>
                    <w:jc w:val="center"/>
                    <w:rPr>
                      <w:rFonts w:cs="宋体"/>
                      <w:b/>
                      <w:color w:val="000000" w:themeColor="text1"/>
                      <w:szCs w:val="21"/>
                    </w:rPr>
                  </w:pPr>
                  <w:r>
                    <w:rPr>
                      <w:rFonts w:hint="eastAsia" w:cs="宋体"/>
                      <w:b/>
                      <w:color w:val="000000" w:themeColor="text1"/>
                      <w:szCs w:val="21"/>
                    </w:rPr>
                    <w:t>主要污染防治措施</w:t>
                  </w:r>
                </w:p>
              </w:tc>
              <w:tc>
                <w:tcPr>
                  <w:tcW w:w="3943" w:type="dxa"/>
                  <w:gridSpan w:val="2"/>
                  <w:noWrap/>
                  <w:vAlign w:val="center"/>
                </w:tcPr>
                <w:p>
                  <w:pPr>
                    <w:adjustRightInd w:val="0"/>
                    <w:snapToGrid w:val="0"/>
                    <w:jc w:val="center"/>
                    <w:rPr>
                      <w:rFonts w:cs="宋体"/>
                      <w:b/>
                      <w:color w:val="000000" w:themeColor="text1"/>
                      <w:szCs w:val="21"/>
                    </w:rPr>
                  </w:pPr>
                  <w:r>
                    <w:rPr>
                      <w:rFonts w:hint="eastAsia" w:cs="宋体"/>
                      <w:b/>
                      <w:color w:val="000000" w:themeColor="text1"/>
                      <w:szCs w:val="21"/>
                    </w:rPr>
                    <w:t>国家或地方污染物排放标准</w:t>
                  </w:r>
                </w:p>
              </w:tc>
              <w:tc>
                <w:tcPr>
                  <w:tcW w:w="1097" w:type="dxa"/>
                  <w:vMerge w:val="restart"/>
                  <w:noWrap/>
                  <w:vAlign w:val="center"/>
                </w:tcPr>
                <w:p>
                  <w:pPr>
                    <w:adjustRightInd w:val="0"/>
                    <w:snapToGrid w:val="0"/>
                    <w:jc w:val="center"/>
                    <w:rPr>
                      <w:rFonts w:cs="宋体"/>
                      <w:bCs/>
                      <w:color w:val="000000" w:themeColor="text1"/>
                      <w:szCs w:val="21"/>
                    </w:rPr>
                  </w:pPr>
                  <w:r>
                    <w:rPr>
                      <w:rFonts w:hint="eastAsia" w:cs="宋体"/>
                      <w:b/>
                      <w:color w:val="000000" w:themeColor="text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Merge w:val="continue"/>
                  <w:noWrap/>
                  <w:vAlign w:val="center"/>
                </w:tcPr>
                <w:p>
                  <w:pPr>
                    <w:adjustRightInd w:val="0"/>
                    <w:snapToGrid w:val="0"/>
                    <w:jc w:val="center"/>
                    <w:rPr>
                      <w:rFonts w:cs="宋体"/>
                      <w:b/>
                      <w:color w:val="000000" w:themeColor="text1"/>
                      <w:szCs w:val="21"/>
                    </w:rPr>
                  </w:pPr>
                </w:p>
              </w:tc>
              <w:tc>
                <w:tcPr>
                  <w:tcW w:w="740" w:type="dxa"/>
                  <w:vMerge w:val="continue"/>
                  <w:noWrap/>
                  <w:vAlign w:val="center"/>
                </w:tcPr>
                <w:p>
                  <w:pPr>
                    <w:adjustRightInd w:val="0"/>
                    <w:snapToGrid w:val="0"/>
                    <w:jc w:val="center"/>
                    <w:rPr>
                      <w:rFonts w:cs="宋体"/>
                      <w:b/>
                      <w:color w:val="000000" w:themeColor="text1"/>
                      <w:szCs w:val="21"/>
                    </w:rPr>
                  </w:pPr>
                </w:p>
              </w:tc>
              <w:tc>
                <w:tcPr>
                  <w:tcW w:w="856" w:type="dxa"/>
                  <w:vMerge w:val="continue"/>
                  <w:noWrap/>
                  <w:vAlign w:val="center"/>
                </w:tcPr>
                <w:p>
                  <w:pPr>
                    <w:adjustRightInd w:val="0"/>
                    <w:snapToGrid w:val="0"/>
                    <w:jc w:val="center"/>
                    <w:rPr>
                      <w:rFonts w:cs="宋体"/>
                      <w:b/>
                      <w:color w:val="000000" w:themeColor="text1"/>
                      <w:szCs w:val="21"/>
                    </w:rPr>
                  </w:pPr>
                </w:p>
              </w:tc>
              <w:tc>
                <w:tcPr>
                  <w:tcW w:w="870" w:type="dxa"/>
                  <w:vMerge w:val="continue"/>
                  <w:noWrap/>
                  <w:vAlign w:val="center"/>
                </w:tcPr>
                <w:p>
                  <w:pPr>
                    <w:adjustRightInd w:val="0"/>
                    <w:snapToGrid w:val="0"/>
                    <w:jc w:val="center"/>
                    <w:rPr>
                      <w:rFonts w:cs="宋体"/>
                      <w:b/>
                      <w:color w:val="000000" w:themeColor="text1"/>
                      <w:szCs w:val="21"/>
                    </w:rPr>
                  </w:pPr>
                </w:p>
              </w:tc>
              <w:tc>
                <w:tcPr>
                  <w:tcW w:w="878" w:type="dxa"/>
                  <w:vMerge w:val="continue"/>
                  <w:noWrap/>
                  <w:vAlign w:val="center"/>
                </w:tcPr>
                <w:p>
                  <w:pPr>
                    <w:adjustRightInd w:val="0"/>
                    <w:snapToGrid w:val="0"/>
                    <w:jc w:val="center"/>
                    <w:rPr>
                      <w:rFonts w:cs="宋体"/>
                      <w:b/>
                      <w:color w:val="000000" w:themeColor="text1"/>
                      <w:szCs w:val="21"/>
                    </w:rPr>
                  </w:pPr>
                </w:p>
              </w:tc>
              <w:tc>
                <w:tcPr>
                  <w:tcW w:w="2783" w:type="dxa"/>
                  <w:noWrap/>
                  <w:vAlign w:val="center"/>
                </w:tcPr>
                <w:p>
                  <w:pPr>
                    <w:adjustRightInd w:val="0"/>
                    <w:snapToGrid w:val="0"/>
                    <w:jc w:val="center"/>
                    <w:rPr>
                      <w:rFonts w:cs="宋体"/>
                      <w:b/>
                      <w:color w:val="000000" w:themeColor="text1"/>
                      <w:szCs w:val="21"/>
                    </w:rPr>
                  </w:pPr>
                  <w:r>
                    <w:rPr>
                      <w:rFonts w:hint="eastAsia" w:cs="宋体"/>
                      <w:b/>
                      <w:color w:val="000000" w:themeColor="text1"/>
                      <w:szCs w:val="21"/>
                    </w:rPr>
                    <w:t>标准名称</w:t>
                  </w:r>
                </w:p>
              </w:tc>
              <w:tc>
                <w:tcPr>
                  <w:tcW w:w="1160" w:type="dxa"/>
                  <w:noWrap/>
                  <w:vAlign w:val="center"/>
                </w:tcPr>
                <w:p>
                  <w:pPr>
                    <w:adjustRightInd w:val="0"/>
                    <w:snapToGrid w:val="0"/>
                    <w:jc w:val="center"/>
                    <w:rPr>
                      <w:rFonts w:cs="宋体"/>
                      <w:b/>
                      <w:color w:val="000000" w:themeColor="text1"/>
                      <w:szCs w:val="21"/>
                    </w:rPr>
                  </w:pPr>
                  <w:r>
                    <w:rPr>
                      <w:rFonts w:hint="eastAsia" w:cs="宋体"/>
                      <w:b/>
                      <w:color w:val="000000" w:themeColor="text1"/>
                      <w:szCs w:val="21"/>
                    </w:rPr>
                    <w:t>浓度限值</w:t>
                  </w:r>
                </w:p>
                <w:p>
                  <w:pPr>
                    <w:adjustRightInd w:val="0"/>
                    <w:snapToGrid w:val="0"/>
                    <w:jc w:val="center"/>
                    <w:rPr>
                      <w:rFonts w:cs="宋体"/>
                      <w:b/>
                      <w:color w:val="000000" w:themeColor="text1"/>
                      <w:szCs w:val="21"/>
                    </w:rPr>
                  </w:pPr>
                  <w:r>
                    <w:rPr>
                      <w:rFonts w:hint="eastAsia" w:cs="宋体"/>
                      <w:b/>
                      <w:color w:val="000000" w:themeColor="text1"/>
                      <w:szCs w:val="21"/>
                    </w:rPr>
                    <w:t>（</w:t>
                  </w:r>
                  <w:r>
                    <w:rPr>
                      <w:b/>
                      <w:color w:val="000000" w:themeColor="text1"/>
                      <w:szCs w:val="21"/>
                    </w:rPr>
                    <w:t>μ</w:t>
                  </w:r>
                  <w:r>
                    <w:rPr>
                      <w:rFonts w:hint="eastAsia" w:cs="宋体"/>
                      <w:b/>
                      <w:color w:val="000000" w:themeColor="text1"/>
                      <w:szCs w:val="21"/>
                    </w:rPr>
                    <w:t>g/m</w:t>
                  </w:r>
                  <w:r>
                    <w:rPr>
                      <w:rFonts w:hint="eastAsia" w:cs="宋体"/>
                      <w:b/>
                      <w:color w:val="000000" w:themeColor="text1"/>
                      <w:szCs w:val="21"/>
                      <w:vertAlign w:val="superscript"/>
                    </w:rPr>
                    <w:t>3</w:t>
                  </w:r>
                  <w:r>
                    <w:rPr>
                      <w:rFonts w:hint="eastAsia" w:cs="宋体"/>
                      <w:b/>
                      <w:color w:val="000000" w:themeColor="text1"/>
                      <w:szCs w:val="21"/>
                    </w:rPr>
                    <w:t>）</w:t>
                  </w:r>
                </w:p>
              </w:tc>
              <w:tc>
                <w:tcPr>
                  <w:tcW w:w="1097" w:type="dxa"/>
                  <w:vMerge w:val="continue"/>
                  <w:noWrap/>
                  <w:vAlign w:val="center"/>
                </w:tcPr>
                <w:p>
                  <w:pPr>
                    <w:adjustRightInd w:val="0"/>
                    <w:snapToGrid w:val="0"/>
                    <w:jc w:val="center"/>
                    <w:rPr>
                      <w:rFonts w:cs="宋体"/>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1</w:t>
                  </w:r>
                </w:p>
              </w:tc>
              <w:tc>
                <w:tcPr>
                  <w:tcW w:w="740" w:type="dxa"/>
                  <w:noWrap/>
                  <w:vAlign w:val="center"/>
                </w:tcPr>
                <w:p>
                  <w:pPr>
                    <w:adjustRightInd w:val="0"/>
                    <w:snapToGrid w:val="0"/>
                    <w:jc w:val="center"/>
                    <w:rPr>
                      <w:rFonts w:cs="宋体"/>
                      <w:color w:val="000000" w:themeColor="text1"/>
                      <w:szCs w:val="21"/>
                    </w:rPr>
                  </w:pPr>
                  <w:r>
                    <w:rPr>
                      <w:rFonts w:hint="eastAsia" w:cs="宋体"/>
                      <w:color w:val="000000" w:themeColor="text1"/>
                      <w:szCs w:val="21"/>
                    </w:rPr>
                    <w:t>厂界</w:t>
                  </w:r>
                </w:p>
              </w:tc>
              <w:tc>
                <w:tcPr>
                  <w:tcW w:w="856" w:type="dxa"/>
                  <w:noWrap/>
                  <w:vAlign w:val="center"/>
                </w:tcPr>
                <w:p>
                  <w:pPr>
                    <w:tabs>
                      <w:tab w:val="left" w:pos="284"/>
                    </w:tabs>
                    <w:adjustRightInd w:val="0"/>
                    <w:snapToGrid w:val="0"/>
                    <w:jc w:val="center"/>
                    <w:rPr>
                      <w:rFonts w:cs="宋体"/>
                      <w:bCs/>
                      <w:color w:val="000000" w:themeColor="text1"/>
                      <w:szCs w:val="21"/>
                    </w:rPr>
                  </w:pPr>
                  <w:r>
                    <w:rPr>
                      <w:rFonts w:hint="eastAsia" w:cs="宋体"/>
                      <w:color w:val="000000" w:themeColor="text1"/>
                      <w:szCs w:val="21"/>
                    </w:rPr>
                    <w:t>棒磨、筛分</w:t>
                  </w:r>
                </w:p>
              </w:tc>
              <w:tc>
                <w:tcPr>
                  <w:tcW w:w="870" w:type="dxa"/>
                  <w:noWrap/>
                  <w:vAlign w:val="center"/>
                </w:tcPr>
                <w:p>
                  <w:pPr>
                    <w:jc w:val="center"/>
                    <w:rPr>
                      <w:rFonts w:cs="宋体"/>
                      <w:color w:val="000000" w:themeColor="text1"/>
                      <w:szCs w:val="21"/>
                    </w:rPr>
                  </w:pPr>
                  <w:r>
                    <w:rPr>
                      <w:rFonts w:hint="eastAsia" w:cs="宋体"/>
                      <w:color w:val="000000" w:themeColor="text1"/>
                      <w:szCs w:val="21"/>
                    </w:rPr>
                    <w:t>颗粒物</w:t>
                  </w:r>
                </w:p>
              </w:tc>
              <w:tc>
                <w:tcPr>
                  <w:tcW w:w="878" w:type="dxa"/>
                  <w:vMerge w:val="restar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加强车间通风</w:t>
                  </w:r>
                </w:p>
              </w:tc>
              <w:tc>
                <w:tcPr>
                  <w:tcW w:w="2783" w:type="dxa"/>
                  <w:vMerge w:val="restart"/>
                  <w:noWrap/>
                  <w:vAlign w:val="center"/>
                </w:tcPr>
                <w:p>
                  <w:pPr>
                    <w:pStyle w:val="49"/>
                    <w:spacing w:after="0"/>
                    <w:ind w:left="0" w:leftChars="0" w:firstLine="0" w:firstLineChars="0"/>
                    <w:rPr>
                      <w:rFonts w:eastAsia="宋体"/>
                      <w:color w:val="000000" w:themeColor="text1"/>
                      <w:sz w:val="21"/>
                      <w:szCs w:val="21"/>
                    </w:rPr>
                  </w:pPr>
                  <w:r>
                    <w:rPr>
                      <w:rFonts w:hint="eastAsia" w:eastAsia="宋体"/>
                      <w:color w:val="000000" w:themeColor="text1"/>
                      <w:sz w:val="21"/>
                      <w:szCs w:val="21"/>
                    </w:rPr>
                    <w:t>《大气污染物综合排放标准》（</w:t>
                  </w:r>
                  <w:r>
                    <w:rPr>
                      <w:rFonts w:eastAsia="宋体"/>
                      <w:color w:val="000000" w:themeColor="text1"/>
                      <w:sz w:val="21"/>
                      <w:szCs w:val="21"/>
                    </w:rPr>
                    <w:t>GB</w:t>
                  </w:r>
                  <w:r>
                    <w:rPr>
                      <w:rFonts w:hint="eastAsia" w:eastAsia="宋体"/>
                      <w:color w:val="000000" w:themeColor="text1"/>
                      <w:sz w:val="21"/>
                      <w:szCs w:val="21"/>
                    </w:rPr>
                    <w:t>16297</w:t>
                  </w:r>
                  <w:r>
                    <w:rPr>
                      <w:rFonts w:eastAsia="宋体"/>
                      <w:color w:val="000000" w:themeColor="text1"/>
                      <w:sz w:val="21"/>
                      <w:szCs w:val="21"/>
                    </w:rPr>
                    <w:t>-</w:t>
                  </w:r>
                  <w:r>
                    <w:rPr>
                      <w:rFonts w:hint="eastAsia" w:eastAsia="宋体"/>
                      <w:color w:val="000000" w:themeColor="text1"/>
                      <w:sz w:val="21"/>
                      <w:szCs w:val="21"/>
                    </w:rPr>
                    <w:t>1996）</w:t>
                  </w:r>
                </w:p>
              </w:tc>
              <w:tc>
                <w:tcPr>
                  <w:tcW w:w="1160" w:type="dxa"/>
                  <w:vMerge w:val="restar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w:t>
                  </w:r>
                </w:p>
              </w:tc>
              <w:tc>
                <w:tcPr>
                  <w:tcW w:w="1097" w:type="dxa"/>
                  <w:noWrap/>
                  <w:vAlign w:val="center"/>
                </w:tcPr>
                <w:p>
                  <w:pPr>
                    <w:jc w:val="center"/>
                    <w:rPr>
                      <w:rFonts w:cs="宋体"/>
                      <w:color w:val="000000" w:themeColor="text1"/>
                      <w:szCs w:val="21"/>
                    </w:rPr>
                  </w:pPr>
                  <w:r>
                    <w:rPr>
                      <w:rFonts w:hint="eastAsia" w:cs="宋体"/>
                      <w:color w:val="000000" w:themeColor="text1"/>
                      <w:szCs w:val="21"/>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2</w:t>
                  </w:r>
                </w:p>
              </w:tc>
              <w:tc>
                <w:tcPr>
                  <w:tcW w:w="740" w:type="dxa"/>
                  <w:noWrap/>
                  <w:vAlign w:val="center"/>
                </w:tcPr>
                <w:p>
                  <w:pPr>
                    <w:adjustRightInd w:val="0"/>
                    <w:snapToGrid w:val="0"/>
                    <w:jc w:val="center"/>
                    <w:rPr>
                      <w:rFonts w:cs="宋体"/>
                      <w:color w:val="000000" w:themeColor="text1"/>
                      <w:szCs w:val="21"/>
                    </w:rPr>
                  </w:pPr>
                  <w:r>
                    <w:rPr>
                      <w:rFonts w:hint="eastAsia" w:cs="宋体"/>
                      <w:color w:val="000000" w:themeColor="text1"/>
                      <w:szCs w:val="21"/>
                    </w:rPr>
                    <w:t>厂界</w:t>
                  </w:r>
                </w:p>
              </w:tc>
              <w:tc>
                <w:tcPr>
                  <w:tcW w:w="856" w:type="dxa"/>
                  <w:noWrap/>
                  <w:vAlign w:val="center"/>
                </w:tcPr>
                <w:p>
                  <w:pPr>
                    <w:tabs>
                      <w:tab w:val="left" w:pos="284"/>
                    </w:tabs>
                    <w:adjustRightInd w:val="0"/>
                    <w:snapToGrid w:val="0"/>
                    <w:jc w:val="center"/>
                    <w:rPr>
                      <w:rFonts w:cs="宋体"/>
                      <w:bCs/>
                      <w:color w:val="000000" w:themeColor="text1"/>
                      <w:szCs w:val="21"/>
                    </w:rPr>
                  </w:pPr>
                  <w:r>
                    <w:rPr>
                      <w:rFonts w:hint="eastAsia" w:cs="宋体"/>
                      <w:bCs/>
                      <w:color w:val="000000" w:themeColor="text1"/>
                      <w:szCs w:val="21"/>
                    </w:rPr>
                    <w:t>堆场</w:t>
                  </w:r>
                </w:p>
              </w:tc>
              <w:tc>
                <w:tcPr>
                  <w:tcW w:w="870" w:type="dxa"/>
                  <w:noWrap/>
                  <w:vAlign w:val="center"/>
                </w:tcPr>
                <w:p>
                  <w:pPr>
                    <w:jc w:val="center"/>
                    <w:rPr>
                      <w:rFonts w:cs="宋体"/>
                      <w:color w:val="000000" w:themeColor="text1"/>
                      <w:szCs w:val="21"/>
                    </w:rPr>
                  </w:pPr>
                  <w:r>
                    <w:rPr>
                      <w:rFonts w:hint="eastAsia" w:cs="宋体"/>
                      <w:color w:val="000000" w:themeColor="text1"/>
                      <w:szCs w:val="21"/>
                    </w:rPr>
                    <w:t>颗粒物</w:t>
                  </w:r>
                </w:p>
              </w:tc>
              <w:tc>
                <w:tcPr>
                  <w:tcW w:w="878" w:type="dxa"/>
                  <w:vMerge w:val="continue"/>
                  <w:noWrap/>
                  <w:vAlign w:val="center"/>
                </w:tcPr>
                <w:p>
                  <w:pPr>
                    <w:adjustRightInd w:val="0"/>
                    <w:snapToGrid w:val="0"/>
                    <w:jc w:val="center"/>
                    <w:rPr>
                      <w:rFonts w:cs="宋体"/>
                      <w:bCs/>
                      <w:color w:val="000000" w:themeColor="text1"/>
                      <w:szCs w:val="21"/>
                    </w:rPr>
                  </w:pPr>
                </w:p>
              </w:tc>
              <w:tc>
                <w:tcPr>
                  <w:tcW w:w="2783" w:type="dxa"/>
                  <w:vMerge w:val="continue"/>
                  <w:noWrap/>
                  <w:vAlign w:val="center"/>
                </w:tcPr>
                <w:p>
                  <w:pPr>
                    <w:wordWrap w:val="0"/>
                    <w:rPr>
                      <w:rFonts w:cs="宋体"/>
                      <w:color w:val="000000" w:themeColor="text1"/>
                      <w:szCs w:val="21"/>
                    </w:rPr>
                  </w:pPr>
                </w:p>
              </w:tc>
              <w:tc>
                <w:tcPr>
                  <w:tcW w:w="1160" w:type="dxa"/>
                  <w:vMerge w:val="continue"/>
                  <w:noWrap/>
                  <w:vAlign w:val="center"/>
                </w:tcPr>
                <w:p>
                  <w:pPr>
                    <w:adjustRightInd w:val="0"/>
                    <w:snapToGrid w:val="0"/>
                    <w:jc w:val="center"/>
                    <w:rPr>
                      <w:rFonts w:cs="宋体"/>
                      <w:bCs/>
                      <w:color w:val="000000" w:themeColor="text1"/>
                      <w:szCs w:val="21"/>
                    </w:rPr>
                  </w:pPr>
                </w:p>
              </w:tc>
              <w:tc>
                <w:tcPr>
                  <w:tcW w:w="1097" w:type="dxa"/>
                  <w:noWrap/>
                  <w:vAlign w:val="center"/>
                </w:tcPr>
                <w:p>
                  <w:pPr>
                    <w:jc w:val="center"/>
                    <w:rPr>
                      <w:rFonts w:cs="宋体"/>
                      <w:color w:val="000000" w:themeColor="text1"/>
                      <w:szCs w:val="21"/>
                    </w:rPr>
                  </w:pPr>
                  <w:r>
                    <w:rPr>
                      <w:rFonts w:hint="eastAsia" w:cs="宋体"/>
                      <w:color w:val="000000" w:themeColor="text1"/>
                      <w:szCs w:val="21"/>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9" w:type="dxa"/>
                  <w:gridSpan w:val="8"/>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1" w:type="dxa"/>
                  <w:gridSpan w:val="4"/>
                  <w:vMerge w:val="restar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无组织排放总计</w:t>
                  </w:r>
                </w:p>
              </w:tc>
              <w:tc>
                <w:tcPr>
                  <w:tcW w:w="4821" w:type="dxa"/>
                  <w:gridSpan w:val="3"/>
                  <w:vMerge w:val="restart"/>
                  <w:noWrap/>
                  <w:vAlign w:val="center"/>
                </w:tcPr>
                <w:p>
                  <w:pPr>
                    <w:jc w:val="center"/>
                    <w:rPr>
                      <w:rFonts w:cs="宋体"/>
                      <w:bCs/>
                      <w:color w:val="000000" w:themeColor="text1"/>
                      <w:szCs w:val="21"/>
                    </w:rPr>
                  </w:pPr>
                  <w:r>
                    <w:rPr>
                      <w:rFonts w:hint="eastAsia" w:cs="宋体"/>
                      <w:bCs/>
                      <w:color w:val="000000" w:themeColor="text1"/>
                      <w:szCs w:val="21"/>
                    </w:rPr>
                    <w:t>颗粒物</w:t>
                  </w:r>
                </w:p>
              </w:tc>
              <w:tc>
                <w:tcPr>
                  <w:tcW w:w="1097" w:type="dxa"/>
                  <w:noWrap/>
                  <w:vAlign w:val="center"/>
                </w:tcPr>
                <w:p>
                  <w:pPr>
                    <w:jc w:val="center"/>
                    <w:rPr>
                      <w:rFonts w:cs="宋体"/>
                      <w:color w:val="000000" w:themeColor="text1"/>
                      <w:szCs w:val="21"/>
                    </w:rPr>
                  </w:pPr>
                  <w:r>
                    <w:rPr>
                      <w:rFonts w:hint="eastAsia" w:cs="宋体"/>
                      <w:color w:val="000000" w:themeColor="text1"/>
                      <w:szCs w:val="21"/>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1" w:type="dxa"/>
                  <w:gridSpan w:val="4"/>
                  <w:vMerge w:val="continue"/>
                  <w:noWrap/>
                  <w:vAlign w:val="center"/>
                </w:tcPr>
                <w:p>
                  <w:pPr>
                    <w:adjustRightInd w:val="0"/>
                    <w:snapToGrid w:val="0"/>
                    <w:jc w:val="center"/>
                    <w:rPr>
                      <w:rFonts w:cs="宋体"/>
                      <w:bCs/>
                      <w:color w:val="000000" w:themeColor="text1"/>
                      <w:szCs w:val="21"/>
                    </w:rPr>
                  </w:pPr>
                </w:p>
              </w:tc>
              <w:tc>
                <w:tcPr>
                  <w:tcW w:w="4821" w:type="dxa"/>
                  <w:gridSpan w:val="3"/>
                  <w:vMerge w:val="continue"/>
                  <w:noWrap/>
                  <w:vAlign w:val="center"/>
                </w:tcPr>
                <w:p>
                  <w:pPr>
                    <w:jc w:val="center"/>
                    <w:rPr>
                      <w:rFonts w:cs="宋体"/>
                      <w:bCs/>
                      <w:color w:val="000000" w:themeColor="text1"/>
                      <w:szCs w:val="21"/>
                    </w:rPr>
                  </w:pPr>
                </w:p>
              </w:tc>
              <w:tc>
                <w:tcPr>
                  <w:tcW w:w="1097" w:type="dxa"/>
                  <w:noWrap/>
                  <w:vAlign w:val="center"/>
                </w:tcPr>
                <w:p>
                  <w:pPr>
                    <w:jc w:val="center"/>
                    <w:rPr>
                      <w:rFonts w:cs="宋体"/>
                      <w:color w:val="000000" w:themeColor="text1"/>
                      <w:szCs w:val="21"/>
                    </w:rPr>
                  </w:pPr>
                  <w:r>
                    <w:rPr>
                      <w:rFonts w:hint="eastAsia" w:cs="宋体"/>
                      <w:color w:val="000000" w:themeColor="text1"/>
                      <w:szCs w:val="21"/>
                    </w:rPr>
                    <w:t>0.055</w:t>
                  </w:r>
                </w:p>
              </w:tc>
            </w:tr>
          </w:tbl>
          <w:p>
            <w:pPr>
              <w:adjustRightInd w:val="0"/>
              <w:snapToGrid w:val="0"/>
              <w:spacing w:line="440" w:lineRule="exact"/>
              <w:ind w:firstLine="480" w:firstLineChars="200"/>
              <w:rPr>
                <w:rFonts w:cs="宋体"/>
                <w:bCs/>
                <w:color w:val="000000" w:themeColor="text1"/>
                <w:sz w:val="24"/>
              </w:rPr>
            </w:pPr>
            <w:r>
              <w:rPr>
                <w:rFonts w:hint="eastAsia" w:cs="宋体"/>
                <w:bCs/>
                <w:color w:val="000000" w:themeColor="text1"/>
                <w:sz w:val="24"/>
              </w:rPr>
              <w:t>②大气污染物年排放量核算</w:t>
            </w:r>
          </w:p>
          <w:p>
            <w:pPr>
              <w:adjustRightInd w:val="0"/>
              <w:snapToGrid w:val="0"/>
              <w:spacing w:line="440" w:lineRule="exact"/>
              <w:ind w:firstLine="480" w:firstLineChars="200"/>
              <w:rPr>
                <w:rFonts w:cs="宋体"/>
                <w:bCs/>
                <w:color w:val="000000" w:themeColor="text1"/>
                <w:sz w:val="24"/>
              </w:rPr>
            </w:pPr>
            <w:r>
              <w:rPr>
                <w:rFonts w:hint="eastAsia" w:cs="宋体"/>
                <w:bCs/>
                <w:color w:val="000000" w:themeColor="text1"/>
                <w:sz w:val="24"/>
              </w:rPr>
              <w:t>项目大气污染物年排放量核算详见表7-6</w:t>
            </w:r>
          </w:p>
          <w:p>
            <w:pPr>
              <w:spacing w:line="440" w:lineRule="exact"/>
              <w:ind w:firstLine="480" w:firstLineChars="200"/>
              <w:jc w:val="center"/>
              <w:rPr>
                <w:rFonts w:cs="宋体"/>
                <w:bCs/>
                <w:color w:val="000000" w:themeColor="text1"/>
                <w:sz w:val="24"/>
              </w:rPr>
            </w:pPr>
            <w:r>
              <w:rPr>
                <w:rFonts w:hint="eastAsia" w:cs="宋体"/>
                <w:b/>
                <w:bCs/>
                <w:color w:val="000000" w:themeColor="text1"/>
                <w:sz w:val="24"/>
              </w:rPr>
              <w:t>表7-6</w:t>
            </w:r>
            <w:r>
              <w:rPr>
                <w:rFonts w:hint="eastAsia" w:cs="宋体"/>
                <w:b/>
                <w:color w:val="000000" w:themeColor="text1"/>
                <w:sz w:val="24"/>
              </w:rPr>
              <w:t>大气污染</w:t>
            </w:r>
            <w:r>
              <w:rPr>
                <w:rFonts w:hint="eastAsia" w:cs="宋体"/>
                <w:b/>
                <w:bCs/>
                <w:color w:val="000000" w:themeColor="text1"/>
                <w:sz w:val="24"/>
              </w:rPr>
              <w:t>物年排放量核算表</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2950"/>
              <w:gridCol w:w="2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序号</w:t>
                  </w:r>
                </w:p>
              </w:tc>
              <w:tc>
                <w:tcPr>
                  <w:tcW w:w="1668"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污染物</w:t>
                  </w:r>
                </w:p>
              </w:tc>
              <w:tc>
                <w:tcPr>
                  <w:tcW w:w="1673"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pct"/>
                  <w:noWrap/>
                  <w:vAlign w:val="center"/>
                </w:tcPr>
                <w:p>
                  <w:pPr>
                    <w:adjustRightInd w:val="0"/>
                    <w:snapToGrid w:val="0"/>
                    <w:jc w:val="center"/>
                    <w:rPr>
                      <w:rFonts w:cs="宋体"/>
                      <w:bCs/>
                      <w:color w:val="000000" w:themeColor="text1"/>
                      <w:szCs w:val="21"/>
                    </w:rPr>
                  </w:pPr>
                  <w:r>
                    <w:rPr>
                      <w:rFonts w:hint="eastAsia" w:cs="宋体"/>
                      <w:bCs/>
                      <w:color w:val="000000" w:themeColor="text1"/>
                      <w:szCs w:val="21"/>
                    </w:rPr>
                    <w:t>1</w:t>
                  </w:r>
                </w:p>
              </w:tc>
              <w:tc>
                <w:tcPr>
                  <w:tcW w:w="1668" w:type="pct"/>
                  <w:noWrap/>
                  <w:vAlign w:val="center"/>
                </w:tcPr>
                <w:p>
                  <w:pPr>
                    <w:jc w:val="center"/>
                    <w:rPr>
                      <w:rFonts w:cs="宋体"/>
                      <w:color w:val="000000" w:themeColor="text1"/>
                      <w:szCs w:val="21"/>
                    </w:rPr>
                  </w:pPr>
                  <w:r>
                    <w:rPr>
                      <w:rFonts w:hint="eastAsia" w:cs="宋体"/>
                      <w:bCs/>
                      <w:color w:val="000000" w:themeColor="text1"/>
                      <w:kern w:val="0"/>
                      <w:szCs w:val="21"/>
                    </w:rPr>
                    <w:t>颗粒物</w:t>
                  </w:r>
                </w:p>
              </w:tc>
              <w:tc>
                <w:tcPr>
                  <w:tcW w:w="1673" w:type="pct"/>
                  <w:noWrap/>
                  <w:vAlign w:val="center"/>
                </w:tcPr>
                <w:p>
                  <w:pPr>
                    <w:jc w:val="center"/>
                    <w:rPr>
                      <w:rFonts w:cs="宋体"/>
                      <w:color w:val="000000" w:themeColor="text1"/>
                      <w:szCs w:val="21"/>
                    </w:rPr>
                  </w:pPr>
                  <w:r>
                    <w:rPr>
                      <w:rFonts w:hint="eastAsia" w:cs="宋体"/>
                      <w:color w:val="000000" w:themeColor="text1"/>
                      <w:szCs w:val="21"/>
                    </w:rPr>
                    <w:t>0.23</w:t>
                  </w:r>
                </w:p>
              </w:tc>
            </w:tr>
          </w:tbl>
          <w:p>
            <w:pPr>
              <w:spacing w:line="440" w:lineRule="exact"/>
              <w:ind w:firstLine="482"/>
              <w:rPr>
                <w:rFonts w:cs="宋体"/>
                <w:color w:val="000000" w:themeColor="text1"/>
                <w:sz w:val="24"/>
              </w:rPr>
            </w:pPr>
            <w:r>
              <w:rPr>
                <w:rFonts w:hint="eastAsia" w:cs="宋体"/>
                <w:color w:val="000000" w:themeColor="text1"/>
                <w:sz w:val="24"/>
              </w:rPr>
              <w:t>(3) 自查表</w:t>
            </w:r>
          </w:p>
          <w:p>
            <w:pPr>
              <w:pStyle w:val="22"/>
              <w:spacing w:line="440" w:lineRule="exact"/>
              <w:ind w:firstLine="480"/>
              <w:rPr>
                <w:rFonts w:ascii="Times New Roman" w:hAnsi="Times New Roman" w:eastAsia="宋体" w:cs="宋体"/>
                <w:color w:val="000000" w:themeColor="text1"/>
              </w:rPr>
            </w:pPr>
            <w:r>
              <w:rPr>
                <w:rFonts w:hint="eastAsia" w:ascii="Times New Roman" w:hAnsi="Times New Roman" w:eastAsia="宋体" w:cs="宋体"/>
                <w:color w:val="000000" w:themeColor="text1"/>
              </w:rPr>
              <w:t>建设项目大气环境影响评价自查表7-7</w:t>
            </w:r>
          </w:p>
          <w:p>
            <w:pPr>
              <w:adjustRightInd w:val="0"/>
              <w:snapToGrid w:val="0"/>
              <w:spacing w:line="440" w:lineRule="exact"/>
              <w:jc w:val="center"/>
              <w:rPr>
                <w:rFonts w:cs="宋体"/>
                <w:b/>
                <w:bCs/>
                <w:color w:val="000000" w:themeColor="text1"/>
                <w:sz w:val="24"/>
              </w:rPr>
            </w:pPr>
            <w:r>
              <w:rPr>
                <w:rFonts w:hint="eastAsia" w:cs="宋体"/>
                <w:b/>
                <w:bCs/>
                <w:color w:val="000000" w:themeColor="text1"/>
                <w:sz w:val="24"/>
              </w:rPr>
              <w:t>表7-7建设项目大气环境影响评价自查表</w:t>
            </w:r>
          </w:p>
          <w:tbl>
            <w:tblPr>
              <w:tblStyle w:val="50"/>
              <w:tblW w:w="883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09"/>
              <w:gridCol w:w="1089"/>
              <w:gridCol w:w="994"/>
              <w:gridCol w:w="247"/>
              <w:gridCol w:w="735"/>
              <w:gridCol w:w="1364"/>
              <w:gridCol w:w="1404"/>
              <w:gridCol w:w="498"/>
              <w:gridCol w:w="484"/>
              <w:gridCol w:w="586"/>
              <w:gridCol w:w="5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1130" w:type="pct"/>
                  <w:gridSpan w:val="2"/>
                  <w:vAlign w:val="center"/>
                </w:tcPr>
                <w:p>
                  <w:pPr>
                    <w:widowControl/>
                    <w:jc w:val="center"/>
                    <w:textAlignment w:val="center"/>
                    <w:rPr>
                      <w:rFonts w:cs="宋体"/>
                      <w:b/>
                      <w:bCs/>
                      <w:color w:val="000000" w:themeColor="text1"/>
                      <w:szCs w:val="21"/>
                    </w:rPr>
                  </w:pPr>
                  <w:r>
                    <w:rPr>
                      <w:rFonts w:hint="eastAsia" w:cs="宋体"/>
                      <w:b/>
                      <w:bCs/>
                      <w:color w:val="000000" w:themeColor="text1"/>
                      <w:szCs w:val="21"/>
                    </w:rPr>
                    <w:t>工作内容</w:t>
                  </w:r>
                </w:p>
              </w:tc>
              <w:tc>
                <w:tcPr>
                  <w:tcW w:w="3869" w:type="pct"/>
                  <w:gridSpan w:val="9"/>
                  <w:vAlign w:val="center"/>
                </w:tcPr>
                <w:p>
                  <w:pPr>
                    <w:widowControl/>
                    <w:jc w:val="center"/>
                    <w:textAlignment w:val="center"/>
                    <w:rPr>
                      <w:rFonts w:cs="宋体"/>
                      <w:b/>
                      <w:bCs/>
                      <w:color w:val="000000" w:themeColor="text1"/>
                      <w:szCs w:val="21"/>
                    </w:rPr>
                  </w:pPr>
                  <w:r>
                    <w:rPr>
                      <w:rFonts w:hint="eastAsia" w:cs="宋体"/>
                      <w:b/>
                      <w:bCs/>
                      <w:color w:val="000000" w:themeColor="text1"/>
                      <w:szCs w:val="21"/>
                    </w:rPr>
                    <w:t>自查项目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restart"/>
                  <w:vAlign w:val="center"/>
                </w:tcPr>
                <w:p>
                  <w:pPr>
                    <w:widowControl/>
                    <w:jc w:val="center"/>
                    <w:textAlignment w:val="center"/>
                    <w:rPr>
                      <w:rFonts w:cs="宋体"/>
                      <w:color w:val="000000" w:themeColor="text1"/>
                      <w:szCs w:val="21"/>
                    </w:rPr>
                  </w:pPr>
                  <w:r>
                    <w:rPr>
                      <w:rFonts w:hint="eastAsia" w:cs="宋体"/>
                      <w:color w:val="000000" w:themeColor="text1"/>
                      <w:szCs w:val="21"/>
                    </w:rPr>
                    <w:t>评价等级与范围</w:t>
                  </w: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评价等级</w:t>
                  </w:r>
                </w:p>
              </w:tc>
              <w:tc>
                <w:tcPr>
                  <w:tcW w:w="1891"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一级□</w:t>
                  </w:r>
                </w:p>
              </w:tc>
              <w:tc>
                <w:tcPr>
                  <w:tcW w:w="794" w:type="pct"/>
                  <w:vAlign w:val="center"/>
                </w:tcPr>
                <w:p>
                  <w:pPr>
                    <w:widowControl/>
                    <w:jc w:val="center"/>
                    <w:textAlignment w:val="center"/>
                    <w:rPr>
                      <w:rFonts w:cs="宋体"/>
                      <w:color w:val="000000" w:themeColor="text1"/>
                      <w:szCs w:val="21"/>
                    </w:rPr>
                  </w:pPr>
                  <w:r>
                    <w:rPr>
                      <w:rFonts w:hint="eastAsia" w:cs="宋体"/>
                      <w:color w:val="000000" w:themeColor="text1"/>
                      <w:szCs w:val="21"/>
                    </w:rPr>
                    <w:t>二级√</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三级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评价范围</w:t>
                  </w:r>
                </w:p>
              </w:tc>
              <w:tc>
                <w:tcPr>
                  <w:tcW w:w="1891"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边长=5~50km口</w:t>
                  </w:r>
                </w:p>
              </w:tc>
              <w:tc>
                <w:tcPr>
                  <w:tcW w:w="794" w:type="pct"/>
                  <w:vAlign w:val="center"/>
                </w:tcPr>
                <w:p>
                  <w:pPr>
                    <w:widowControl/>
                    <w:jc w:val="center"/>
                    <w:textAlignment w:val="center"/>
                    <w:rPr>
                      <w:rFonts w:cs="宋体"/>
                      <w:color w:val="000000" w:themeColor="text1"/>
                      <w:szCs w:val="21"/>
                    </w:rPr>
                  </w:pPr>
                  <w:r>
                    <w:rPr>
                      <w:rFonts w:hint="eastAsia" w:cs="宋体"/>
                      <w:color w:val="000000" w:themeColor="text1"/>
                      <w:szCs w:val="21"/>
                    </w:rPr>
                    <w:t>边长=5km√</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无需设置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restart"/>
                  <w:vAlign w:val="center"/>
                </w:tcPr>
                <w:p>
                  <w:pPr>
                    <w:widowControl/>
                    <w:jc w:val="center"/>
                    <w:textAlignment w:val="center"/>
                    <w:rPr>
                      <w:rFonts w:cs="宋体"/>
                      <w:color w:val="000000" w:themeColor="text1"/>
                      <w:szCs w:val="21"/>
                    </w:rPr>
                  </w:pPr>
                  <w:r>
                    <w:rPr>
                      <w:rFonts w:hint="eastAsia" w:cs="宋体"/>
                      <w:color w:val="000000" w:themeColor="text1"/>
                      <w:szCs w:val="21"/>
                    </w:rPr>
                    <w:t>评价因子</w:t>
                  </w: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SO</w:t>
                  </w:r>
                  <w:r>
                    <w:rPr>
                      <w:rFonts w:hint="eastAsia" w:cs="宋体"/>
                      <w:color w:val="000000" w:themeColor="text1"/>
                      <w:szCs w:val="21"/>
                      <w:vertAlign w:val="subscript"/>
                    </w:rPr>
                    <w:t>2</w:t>
                  </w:r>
                  <w:r>
                    <w:rPr>
                      <w:rFonts w:hint="eastAsia" w:cs="宋体"/>
                      <w:color w:val="000000" w:themeColor="text1"/>
                      <w:szCs w:val="21"/>
                    </w:rPr>
                    <w:t>+NOx排放量</w:t>
                  </w:r>
                </w:p>
              </w:tc>
              <w:tc>
                <w:tcPr>
                  <w:tcW w:w="1119" w:type="pct"/>
                  <w:gridSpan w:val="3"/>
                  <w:vAlign w:val="center"/>
                </w:tcPr>
                <w:p>
                  <w:pPr>
                    <w:widowControl/>
                    <w:jc w:val="center"/>
                    <w:textAlignment w:val="center"/>
                    <w:rPr>
                      <w:rFonts w:cs="宋体"/>
                      <w:color w:val="000000" w:themeColor="text1"/>
                      <w:szCs w:val="21"/>
                    </w:rPr>
                  </w:pPr>
                  <w:r>
                    <w:rPr>
                      <w:rFonts w:hint="eastAsia" w:cs="宋体"/>
                      <w:color w:val="000000" w:themeColor="text1"/>
                      <w:szCs w:val="21"/>
                    </w:rPr>
                    <w:t>≥2000t/a□</w:t>
                  </w:r>
                </w:p>
              </w:tc>
              <w:tc>
                <w:tcPr>
                  <w:tcW w:w="1567"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500~2000t/a□</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&lt;500t/a√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评价因子</w:t>
                  </w:r>
                </w:p>
              </w:tc>
              <w:tc>
                <w:tcPr>
                  <w:tcW w:w="2686" w:type="pct"/>
                  <w:gridSpan w:val="5"/>
                  <w:vAlign w:val="center"/>
                </w:tcPr>
                <w:p>
                  <w:pPr>
                    <w:widowControl/>
                    <w:jc w:val="center"/>
                    <w:textAlignment w:val="center"/>
                    <w:rPr>
                      <w:rFonts w:cs="宋体"/>
                      <w:color w:val="000000" w:themeColor="text1"/>
                      <w:szCs w:val="21"/>
                    </w:rPr>
                  </w:pPr>
                  <w:r>
                    <w:rPr>
                      <w:rFonts w:hint="eastAsia" w:cs="宋体"/>
                      <w:color w:val="000000" w:themeColor="text1"/>
                      <w:szCs w:val="21"/>
                    </w:rPr>
                    <w:t>基本污染物（TSP）</w:t>
                  </w:r>
                </w:p>
              </w:tc>
              <w:tc>
                <w:tcPr>
                  <w:tcW w:w="1183" w:type="pct"/>
                  <w:gridSpan w:val="4"/>
                  <w:vAlign w:val="center"/>
                </w:tcPr>
                <w:p>
                  <w:pPr>
                    <w:widowControl/>
                    <w:jc w:val="center"/>
                    <w:rPr>
                      <w:rFonts w:cs="宋体"/>
                      <w:color w:val="000000" w:themeColor="text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Align w:val="center"/>
                </w:tcPr>
                <w:p>
                  <w:pPr>
                    <w:widowControl/>
                    <w:jc w:val="center"/>
                    <w:textAlignment w:val="center"/>
                    <w:rPr>
                      <w:rFonts w:cs="宋体"/>
                      <w:color w:val="000000" w:themeColor="text1"/>
                      <w:szCs w:val="21"/>
                    </w:rPr>
                  </w:pPr>
                  <w:r>
                    <w:rPr>
                      <w:rFonts w:hint="eastAsia" w:cs="宋体"/>
                      <w:color w:val="000000" w:themeColor="text1"/>
                      <w:szCs w:val="21"/>
                    </w:rPr>
                    <w:t>评价标准</w:t>
                  </w: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评价标准</w:t>
                  </w:r>
                </w:p>
              </w:tc>
              <w:tc>
                <w:tcPr>
                  <w:tcW w:w="1119" w:type="pct"/>
                  <w:gridSpan w:val="3"/>
                  <w:vAlign w:val="center"/>
                </w:tcPr>
                <w:p>
                  <w:pPr>
                    <w:widowControl/>
                    <w:jc w:val="center"/>
                    <w:textAlignment w:val="center"/>
                    <w:rPr>
                      <w:rFonts w:cs="宋体"/>
                      <w:color w:val="000000" w:themeColor="text1"/>
                      <w:szCs w:val="21"/>
                    </w:rPr>
                  </w:pPr>
                  <w:r>
                    <w:rPr>
                      <w:rFonts w:hint="eastAsia" w:cs="宋体"/>
                      <w:color w:val="000000" w:themeColor="text1"/>
                      <w:szCs w:val="21"/>
                    </w:rPr>
                    <w:t>国家标准√</w:t>
                  </w:r>
                </w:p>
              </w:tc>
              <w:tc>
                <w:tcPr>
                  <w:tcW w:w="1567"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地方标准□</w:t>
                  </w:r>
                </w:p>
              </w:tc>
              <w:tc>
                <w:tcPr>
                  <w:tcW w:w="556"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附录D√</w:t>
                  </w:r>
                </w:p>
              </w:tc>
              <w:tc>
                <w:tcPr>
                  <w:tcW w:w="626"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其他标准□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restart"/>
                  <w:vAlign w:val="center"/>
                </w:tcPr>
                <w:p>
                  <w:pPr>
                    <w:widowControl/>
                    <w:jc w:val="center"/>
                    <w:textAlignment w:val="center"/>
                    <w:rPr>
                      <w:rFonts w:cs="宋体"/>
                      <w:color w:val="000000" w:themeColor="text1"/>
                      <w:szCs w:val="21"/>
                    </w:rPr>
                  </w:pPr>
                  <w:r>
                    <w:rPr>
                      <w:rFonts w:hint="eastAsia" w:cs="宋体"/>
                      <w:color w:val="000000" w:themeColor="text1"/>
                      <w:szCs w:val="21"/>
                    </w:rPr>
                    <w:t>现状评价</w:t>
                  </w: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评价功能区</w:t>
                  </w:r>
                </w:p>
              </w:tc>
              <w:tc>
                <w:tcPr>
                  <w:tcW w:w="1891"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一类口</w:t>
                  </w:r>
                </w:p>
              </w:tc>
              <w:tc>
                <w:tcPr>
                  <w:tcW w:w="794" w:type="pct"/>
                  <w:vAlign w:val="center"/>
                </w:tcPr>
                <w:p>
                  <w:pPr>
                    <w:widowControl/>
                    <w:jc w:val="center"/>
                    <w:textAlignment w:val="center"/>
                    <w:rPr>
                      <w:rFonts w:cs="宋体"/>
                      <w:color w:val="000000" w:themeColor="text1"/>
                      <w:szCs w:val="21"/>
                    </w:rPr>
                  </w:pPr>
                  <w:r>
                    <w:rPr>
                      <w:rFonts w:hint="eastAsia" w:cs="宋体"/>
                      <w:color w:val="000000" w:themeColor="text1"/>
                      <w:szCs w:val="21"/>
                    </w:rPr>
                    <w:t>二类区√</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一类区和二类区□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评价基准年</w:t>
                  </w:r>
                </w:p>
              </w:tc>
              <w:tc>
                <w:tcPr>
                  <w:tcW w:w="3869" w:type="pct"/>
                  <w:gridSpan w:val="9"/>
                  <w:vAlign w:val="center"/>
                </w:tcPr>
                <w:p>
                  <w:pPr>
                    <w:widowControl/>
                    <w:jc w:val="center"/>
                    <w:textAlignment w:val="center"/>
                    <w:rPr>
                      <w:rFonts w:cs="宋体"/>
                      <w:color w:val="000000" w:themeColor="text1"/>
                      <w:szCs w:val="21"/>
                    </w:rPr>
                  </w:pPr>
                  <w:r>
                    <w:rPr>
                      <w:rFonts w:hint="eastAsia" w:cs="宋体"/>
                      <w:color w:val="000000" w:themeColor="text1"/>
                      <w:szCs w:val="21"/>
                    </w:rPr>
                    <w:t>（2019）年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环境空气质量现状调查数据来源</w:t>
                  </w:r>
                </w:p>
              </w:tc>
              <w:tc>
                <w:tcPr>
                  <w:tcW w:w="1891"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长期例行监测标准□</w:t>
                  </w:r>
                </w:p>
              </w:tc>
              <w:tc>
                <w:tcPr>
                  <w:tcW w:w="794" w:type="pct"/>
                  <w:vAlign w:val="center"/>
                </w:tcPr>
                <w:p>
                  <w:pPr>
                    <w:widowControl/>
                    <w:jc w:val="center"/>
                    <w:textAlignment w:val="center"/>
                    <w:rPr>
                      <w:rFonts w:cs="宋体"/>
                      <w:color w:val="000000" w:themeColor="text1"/>
                      <w:szCs w:val="21"/>
                    </w:rPr>
                  </w:pPr>
                  <w:r>
                    <w:rPr>
                      <w:rFonts w:hint="eastAsia" w:cs="宋体"/>
                      <w:color w:val="000000" w:themeColor="text1"/>
                      <w:szCs w:val="21"/>
                    </w:rPr>
                    <w:t>主管部门发布的数据标准√</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现状补充标准□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现状评价</w:t>
                  </w:r>
                </w:p>
              </w:tc>
              <w:tc>
                <w:tcPr>
                  <w:tcW w:w="2686" w:type="pct"/>
                  <w:gridSpan w:val="5"/>
                  <w:vAlign w:val="center"/>
                </w:tcPr>
                <w:p>
                  <w:pPr>
                    <w:widowControl/>
                    <w:jc w:val="center"/>
                    <w:textAlignment w:val="center"/>
                    <w:rPr>
                      <w:rFonts w:cs="宋体"/>
                      <w:color w:val="000000" w:themeColor="text1"/>
                      <w:szCs w:val="21"/>
                    </w:rPr>
                  </w:pPr>
                  <w:r>
                    <w:rPr>
                      <w:rFonts w:hint="eastAsia" w:cs="宋体"/>
                      <w:color w:val="000000" w:themeColor="text1"/>
                      <w:szCs w:val="21"/>
                    </w:rPr>
                    <w:t>达标区</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不达标区√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Align w:val="center"/>
                </w:tcPr>
                <w:p>
                  <w:pPr>
                    <w:widowControl/>
                    <w:jc w:val="center"/>
                    <w:textAlignment w:val="center"/>
                    <w:rPr>
                      <w:rFonts w:cs="宋体"/>
                      <w:color w:val="000000" w:themeColor="text1"/>
                      <w:szCs w:val="21"/>
                    </w:rPr>
                  </w:pPr>
                  <w:r>
                    <w:rPr>
                      <w:rFonts w:hint="eastAsia" w:cs="宋体"/>
                      <w:color w:val="000000" w:themeColor="text1"/>
                      <w:szCs w:val="21"/>
                    </w:rPr>
                    <w:t>污染源调查</w:t>
                  </w: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调查内容</w:t>
                  </w:r>
                </w:p>
              </w:tc>
              <w:tc>
                <w:tcPr>
                  <w:tcW w:w="1119" w:type="pct"/>
                  <w:gridSpan w:val="3"/>
                  <w:vAlign w:val="center"/>
                </w:tcPr>
                <w:p>
                  <w:pPr>
                    <w:widowControl/>
                    <w:jc w:val="center"/>
                    <w:textAlignment w:val="center"/>
                    <w:rPr>
                      <w:rFonts w:cs="宋体"/>
                      <w:color w:val="000000" w:themeColor="text1"/>
                      <w:szCs w:val="21"/>
                    </w:rPr>
                  </w:pPr>
                  <w:r>
                    <w:rPr>
                      <w:rFonts w:hint="eastAsia" w:cs="宋体"/>
                      <w:color w:val="000000" w:themeColor="text1"/>
                      <w:szCs w:val="21"/>
                    </w:rPr>
                    <w:t>本项目正常排放源√</w:t>
                  </w:r>
                  <w:r>
                    <w:rPr>
                      <w:rFonts w:hint="eastAsia" w:cs="宋体"/>
                      <w:color w:val="000000" w:themeColor="text1"/>
                      <w:szCs w:val="21"/>
                    </w:rPr>
                    <w:br w:type="textWrapping"/>
                  </w:r>
                  <w:r>
                    <w:rPr>
                      <w:rFonts w:hint="eastAsia" w:cs="宋体"/>
                      <w:color w:val="000000" w:themeColor="text1"/>
                      <w:szCs w:val="21"/>
                    </w:rPr>
                    <w:t>本项目非正常排放源□</w:t>
                  </w:r>
                  <w:r>
                    <w:rPr>
                      <w:rFonts w:hint="eastAsia" w:cs="宋体"/>
                      <w:color w:val="000000" w:themeColor="text1"/>
                      <w:szCs w:val="21"/>
                    </w:rPr>
                    <w:br w:type="textWrapping"/>
                  </w:r>
                  <w:r>
                    <w:rPr>
                      <w:rFonts w:hint="eastAsia" w:cs="宋体"/>
                      <w:color w:val="000000" w:themeColor="text1"/>
                      <w:szCs w:val="21"/>
                    </w:rPr>
                    <w:t>现有污染源□</w:t>
                  </w:r>
                </w:p>
              </w:tc>
              <w:tc>
                <w:tcPr>
                  <w:tcW w:w="1567"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拟替代的污染源□</w:t>
                  </w:r>
                </w:p>
              </w:tc>
              <w:tc>
                <w:tcPr>
                  <w:tcW w:w="556"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其他在建、拟建项目污染源□</w:t>
                  </w:r>
                </w:p>
              </w:tc>
              <w:tc>
                <w:tcPr>
                  <w:tcW w:w="626"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区域污染源□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restart"/>
                  <w:vAlign w:val="center"/>
                </w:tcPr>
                <w:p>
                  <w:pPr>
                    <w:widowControl/>
                    <w:jc w:val="center"/>
                    <w:textAlignment w:val="center"/>
                    <w:rPr>
                      <w:rFonts w:cs="宋体"/>
                      <w:color w:val="000000" w:themeColor="text1"/>
                      <w:szCs w:val="21"/>
                    </w:rPr>
                  </w:pPr>
                  <w:r>
                    <w:rPr>
                      <w:rFonts w:hint="eastAsia" w:cs="宋体"/>
                      <w:color w:val="000000" w:themeColor="text1"/>
                      <w:szCs w:val="21"/>
                    </w:rPr>
                    <w:t>大气环境影响预测与评价</w:t>
                  </w: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预测模型</w:t>
                  </w:r>
                </w:p>
              </w:tc>
              <w:tc>
                <w:tcPr>
                  <w:tcW w:w="563" w:type="pct"/>
                  <w:vAlign w:val="center"/>
                </w:tcPr>
                <w:p>
                  <w:pPr>
                    <w:widowControl/>
                    <w:jc w:val="center"/>
                    <w:textAlignment w:val="center"/>
                    <w:rPr>
                      <w:rFonts w:cs="宋体"/>
                      <w:color w:val="000000" w:themeColor="text1"/>
                      <w:szCs w:val="21"/>
                    </w:rPr>
                  </w:pPr>
                  <w:r>
                    <w:rPr>
                      <w:rFonts w:hint="eastAsia" w:cs="宋体"/>
                      <w:color w:val="000000" w:themeColor="text1"/>
                      <w:szCs w:val="21"/>
                    </w:rPr>
                    <w:t>AERMOD□</w:t>
                  </w:r>
                </w:p>
              </w:tc>
              <w:tc>
                <w:tcPr>
                  <w:tcW w:w="555"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ADMS</w:t>
                  </w:r>
                </w:p>
                <w:p>
                  <w:pPr>
                    <w:widowControl/>
                    <w:jc w:val="center"/>
                    <w:textAlignment w:val="center"/>
                    <w:rPr>
                      <w:rFonts w:cs="宋体"/>
                      <w:color w:val="000000" w:themeColor="text1"/>
                      <w:szCs w:val="21"/>
                    </w:rPr>
                  </w:pPr>
                  <w:r>
                    <w:rPr>
                      <w:rFonts w:hint="eastAsia" w:cs="宋体"/>
                      <w:color w:val="000000" w:themeColor="text1"/>
                      <w:szCs w:val="21"/>
                    </w:rPr>
                    <w:t>□</w:t>
                  </w:r>
                </w:p>
              </w:tc>
              <w:tc>
                <w:tcPr>
                  <w:tcW w:w="772" w:type="pct"/>
                  <w:vAlign w:val="center"/>
                </w:tcPr>
                <w:p>
                  <w:pPr>
                    <w:widowControl/>
                    <w:jc w:val="center"/>
                    <w:textAlignment w:val="center"/>
                    <w:rPr>
                      <w:rFonts w:cs="宋体"/>
                      <w:color w:val="000000" w:themeColor="text1"/>
                      <w:szCs w:val="21"/>
                    </w:rPr>
                  </w:pPr>
                  <w:r>
                    <w:rPr>
                      <w:rFonts w:hint="eastAsia" w:cs="宋体"/>
                      <w:color w:val="000000" w:themeColor="text1"/>
                      <w:szCs w:val="21"/>
                    </w:rPr>
                    <w:t>AUSTAL2000</w:t>
                  </w:r>
                </w:p>
                <w:p>
                  <w:pPr>
                    <w:widowControl/>
                    <w:jc w:val="center"/>
                    <w:textAlignment w:val="center"/>
                    <w:rPr>
                      <w:rFonts w:cs="宋体"/>
                      <w:color w:val="000000" w:themeColor="text1"/>
                      <w:szCs w:val="21"/>
                    </w:rPr>
                  </w:pPr>
                  <w:r>
                    <w:rPr>
                      <w:rFonts w:hint="eastAsia" w:cs="宋体"/>
                      <w:color w:val="000000" w:themeColor="text1"/>
                      <w:szCs w:val="21"/>
                    </w:rPr>
                    <w:t>□</w:t>
                  </w:r>
                </w:p>
              </w:tc>
              <w:tc>
                <w:tcPr>
                  <w:tcW w:w="794" w:type="pct"/>
                  <w:vAlign w:val="center"/>
                </w:tcPr>
                <w:p>
                  <w:pPr>
                    <w:widowControl/>
                    <w:jc w:val="center"/>
                    <w:textAlignment w:val="center"/>
                    <w:rPr>
                      <w:rFonts w:cs="宋体"/>
                      <w:color w:val="000000" w:themeColor="text1"/>
                      <w:szCs w:val="21"/>
                    </w:rPr>
                  </w:pPr>
                  <w:r>
                    <w:rPr>
                      <w:rFonts w:hint="eastAsia" w:cs="宋体"/>
                      <w:color w:val="000000" w:themeColor="text1"/>
                      <w:szCs w:val="21"/>
                    </w:rPr>
                    <w:t>EDMS/AEDT</w:t>
                  </w:r>
                </w:p>
                <w:p>
                  <w:pPr>
                    <w:widowControl/>
                    <w:jc w:val="center"/>
                    <w:textAlignment w:val="center"/>
                    <w:rPr>
                      <w:rFonts w:cs="宋体"/>
                      <w:color w:val="000000" w:themeColor="text1"/>
                      <w:szCs w:val="21"/>
                    </w:rPr>
                  </w:pPr>
                  <w:r>
                    <w:rPr>
                      <w:rFonts w:hint="eastAsia" w:cs="宋体"/>
                      <w:color w:val="000000" w:themeColor="text1"/>
                      <w:szCs w:val="21"/>
                    </w:rPr>
                    <w:t>□</w:t>
                  </w:r>
                </w:p>
              </w:tc>
              <w:tc>
                <w:tcPr>
                  <w:tcW w:w="556"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CALPUFF□</w:t>
                  </w:r>
                </w:p>
              </w:tc>
              <w:tc>
                <w:tcPr>
                  <w:tcW w:w="332" w:type="pct"/>
                  <w:vAlign w:val="center"/>
                </w:tcPr>
                <w:p>
                  <w:pPr>
                    <w:widowControl/>
                    <w:jc w:val="center"/>
                    <w:textAlignment w:val="center"/>
                    <w:rPr>
                      <w:rFonts w:cs="宋体"/>
                      <w:color w:val="000000" w:themeColor="text1"/>
                      <w:szCs w:val="21"/>
                    </w:rPr>
                  </w:pPr>
                  <w:r>
                    <w:rPr>
                      <w:rFonts w:hint="eastAsia" w:cs="宋体"/>
                      <w:color w:val="000000" w:themeColor="text1"/>
                      <w:szCs w:val="21"/>
                    </w:rPr>
                    <w:t>网格模型□</w:t>
                  </w:r>
                </w:p>
              </w:tc>
              <w:tc>
                <w:tcPr>
                  <w:tcW w:w="293" w:type="pct"/>
                  <w:vAlign w:val="center"/>
                </w:tcPr>
                <w:p>
                  <w:pPr>
                    <w:widowControl/>
                    <w:jc w:val="center"/>
                    <w:textAlignment w:val="center"/>
                    <w:rPr>
                      <w:rFonts w:cs="宋体"/>
                      <w:color w:val="000000" w:themeColor="text1"/>
                      <w:szCs w:val="21"/>
                    </w:rPr>
                  </w:pPr>
                  <w:r>
                    <w:rPr>
                      <w:rFonts w:hint="eastAsia" w:cs="宋体"/>
                      <w:color w:val="000000" w:themeColor="text1"/>
                      <w:szCs w:val="21"/>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预测范围</w:t>
                  </w:r>
                </w:p>
              </w:tc>
              <w:tc>
                <w:tcPr>
                  <w:tcW w:w="1891"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边长≥50km□</w:t>
                  </w:r>
                </w:p>
              </w:tc>
              <w:tc>
                <w:tcPr>
                  <w:tcW w:w="794" w:type="pct"/>
                  <w:vAlign w:val="center"/>
                </w:tcPr>
                <w:p>
                  <w:pPr>
                    <w:widowControl/>
                    <w:jc w:val="center"/>
                    <w:textAlignment w:val="center"/>
                    <w:rPr>
                      <w:rFonts w:cs="宋体"/>
                      <w:color w:val="000000" w:themeColor="text1"/>
                      <w:szCs w:val="21"/>
                    </w:rPr>
                  </w:pPr>
                  <w:r>
                    <w:rPr>
                      <w:rFonts w:hint="eastAsia" w:cs="宋体"/>
                      <w:color w:val="000000" w:themeColor="text1"/>
                      <w:szCs w:val="21"/>
                    </w:rPr>
                    <w:t>边长5~50km□</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边长=5km□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预测因子</w:t>
                  </w:r>
                </w:p>
              </w:tc>
              <w:tc>
                <w:tcPr>
                  <w:tcW w:w="2686" w:type="pct"/>
                  <w:gridSpan w:val="5"/>
                  <w:vAlign w:val="center"/>
                </w:tcPr>
                <w:p>
                  <w:pPr>
                    <w:widowControl/>
                    <w:jc w:val="center"/>
                    <w:textAlignment w:val="center"/>
                    <w:rPr>
                      <w:rFonts w:cs="宋体"/>
                      <w:color w:val="000000" w:themeColor="text1"/>
                      <w:szCs w:val="21"/>
                    </w:rPr>
                  </w:pPr>
                  <w:r>
                    <w:rPr>
                      <w:rFonts w:hint="eastAsia" w:cs="宋体"/>
                      <w:color w:val="000000" w:themeColor="text1"/>
                      <w:szCs w:val="21"/>
                    </w:rPr>
                    <w:t>预测因子（）</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包括二次PM</w:t>
                  </w:r>
                  <w:r>
                    <w:rPr>
                      <w:rFonts w:hint="eastAsia" w:cs="宋体"/>
                      <w:color w:val="000000" w:themeColor="text1"/>
                      <w:szCs w:val="21"/>
                      <w:vertAlign w:val="subscript"/>
                    </w:rPr>
                    <w:t>2.5</w:t>
                  </w:r>
                  <w:r>
                    <w:rPr>
                      <w:rFonts w:hint="eastAsia" w:cs="宋体"/>
                      <w:color w:val="000000" w:themeColor="text1"/>
                      <w:szCs w:val="21"/>
                    </w:rPr>
                    <w:t>□</w:t>
                  </w:r>
                  <w:r>
                    <w:rPr>
                      <w:rFonts w:hint="eastAsia" w:cs="宋体"/>
                      <w:color w:val="000000" w:themeColor="text1"/>
                      <w:szCs w:val="21"/>
                    </w:rPr>
                    <w:br w:type="textWrapping"/>
                  </w:r>
                  <w:r>
                    <w:rPr>
                      <w:rFonts w:hint="eastAsia" w:cs="宋体"/>
                      <w:color w:val="000000" w:themeColor="text1"/>
                      <w:szCs w:val="21"/>
                    </w:rPr>
                    <w:t>不包括二次PM</w:t>
                  </w:r>
                  <w:r>
                    <w:rPr>
                      <w:rFonts w:hint="eastAsia" w:cs="宋体"/>
                      <w:color w:val="000000" w:themeColor="text1"/>
                      <w:szCs w:val="21"/>
                      <w:vertAlign w:val="subscript"/>
                    </w:rPr>
                    <w:t>2.5</w:t>
                  </w:r>
                  <w:r>
                    <w:rPr>
                      <w:rFonts w:hint="eastAsia" w:cs="宋体"/>
                      <w:color w:val="000000" w:themeColor="text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正常排放短期浓度贡献值</w:t>
                  </w:r>
                </w:p>
              </w:tc>
              <w:tc>
                <w:tcPr>
                  <w:tcW w:w="2686" w:type="pct"/>
                  <w:gridSpan w:val="5"/>
                  <w:vAlign w:val="center"/>
                </w:tcPr>
                <w:p>
                  <w:pPr>
                    <w:widowControl/>
                    <w:jc w:val="center"/>
                    <w:textAlignment w:val="center"/>
                    <w:rPr>
                      <w:rFonts w:cs="宋体"/>
                      <w:color w:val="000000" w:themeColor="text1"/>
                      <w:szCs w:val="21"/>
                    </w:rPr>
                  </w:pPr>
                  <w:r>
                    <w:rPr>
                      <w:rFonts w:hint="eastAsia" w:cs="宋体"/>
                      <w:color w:val="000000" w:themeColor="text1"/>
                      <w:szCs w:val="21"/>
                    </w:rPr>
                    <w:t>C本项目最大占标率≤100%□</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C本项目最大占标率&gt;100%□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Merge w:val="restart"/>
                  <w:vAlign w:val="center"/>
                </w:tcPr>
                <w:p>
                  <w:pPr>
                    <w:widowControl/>
                    <w:jc w:val="center"/>
                    <w:textAlignment w:val="center"/>
                    <w:rPr>
                      <w:rFonts w:cs="宋体"/>
                      <w:color w:val="000000" w:themeColor="text1"/>
                      <w:szCs w:val="21"/>
                    </w:rPr>
                  </w:pPr>
                  <w:r>
                    <w:rPr>
                      <w:rFonts w:hint="eastAsia" w:cs="宋体"/>
                      <w:color w:val="000000" w:themeColor="text1"/>
                      <w:szCs w:val="21"/>
                    </w:rPr>
                    <w:t>正常排放年均浓度贡献值</w:t>
                  </w:r>
                </w:p>
              </w:tc>
              <w:tc>
                <w:tcPr>
                  <w:tcW w:w="703"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一类区</w:t>
                  </w:r>
                </w:p>
              </w:tc>
              <w:tc>
                <w:tcPr>
                  <w:tcW w:w="1982" w:type="pct"/>
                  <w:gridSpan w:val="3"/>
                  <w:vAlign w:val="center"/>
                </w:tcPr>
                <w:p>
                  <w:pPr>
                    <w:widowControl/>
                    <w:jc w:val="center"/>
                    <w:textAlignment w:val="center"/>
                    <w:rPr>
                      <w:rFonts w:cs="宋体"/>
                      <w:color w:val="000000" w:themeColor="text1"/>
                      <w:szCs w:val="21"/>
                    </w:rPr>
                  </w:pPr>
                  <w:r>
                    <w:rPr>
                      <w:rFonts w:hint="eastAsia" w:cs="宋体"/>
                      <w:color w:val="000000" w:themeColor="text1"/>
                      <w:szCs w:val="21"/>
                    </w:rPr>
                    <w:t>C</w:t>
                  </w:r>
                  <w:r>
                    <w:rPr>
                      <w:rFonts w:hint="eastAsia" w:cs="宋体"/>
                      <w:color w:val="000000" w:themeColor="text1"/>
                      <w:szCs w:val="21"/>
                      <w:vertAlign w:val="subscript"/>
                    </w:rPr>
                    <w:t>本项目</w:t>
                  </w:r>
                  <w:r>
                    <w:rPr>
                      <w:rFonts w:hint="eastAsia" w:cs="宋体"/>
                      <w:color w:val="000000" w:themeColor="text1"/>
                      <w:szCs w:val="21"/>
                    </w:rPr>
                    <w:t>最大占标率≤10%□</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C</w:t>
                  </w:r>
                  <w:r>
                    <w:rPr>
                      <w:rFonts w:hint="eastAsia" w:cs="宋体"/>
                      <w:color w:val="000000" w:themeColor="text1"/>
                      <w:szCs w:val="21"/>
                      <w:vertAlign w:val="subscript"/>
                    </w:rPr>
                    <w:t>本项目</w:t>
                  </w:r>
                  <w:r>
                    <w:rPr>
                      <w:rFonts w:hint="eastAsia" w:cs="宋体"/>
                      <w:color w:val="000000" w:themeColor="text1"/>
                      <w:szCs w:val="21"/>
                    </w:rPr>
                    <w:t>最大占</w:t>
                  </w:r>
                </w:p>
                <w:p>
                  <w:pPr>
                    <w:widowControl/>
                    <w:jc w:val="center"/>
                    <w:textAlignment w:val="center"/>
                    <w:rPr>
                      <w:rFonts w:cs="宋体"/>
                      <w:color w:val="000000" w:themeColor="text1"/>
                      <w:szCs w:val="21"/>
                    </w:rPr>
                  </w:pPr>
                  <w:r>
                    <w:rPr>
                      <w:rFonts w:hint="eastAsia" w:cs="宋体"/>
                      <w:color w:val="000000" w:themeColor="text1"/>
                      <w:szCs w:val="21"/>
                    </w:rPr>
                    <w:t>标率&gt;10%□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Merge w:val="continue"/>
                  <w:vAlign w:val="center"/>
                </w:tcPr>
                <w:p>
                  <w:pPr>
                    <w:widowControl/>
                    <w:jc w:val="center"/>
                    <w:rPr>
                      <w:rFonts w:cs="宋体"/>
                      <w:color w:val="000000" w:themeColor="text1"/>
                      <w:szCs w:val="21"/>
                    </w:rPr>
                  </w:pPr>
                </w:p>
              </w:tc>
              <w:tc>
                <w:tcPr>
                  <w:tcW w:w="703"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二类区</w:t>
                  </w:r>
                </w:p>
              </w:tc>
              <w:tc>
                <w:tcPr>
                  <w:tcW w:w="1982" w:type="pct"/>
                  <w:gridSpan w:val="3"/>
                  <w:vAlign w:val="center"/>
                </w:tcPr>
                <w:p>
                  <w:pPr>
                    <w:widowControl/>
                    <w:jc w:val="center"/>
                    <w:textAlignment w:val="center"/>
                    <w:rPr>
                      <w:rFonts w:cs="宋体"/>
                      <w:color w:val="000000" w:themeColor="text1"/>
                      <w:szCs w:val="21"/>
                    </w:rPr>
                  </w:pPr>
                  <w:r>
                    <w:rPr>
                      <w:rFonts w:hint="eastAsia" w:cs="宋体"/>
                      <w:color w:val="000000" w:themeColor="text1"/>
                      <w:szCs w:val="21"/>
                    </w:rPr>
                    <w:t>C</w:t>
                  </w:r>
                  <w:r>
                    <w:rPr>
                      <w:rFonts w:hint="eastAsia" w:cs="宋体"/>
                      <w:color w:val="000000" w:themeColor="text1"/>
                      <w:szCs w:val="21"/>
                      <w:vertAlign w:val="subscript"/>
                    </w:rPr>
                    <w:t>本项目</w:t>
                  </w:r>
                  <w:r>
                    <w:rPr>
                      <w:rFonts w:hint="eastAsia" w:cs="宋体"/>
                      <w:color w:val="000000" w:themeColor="text1"/>
                      <w:szCs w:val="21"/>
                    </w:rPr>
                    <w:t>最大占标率≤30%□</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C</w:t>
                  </w:r>
                  <w:r>
                    <w:rPr>
                      <w:rFonts w:hint="eastAsia" w:cs="宋体"/>
                      <w:color w:val="000000" w:themeColor="text1"/>
                      <w:szCs w:val="21"/>
                      <w:vertAlign w:val="subscript"/>
                    </w:rPr>
                    <w:t>本项目</w:t>
                  </w:r>
                  <w:r>
                    <w:rPr>
                      <w:rFonts w:hint="eastAsia" w:cs="宋体"/>
                      <w:color w:val="000000" w:themeColor="text1"/>
                      <w:szCs w:val="21"/>
                    </w:rPr>
                    <w:t>最大占</w:t>
                  </w:r>
                </w:p>
                <w:p>
                  <w:pPr>
                    <w:widowControl/>
                    <w:jc w:val="center"/>
                    <w:textAlignment w:val="center"/>
                    <w:rPr>
                      <w:rFonts w:cs="宋体"/>
                      <w:color w:val="000000" w:themeColor="text1"/>
                      <w:szCs w:val="21"/>
                    </w:rPr>
                  </w:pPr>
                  <w:r>
                    <w:rPr>
                      <w:rFonts w:hint="eastAsia" w:cs="宋体"/>
                      <w:color w:val="000000" w:themeColor="text1"/>
                      <w:szCs w:val="21"/>
                    </w:rPr>
                    <w:t>标率&gt;30%□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保证率日平均浓度和年平均浓度叠加值</w:t>
                  </w:r>
                </w:p>
              </w:tc>
              <w:tc>
                <w:tcPr>
                  <w:tcW w:w="2686" w:type="pct"/>
                  <w:gridSpan w:val="5"/>
                  <w:vAlign w:val="center"/>
                </w:tcPr>
                <w:p>
                  <w:pPr>
                    <w:widowControl/>
                    <w:jc w:val="center"/>
                    <w:textAlignment w:val="center"/>
                    <w:rPr>
                      <w:rFonts w:cs="宋体"/>
                      <w:color w:val="000000" w:themeColor="text1"/>
                      <w:szCs w:val="21"/>
                    </w:rPr>
                  </w:pPr>
                  <w:r>
                    <w:rPr>
                      <w:rFonts w:hint="eastAsia" w:cs="宋体"/>
                      <w:color w:val="000000" w:themeColor="text1"/>
                      <w:szCs w:val="21"/>
                    </w:rPr>
                    <w:t>C叠加达标□</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C叠加不达标□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区域环境质量的整体变化情况</w:t>
                  </w:r>
                </w:p>
              </w:tc>
              <w:tc>
                <w:tcPr>
                  <w:tcW w:w="2686" w:type="pct"/>
                  <w:gridSpan w:val="5"/>
                  <w:vAlign w:val="center"/>
                </w:tcPr>
                <w:p>
                  <w:pPr>
                    <w:widowControl/>
                    <w:jc w:val="center"/>
                    <w:textAlignment w:val="center"/>
                    <w:rPr>
                      <w:rFonts w:cs="宋体"/>
                      <w:color w:val="000000" w:themeColor="text1"/>
                      <w:szCs w:val="21"/>
                    </w:rPr>
                  </w:pPr>
                  <w:r>
                    <w:rPr>
                      <w:rFonts w:hint="eastAsia" w:cs="宋体"/>
                      <w:color w:val="000000" w:themeColor="text1"/>
                      <w:szCs w:val="21"/>
                    </w:rPr>
                    <w:t>k≤-20%□</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k&gt;-20%□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restart"/>
                  <w:vAlign w:val="center"/>
                </w:tcPr>
                <w:p>
                  <w:pPr>
                    <w:widowControl/>
                    <w:jc w:val="center"/>
                    <w:textAlignment w:val="center"/>
                    <w:rPr>
                      <w:rFonts w:cs="宋体"/>
                      <w:color w:val="000000" w:themeColor="text1"/>
                      <w:szCs w:val="21"/>
                    </w:rPr>
                  </w:pPr>
                  <w:r>
                    <w:rPr>
                      <w:rFonts w:hint="eastAsia" w:cs="宋体"/>
                      <w:color w:val="000000" w:themeColor="text1"/>
                      <w:szCs w:val="21"/>
                    </w:rPr>
                    <w:t>环境监测计划</w:t>
                  </w: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污染源监测</w:t>
                  </w:r>
                </w:p>
              </w:tc>
              <w:tc>
                <w:tcPr>
                  <w:tcW w:w="1891"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监测因子：（</w:t>
                  </w:r>
                  <w:r>
                    <w:rPr>
                      <w:rFonts w:hint="eastAsia" w:cs="宋体"/>
                      <w:color w:val="000000" w:themeColor="text1"/>
                      <w:szCs w:val="21"/>
                      <w:lang w:val="en-US" w:eastAsia="zh-CN"/>
                    </w:rPr>
                    <w:t>PM</w:t>
                  </w:r>
                  <w:r>
                    <w:rPr>
                      <w:rFonts w:hint="eastAsia" w:cs="宋体"/>
                      <w:color w:val="000000" w:themeColor="text1"/>
                      <w:szCs w:val="21"/>
                      <w:vertAlign w:val="subscript"/>
                      <w:lang w:val="en-US" w:eastAsia="zh-CN"/>
                    </w:rPr>
                    <w:t>10</w:t>
                  </w:r>
                  <w:r>
                    <w:rPr>
                      <w:rFonts w:hint="eastAsia" w:cs="宋体"/>
                      <w:color w:val="000000" w:themeColor="text1"/>
                      <w:szCs w:val="21"/>
                    </w:rPr>
                    <w:t>）</w:t>
                  </w:r>
                </w:p>
              </w:tc>
              <w:tc>
                <w:tcPr>
                  <w:tcW w:w="794" w:type="pct"/>
                  <w:vAlign w:val="center"/>
                </w:tcPr>
                <w:p>
                  <w:pPr>
                    <w:widowControl/>
                    <w:jc w:val="center"/>
                    <w:textAlignment w:val="center"/>
                    <w:rPr>
                      <w:rFonts w:cs="宋体"/>
                      <w:color w:val="000000" w:themeColor="text1"/>
                      <w:szCs w:val="21"/>
                    </w:rPr>
                  </w:pPr>
                  <w:r>
                    <w:rPr>
                      <w:rFonts w:hint="eastAsia" w:cs="宋体"/>
                      <w:color w:val="000000" w:themeColor="text1"/>
                      <w:szCs w:val="21"/>
                    </w:rPr>
                    <w:t>有组织废</w:t>
                  </w:r>
                </w:p>
                <w:p>
                  <w:pPr>
                    <w:widowControl/>
                    <w:jc w:val="center"/>
                    <w:textAlignment w:val="center"/>
                    <w:rPr>
                      <w:rFonts w:cs="宋体"/>
                      <w:color w:val="000000" w:themeColor="text1"/>
                      <w:szCs w:val="21"/>
                    </w:rPr>
                  </w:pPr>
                  <w:r>
                    <w:rPr>
                      <w:rFonts w:hint="eastAsia" w:cs="宋体"/>
                      <w:color w:val="000000" w:themeColor="text1"/>
                      <w:szCs w:val="21"/>
                    </w:rPr>
                    <w:t>气监测√</w:t>
                  </w:r>
                  <w:r>
                    <w:rPr>
                      <w:rFonts w:hint="eastAsia" w:cs="宋体"/>
                      <w:color w:val="000000" w:themeColor="text1"/>
                      <w:szCs w:val="21"/>
                    </w:rPr>
                    <w:br w:type="textWrapping"/>
                  </w:r>
                  <w:r>
                    <w:rPr>
                      <w:rFonts w:hint="eastAsia" w:cs="宋体"/>
                      <w:color w:val="000000" w:themeColor="text1"/>
                      <w:szCs w:val="21"/>
                    </w:rPr>
                    <w:t>无组织废</w:t>
                  </w:r>
                </w:p>
                <w:p>
                  <w:pPr>
                    <w:widowControl/>
                    <w:jc w:val="center"/>
                    <w:textAlignment w:val="center"/>
                    <w:rPr>
                      <w:rFonts w:cs="宋体"/>
                      <w:color w:val="000000" w:themeColor="text1"/>
                      <w:szCs w:val="21"/>
                    </w:rPr>
                  </w:pPr>
                  <w:r>
                    <w:rPr>
                      <w:rFonts w:hint="eastAsia" w:cs="宋体"/>
                      <w:color w:val="000000" w:themeColor="text1"/>
                      <w:szCs w:val="21"/>
                    </w:rPr>
                    <w:t>气监测</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无监测□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环境质量</w:t>
                  </w:r>
                </w:p>
                <w:p>
                  <w:pPr>
                    <w:widowControl/>
                    <w:jc w:val="center"/>
                    <w:textAlignment w:val="center"/>
                    <w:rPr>
                      <w:rFonts w:cs="宋体"/>
                      <w:color w:val="000000" w:themeColor="text1"/>
                      <w:szCs w:val="21"/>
                    </w:rPr>
                  </w:pPr>
                  <w:r>
                    <w:rPr>
                      <w:rFonts w:hint="eastAsia" w:cs="宋体"/>
                      <w:color w:val="000000" w:themeColor="text1"/>
                      <w:szCs w:val="21"/>
                    </w:rPr>
                    <w:t>监测</w:t>
                  </w:r>
                </w:p>
              </w:tc>
              <w:tc>
                <w:tcPr>
                  <w:tcW w:w="1891"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监测因子：（</w:t>
                  </w:r>
                  <w:r>
                    <w:rPr>
                      <w:rFonts w:hint="eastAsia" w:cs="宋体"/>
                      <w:color w:val="000000" w:themeColor="text1"/>
                      <w:szCs w:val="21"/>
                      <w:lang w:val="en-US" w:eastAsia="zh-CN"/>
                    </w:rPr>
                    <w:t>PM</w:t>
                  </w:r>
                  <w:r>
                    <w:rPr>
                      <w:rFonts w:hint="eastAsia" w:cs="宋体"/>
                      <w:color w:val="000000" w:themeColor="text1"/>
                      <w:szCs w:val="21"/>
                      <w:vertAlign w:val="subscript"/>
                      <w:lang w:val="en-US" w:eastAsia="zh-CN"/>
                    </w:rPr>
                    <w:t>10</w:t>
                  </w:r>
                  <w:r>
                    <w:rPr>
                      <w:rFonts w:hint="eastAsia" w:cs="宋体"/>
                      <w:color w:val="000000" w:themeColor="text1"/>
                      <w:szCs w:val="21"/>
                    </w:rPr>
                    <w:t>）</w:t>
                  </w:r>
                </w:p>
              </w:tc>
              <w:tc>
                <w:tcPr>
                  <w:tcW w:w="794" w:type="pct"/>
                  <w:vAlign w:val="center"/>
                </w:tcPr>
                <w:p>
                  <w:pPr>
                    <w:widowControl/>
                    <w:jc w:val="center"/>
                    <w:textAlignment w:val="center"/>
                    <w:rPr>
                      <w:rFonts w:cs="宋体"/>
                      <w:color w:val="000000" w:themeColor="text1"/>
                      <w:szCs w:val="21"/>
                    </w:rPr>
                  </w:pPr>
                  <w:r>
                    <w:rPr>
                      <w:rFonts w:hint="eastAsia" w:cs="宋体"/>
                      <w:color w:val="000000" w:themeColor="text1"/>
                      <w:szCs w:val="21"/>
                    </w:rPr>
                    <w:t>监测点位数（2）</w:t>
                  </w:r>
                </w:p>
              </w:tc>
              <w:tc>
                <w:tcPr>
                  <w:tcW w:w="1183" w:type="pct"/>
                  <w:gridSpan w:val="4"/>
                  <w:vAlign w:val="center"/>
                </w:tcPr>
                <w:p>
                  <w:pPr>
                    <w:widowControl/>
                    <w:jc w:val="center"/>
                    <w:textAlignment w:val="center"/>
                    <w:rPr>
                      <w:rFonts w:cs="宋体"/>
                      <w:color w:val="000000" w:themeColor="text1"/>
                      <w:szCs w:val="21"/>
                    </w:rPr>
                  </w:pPr>
                  <w:r>
                    <w:rPr>
                      <w:rFonts w:hint="eastAsia" w:cs="宋体"/>
                      <w:color w:val="000000" w:themeColor="text1"/>
                      <w:szCs w:val="21"/>
                    </w:rPr>
                    <w:t>无监测□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restart"/>
                  <w:vAlign w:val="center"/>
                </w:tcPr>
                <w:p>
                  <w:pPr>
                    <w:widowControl/>
                    <w:jc w:val="center"/>
                    <w:textAlignment w:val="center"/>
                    <w:rPr>
                      <w:rFonts w:cs="宋体"/>
                      <w:color w:val="000000" w:themeColor="text1"/>
                      <w:szCs w:val="21"/>
                    </w:rPr>
                  </w:pPr>
                  <w:r>
                    <w:rPr>
                      <w:rFonts w:hint="eastAsia" w:cs="宋体"/>
                      <w:color w:val="000000" w:themeColor="text1"/>
                      <w:szCs w:val="21"/>
                    </w:rPr>
                    <w:t>评价结论</w:t>
                  </w: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环境影响</w:t>
                  </w:r>
                </w:p>
              </w:tc>
              <w:tc>
                <w:tcPr>
                  <w:tcW w:w="3869" w:type="pct"/>
                  <w:gridSpan w:val="9"/>
                  <w:vAlign w:val="center"/>
                </w:tcPr>
                <w:p>
                  <w:pPr>
                    <w:widowControl/>
                    <w:jc w:val="center"/>
                    <w:textAlignment w:val="center"/>
                    <w:rPr>
                      <w:rFonts w:cs="宋体"/>
                      <w:color w:val="000000" w:themeColor="text1"/>
                      <w:szCs w:val="21"/>
                    </w:rPr>
                  </w:pPr>
                  <w:r>
                    <w:rPr>
                      <w:rFonts w:hint="eastAsia" w:cs="宋体"/>
                      <w:color w:val="000000" w:themeColor="text1"/>
                      <w:szCs w:val="21"/>
                    </w:rPr>
                    <w:t>可以接受 √          不可以接受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大气环境防护距离</w:t>
                  </w:r>
                </w:p>
              </w:tc>
              <w:tc>
                <w:tcPr>
                  <w:tcW w:w="3869" w:type="pct"/>
                  <w:gridSpan w:val="9"/>
                  <w:vAlign w:val="center"/>
                </w:tcPr>
                <w:p>
                  <w:pPr>
                    <w:widowControl/>
                    <w:jc w:val="center"/>
                    <w:textAlignment w:val="center"/>
                    <w:rPr>
                      <w:rFonts w:cs="宋体"/>
                      <w:color w:val="000000" w:themeColor="text1"/>
                      <w:szCs w:val="21"/>
                    </w:rPr>
                  </w:pPr>
                  <w:r>
                    <w:rPr>
                      <w:rFonts w:hint="eastAsia" w:cs="宋体"/>
                      <w:color w:val="000000" w:themeColor="text1"/>
                      <w:szCs w:val="21"/>
                    </w:rPr>
                    <w:t>距厂界最远（/）m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514" w:type="pct"/>
                  <w:vMerge w:val="continue"/>
                  <w:vAlign w:val="center"/>
                </w:tcPr>
                <w:p>
                  <w:pPr>
                    <w:widowControl/>
                    <w:jc w:val="center"/>
                    <w:rPr>
                      <w:rFonts w:cs="宋体"/>
                      <w:color w:val="000000" w:themeColor="text1"/>
                      <w:szCs w:val="21"/>
                    </w:rPr>
                  </w:pPr>
                </w:p>
              </w:tc>
              <w:tc>
                <w:tcPr>
                  <w:tcW w:w="616" w:type="pct"/>
                  <w:vAlign w:val="center"/>
                </w:tcPr>
                <w:p>
                  <w:pPr>
                    <w:widowControl/>
                    <w:jc w:val="center"/>
                    <w:textAlignment w:val="center"/>
                    <w:rPr>
                      <w:rFonts w:cs="宋体"/>
                      <w:color w:val="000000" w:themeColor="text1"/>
                      <w:szCs w:val="21"/>
                    </w:rPr>
                  </w:pPr>
                  <w:r>
                    <w:rPr>
                      <w:rFonts w:hint="eastAsia" w:cs="宋体"/>
                      <w:color w:val="000000" w:themeColor="text1"/>
                      <w:szCs w:val="21"/>
                    </w:rPr>
                    <w:t>污染源年排放量</w:t>
                  </w:r>
                </w:p>
              </w:tc>
              <w:tc>
                <w:tcPr>
                  <w:tcW w:w="1119" w:type="pct"/>
                  <w:gridSpan w:val="3"/>
                  <w:vAlign w:val="center"/>
                </w:tcPr>
                <w:p>
                  <w:pPr>
                    <w:widowControl/>
                    <w:jc w:val="center"/>
                    <w:textAlignment w:val="center"/>
                    <w:rPr>
                      <w:rFonts w:cs="宋体"/>
                      <w:color w:val="000000" w:themeColor="text1"/>
                      <w:szCs w:val="21"/>
                    </w:rPr>
                  </w:pPr>
                  <w:r>
                    <w:rPr>
                      <w:rFonts w:hint="eastAsia" w:cs="宋体"/>
                      <w:color w:val="000000" w:themeColor="text1"/>
                      <w:szCs w:val="21"/>
                    </w:rPr>
                    <w:t>SO</w:t>
                  </w:r>
                  <w:r>
                    <w:rPr>
                      <w:rFonts w:hint="eastAsia" w:cs="宋体"/>
                      <w:color w:val="000000" w:themeColor="text1"/>
                      <w:szCs w:val="21"/>
                      <w:vertAlign w:val="subscript"/>
                    </w:rPr>
                    <w:t>2</w:t>
                  </w:r>
                  <w:r>
                    <w:rPr>
                      <w:rFonts w:hint="eastAsia" w:cs="宋体"/>
                      <w:color w:val="000000" w:themeColor="text1"/>
                      <w:szCs w:val="21"/>
                    </w:rPr>
                    <w:t>:( /t/a</w:t>
                  </w:r>
                </w:p>
              </w:tc>
              <w:tc>
                <w:tcPr>
                  <w:tcW w:w="772" w:type="pct"/>
                  <w:vAlign w:val="center"/>
                </w:tcPr>
                <w:p>
                  <w:pPr>
                    <w:widowControl/>
                    <w:jc w:val="center"/>
                    <w:textAlignment w:val="center"/>
                    <w:rPr>
                      <w:rFonts w:cs="宋体"/>
                      <w:color w:val="000000" w:themeColor="text1"/>
                      <w:szCs w:val="21"/>
                    </w:rPr>
                  </w:pPr>
                  <w:r>
                    <w:rPr>
                      <w:rFonts w:hint="eastAsia" w:cs="宋体"/>
                      <w:color w:val="000000" w:themeColor="text1"/>
                      <w:kern w:val="0"/>
                      <w:szCs w:val="21"/>
                    </w:rPr>
                    <w:t>NOx:(/)t/a</w:t>
                  </w:r>
                </w:p>
              </w:tc>
              <w:tc>
                <w:tcPr>
                  <w:tcW w:w="1077" w:type="pct"/>
                  <w:gridSpan w:val="2"/>
                  <w:vAlign w:val="center"/>
                </w:tcPr>
                <w:p>
                  <w:pPr>
                    <w:widowControl/>
                    <w:jc w:val="center"/>
                    <w:textAlignment w:val="center"/>
                    <w:rPr>
                      <w:rFonts w:cs="宋体"/>
                      <w:color w:val="000000" w:themeColor="text1"/>
                      <w:szCs w:val="21"/>
                    </w:rPr>
                  </w:pPr>
                  <w:r>
                    <w:rPr>
                      <w:rFonts w:hint="eastAsia" w:cs="宋体"/>
                      <w:color w:val="000000" w:themeColor="text1"/>
                      <w:szCs w:val="21"/>
                    </w:rPr>
                    <w:t>颗粒物：</w:t>
                  </w:r>
                  <w:r>
                    <w:rPr>
                      <w:rFonts w:hint="eastAsia" w:cs="宋体"/>
                      <w:color w:val="000000" w:themeColor="text1"/>
                      <w:kern w:val="0"/>
                      <w:szCs w:val="21"/>
                    </w:rPr>
                    <w:t>(0.23)t/a</w:t>
                  </w:r>
                </w:p>
              </w:tc>
              <w:tc>
                <w:tcPr>
                  <w:tcW w:w="900" w:type="pct"/>
                  <w:gridSpan w:val="3"/>
                  <w:vAlign w:val="center"/>
                </w:tcPr>
                <w:p>
                  <w:pPr>
                    <w:widowControl/>
                    <w:jc w:val="center"/>
                    <w:textAlignment w:val="center"/>
                    <w:rPr>
                      <w:rFonts w:cs="宋体"/>
                      <w:color w:val="000000" w:themeColor="text1"/>
                      <w:szCs w:val="21"/>
                    </w:rPr>
                  </w:pPr>
                  <w:r>
                    <w:rPr>
                      <w:rFonts w:hint="eastAsia" w:cs="宋体"/>
                      <w:color w:val="000000" w:themeColor="text1"/>
                      <w:kern w:val="0"/>
                      <w:szCs w:val="21"/>
                    </w:rPr>
                    <w:t>VOCs:(/</w:t>
                  </w:r>
                  <w:r>
                    <w:rPr>
                      <w:rFonts w:hint="eastAsia" w:cs="宋体"/>
                      <w:color w:val="000000" w:themeColor="text1"/>
                      <w:szCs w:val="21"/>
                    </w:rPr>
                    <w:t>）</w:t>
                  </w:r>
                  <w:r>
                    <w:rPr>
                      <w:rFonts w:hint="eastAsia" w:cs="宋体"/>
                      <w:color w:val="000000" w:themeColor="text1"/>
                      <w:kern w:val="0"/>
                      <w:szCs w:val="21"/>
                    </w:rPr>
                    <w:t>t/a</w:t>
                  </w:r>
                </w:p>
              </w:tc>
            </w:tr>
          </w:tbl>
          <w:p>
            <w:pPr>
              <w:spacing w:line="440" w:lineRule="exact"/>
              <w:rPr>
                <w:rFonts w:cs="宋体"/>
                <w:b/>
                <w:bCs/>
                <w:color w:val="000000" w:themeColor="text1"/>
                <w:sz w:val="24"/>
              </w:rPr>
            </w:pPr>
            <w:r>
              <w:rPr>
                <w:rFonts w:cs="宋体"/>
                <w:b/>
                <w:bCs/>
                <w:color w:val="000000" w:themeColor="text1"/>
                <w:sz w:val="24"/>
              </w:rPr>
              <w:t>7.2.2</w:t>
            </w:r>
            <w:r>
              <w:rPr>
                <w:rFonts w:hint="eastAsia" w:cs="宋体"/>
                <w:b/>
                <w:bCs/>
                <w:color w:val="000000" w:themeColor="text1"/>
                <w:sz w:val="24"/>
              </w:rPr>
              <w:t>地表水</w:t>
            </w:r>
            <w:r>
              <w:rPr>
                <w:rFonts w:cs="宋体"/>
                <w:b/>
                <w:bCs/>
                <w:color w:val="000000" w:themeColor="text1"/>
                <w:sz w:val="24"/>
              </w:rPr>
              <w:t>环境影响分析</w:t>
            </w:r>
          </w:p>
          <w:p>
            <w:pPr>
              <w:spacing w:line="440" w:lineRule="exact"/>
              <w:ind w:firstLine="720" w:firstLineChars="300"/>
              <w:rPr>
                <w:rFonts w:cs="宋体"/>
                <w:color w:val="000000" w:themeColor="text1"/>
                <w:sz w:val="24"/>
              </w:rPr>
            </w:pPr>
            <w:r>
              <w:rPr>
                <w:rFonts w:hint="eastAsia" w:cs="宋体"/>
                <w:color w:val="000000" w:themeColor="text1"/>
                <w:sz w:val="24"/>
              </w:rPr>
              <w:t>根据湖州市环保局《湖州市矿山企业环境整治规范》湖环发[2010]75号文件要求，矿山企业不得设置废水排放口，禁止任何形式的废水排放。本项目雨水</w:t>
            </w:r>
            <w:r>
              <w:rPr>
                <w:rFonts w:hint="eastAsia" w:cs="宋体"/>
                <w:color w:val="000000" w:themeColor="text1"/>
                <w:sz w:val="24"/>
                <w:lang w:eastAsia="zh-CN"/>
              </w:rPr>
              <w:t>收集后排入收集池；</w:t>
            </w:r>
            <w:r>
              <w:rPr>
                <w:rFonts w:hint="eastAsia" w:cs="宋体"/>
                <w:color w:val="000000" w:themeColor="text1"/>
                <w:sz w:val="24"/>
              </w:rPr>
              <w:t>包括初期雨水经收集后排入厂区</w:t>
            </w:r>
            <w:r>
              <w:rPr>
                <w:rFonts w:hint="eastAsia" w:cs="宋体"/>
                <w:color w:val="000000" w:themeColor="text1"/>
                <w:sz w:val="24"/>
                <w:lang w:eastAsia="zh-CN"/>
              </w:rPr>
              <w:t>现有</w:t>
            </w:r>
            <w:r>
              <w:rPr>
                <w:rFonts w:hint="eastAsia" w:cs="宋体"/>
                <w:color w:val="000000" w:themeColor="text1"/>
                <w:sz w:val="24"/>
              </w:rPr>
              <w:t>沉淀池处理；生活污水委托第三方清运；洗砂废水经固液分离系统处理后回用于生产；地面冲洗废水经导流沟回至沉淀池。废水经适当处理后全部进行资源化利用，不外排。</w:t>
            </w:r>
          </w:p>
          <w:p>
            <w:pPr>
              <w:spacing w:line="440" w:lineRule="exact"/>
              <w:ind w:firstLine="480" w:firstLineChars="200"/>
              <w:rPr>
                <w:rFonts w:cs="宋体"/>
                <w:color w:val="000000" w:themeColor="text1"/>
                <w:sz w:val="24"/>
              </w:rPr>
            </w:pPr>
            <w:r>
              <w:rPr>
                <w:rFonts w:hint="eastAsia" w:cs="宋体"/>
                <w:color w:val="000000" w:themeColor="text1"/>
                <w:sz w:val="24"/>
              </w:rPr>
              <w:t>本项目</w:t>
            </w:r>
            <w:r>
              <w:rPr>
                <w:rFonts w:hint="eastAsia" w:cs="宋体"/>
                <w:color w:val="000000" w:themeColor="text1"/>
                <w:sz w:val="24"/>
                <w:lang w:eastAsia="zh-CN"/>
              </w:rPr>
              <w:t>厂区</w:t>
            </w:r>
            <w:r>
              <w:rPr>
                <w:rFonts w:hint="eastAsia" w:cs="宋体"/>
                <w:color w:val="000000" w:themeColor="text1"/>
                <w:sz w:val="24"/>
              </w:rPr>
              <w:t>废水通过采取措施，最终可实现污水零排放，对周边地表水体污染无影响</w:t>
            </w:r>
            <w:r>
              <w:rPr>
                <w:rFonts w:hint="eastAsia" w:cs="宋体"/>
                <w:color w:val="000000" w:themeColor="text1"/>
                <w:sz w:val="24"/>
                <w:lang w:eastAsia="zh-CN"/>
              </w:rPr>
              <w:t>，因此无需进行地表水环境影响分析</w:t>
            </w:r>
            <w:r>
              <w:rPr>
                <w:rFonts w:hint="eastAsia" w:cs="宋体"/>
                <w:color w:val="000000" w:themeColor="text1"/>
                <w:sz w:val="24"/>
              </w:rPr>
              <w:t>。</w:t>
            </w:r>
          </w:p>
          <w:p>
            <w:pPr>
              <w:spacing w:line="440" w:lineRule="exact"/>
              <w:rPr>
                <w:rFonts w:cs="宋体"/>
                <w:b/>
                <w:bCs/>
                <w:color w:val="000000" w:themeColor="text1"/>
                <w:sz w:val="24"/>
              </w:rPr>
            </w:pPr>
            <w:r>
              <w:rPr>
                <w:rFonts w:cs="宋体"/>
                <w:b/>
                <w:bCs/>
                <w:color w:val="000000" w:themeColor="text1"/>
                <w:sz w:val="24"/>
              </w:rPr>
              <w:t>7.2.</w:t>
            </w:r>
            <w:r>
              <w:rPr>
                <w:rFonts w:hint="eastAsia" w:cs="宋体"/>
                <w:b/>
                <w:bCs/>
                <w:color w:val="000000" w:themeColor="text1"/>
                <w:sz w:val="24"/>
              </w:rPr>
              <w:t>3</w:t>
            </w:r>
            <w:r>
              <w:rPr>
                <w:rFonts w:cs="宋体"/>
                <w:b/>
                <w:bCs/>
                <w:color w:val="000000" w:themeColor="text1"/>
                <w:sz w:val="24"/>
              </w:rPr>
              <w:t>地下水环境影响分析</w:t>
            </w:r>
          </w:p>
          <w:p>
            <w:pPr>
              <w:wordWrap w:val="0"/>
              <w:spacing w:line="440" w:lineRule="exact"/>
              <w:ind w:firstLine="480" w:firstLineChars="200"/>
              <w:rPr>
                <w:rFonts w:cs="宋体"/>
                <w:b/>
                <w:bCs/>
                <w:color w:val="000000" w:themeColor="text1"/>
                <w:sz w:val="24"/>
              </w:rPr>
            </w:pPr>
            <w:r>
              <w:rPr>
                <w:rFonts w:hint="eastAsia" w:cs="宋体"/>
                <w:b/>
                <w:bCs/>
                <w:color w:val="000000" w:themeColor="text1"/>
                <w:sz w:val="24"/>
              </w:rPr>
              <w:t>1.评价等级确定</w:t>
            </w:r>
          </w:p>
          <w:p>
            <w:pPr>
              <w:wordWrap w:val="0"/>
              <w:spacing w:line="440" w:lineRule="exact"/>
              <w:ind w:firstLine="480" w:firstLineChars="200"/>
              <w:rPr>
                <w:rFonts w:cs="宋体"/>
                <w:color w:val="000000" w:themeColor="text1"/>
                <w:sz w:val="24"/>
              </w:rPr>
            </w:pPr>
            <w:r>
              <w:rPr>
                <w:rFonts w:cs="宋体"/>
                <w:color w:val="000000" w:themeColor="text1"/>
                <w:sz w:val="24"/>
              </w:rPr>
              <w:t>根据《国民经济行业代码》，本项目属于“</w:t>
            </w:r>
            <w:r>
              <w:rPr>
                <w:rFonts w:hint="eastAsia"/>
                <w:color w:val="000000" w:themeColor="text1"/>
                <w:sz w:val="24"/>
              </w:rPr>
              <w:t>其他非金属矿物制品制造（C3099）</w:t>
            </w:r>
            <w:r>
              <w:rPr>
                <w:rFonts w:cs="宋体"/>
                <w:color w:val="000000" w:themeColor="text1"/>
                <w:sz w:val="24"/>
              </w:rPr>
              <w:t>”，同时根据</w:t>
            </w:r>
            <w:r>
              <w:rPr>
                <w:rFonts w:hint="eastAsia" w:cs="宋体"/>
                <w:color w:val="000000" w:themeColor="text1"/>
                <w:sz w:val="24"/>
              </w:rPr>
              <w:t>导则</w:t>
            </w:r>
            <w:r>
              <w:rPr>
                <w:rFonts w:cs="宋体"/>
                <w:color w:val="000000" w:themeColor="text1"/>
                <w:sz w:val="24"/>
              </w:rPr>
              <w:t>《环境影响评价技术导则—地下水环境》(HJ610-2016)</w:t>
            </w:r>
            <w:r>
              <w:rPr>
                <w:rFonts w:hint="eastAsia" w:cs="宋体"/>
                <w:color w:val="000000" w:themeColor="text1"/>
                <w:sz w:val="24"/>
              </w:rPr>
              <w:t>表附录A，见下表</w:t>
            </w:r>
          </w:p>
          <w:p>
            <w:pPr>
              <w:pStyle w:val="49"/>
              <w:spacing w:after="0" w:line="440" w:lineRule="exact"/>
              <w:ind w:firstLine="482"/>
              <w:jc w:val="center"/>
              <w:rPr>
                <w:rFonts w:eastAsia="宋体" w:cs="宋体"/>
                <w:b/>
                <w:bCs/>
                <w:color w:val="000000" w:themeColor="text1"/>
                <w:sz w:val="24"/>
              </w:rPr>
            </w:pPr>
            <w:r>
              <w:rPr>
                <w:rFonts w:hint="eastAsia" w:eastAsia="宋体" w:cs="宋体"/>
                <w:b/>
                <w:bCs/>
                <w:color w:val="000000" w:themeColor="text1"/>
                <w:sz w:val="24"/>
              </w:rPr>
              <w:t>表 7-8 地下水环境影响评价行业分类表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1"/>
              <w:gridCol w:w="1376"/>
              <w:gridCol w:w="1213"/>
              <w:gridCol w:w="1390"/>
              <w:gridCol w:w="995"/>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4" w:type="pct"/>
                  <w:gridSpan w:val="2"/>
                  <w:vMerge w:val="restar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行业类别</w:t>
                  </w:r>
                </w:p>
              </w:tc>
              <w:tc>
                <w:tcPr>
                  <w:tcW w:w="1472" w:type="pct"/>
                  <w:gridSpan w:val="2"/>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环评类别</w:t>
                  </w:r>
                </w:p>
              </w:tc>
              <w:tc>
                <w:tcPr>
                  <w:tcW w:w="1092" w:type="pct"/>
                  <w:gridSpan w:val="2"/>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4" w:type="pct"/>
                  <w:gridSpan w:val="2"/>
                  <w:vMerge w:val="continue"/>
                  <w:noWrap/>
                  <w:vAlign w:val="center"/>
                </w:tcPr>
                <w:p>
                  <w:pPr>
                    <w:adjustRightInd w:val="0"/>
                    <w:snapToGrid w:val="0"/>
                    <w:jc w:val="center"/>
                    <w:rPr>
                      <w:rFonts w:cs="宋体"/>
                      <w:b/>
                      <w:bCs/>
                      <w:color w:val="000000" w:themeColor="text1"/>
                      <w:szCs w:val="21"/>
                    </w:rPr>
                  </w:pPr>
                </w:p>
              </w:tc>
              <w:tc>
                <w:tcPr>
                  <w:tcW w:w="686"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报告书</w:t>
                  </w:r>
                </w:p>
              </w:tc>
              <w:tc>
                <w:tcPr>
                  <w:tcW w:w="786"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报告表</w:t>
                  </w:r>
                </w:p>
              </w:tc>
              <w:tc>
                <w:tcPr>
                  <w:tcW w:w="563"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报告书</w:t>
                  </w:r>
                </w:p>
              </w:tc>
              <w:tc>
                <w:tcPr>
                  <w:tcW w:w="528"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56"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J 非金属矿采选及制品制造</w:t>
                  </w:r>
                </w:p>
              </w:tc>
              <w:tc>
                <w:tcPr>
                  <w:tcW w:w="778"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 xml:space="preserve">62、石材加工 </w:t>
                  </w:r>
                </w:p>
              </w:tc>
              <w:tc>
                <w:tcPr>
                  <w:tcW w:w="686"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w:t>
                  </w:r>
                </w:p>
              </w:tc>
              <w:tc>
                <w:tcPr>
                  <w:tcW w:w="786" w:type="pct"/>
                  <w:shd w:val="clear" w:color="auto" w:fill="auto"/>
                  <w:noWrap/>
                  <w:vAlign w:val="center"/>
                </w:tcPr>
                <w:p>
                  <w:pPr>
                    <w:adjustRightInd w:val="0"/>
                    <w:snapToGrid w:val="0"/>
                    <w:jc w:val="center"/>
                    <w:rPr>
                      <w:rFonts w:cs="宋体"/>
                      <w:color w:val="000000" w:themeColor="text1"/>
                      <w:szCs w:val="21"/>
                    </w:rPr>
                  </w:pPr>
                  <w:r>
                    <w:rPr>
                      <w:rFonts w:hint="eastAsia" w:cs="宋体"/>
                      <w:color w:val="000000" w:themeColor="text1"/>
                      <w:szCs w:val="21"/>
                    </w:rPr>
                    <w:t>全部</w:t>
                  </w:r>
                </w:p>
              </w:tc>
              <w:tc>
                <w:tcPr>
                  <w:tcW w:w="563" w:type="pct"/>
                  <w:shd w:val="clear" w:color="auto" w:fill="auto"/>
                  <w:noWrap/>
                  <w:vAlign w:val="center"/>
                </w:tcPr>
                <w:p>
                  <w:pPr>
                    <w:adjustRightInd w:val="0"/>
                    <w:snapToGrid w:val="0"/>
                    <w:jc w:val="center"/>
                    <w:rPr>
                      <w:rFonts w:cs="宋体"/>
                      <w:color w:val="000000" w:themeColor="text1"/>
                      <w:szCs w:val="21"/>
                    </w:rPr>
                  </w:pPr>
                  <w:r>
                    <w:rPr>
                      <w:rFonts w:hint="eastAsia" w:cs="宋体"/>
                      <w:color w:val="000000" w:themeColor="text1"/>
                      <w:szCs w:val="21"/>
                    </w:rPr>
                    <w:t>/</w:t>
                  </w:r>
                </w:p>
              </w:tc>
              <w:tc>
                <w:tcPr>
                  <w:tcW w:w="528" w:type="pct"/>
                  <w:shd w:val="clear" w:color="auto" w:fill="D7D7D7" w:themeFill="background1" w:themeFillShade="D8"/>
                  <w:noWrap/>
                  <w:vAlign w:val="center"/>
                </w:tcPr>
                <w:p>
                  <w:pPr>
                    <w:adjustRightInd w:val="0"/>
                    <w:snapToGrid w:val="0"/>
                    <w:jc w:val="center"/>
                    <w:rPr>
                      <w:rFonts w:cs="宋体"/>
                      <w:color w:val="000000" w:themeColor="text1"/>
                      <w:szCs w:val="21"/>
                    </w:rPr>
                  </w:pPr>
                  <w:r>
                    <w:rPr>
                      <w:rFonts w:hint="eastAsia" w:cs="宋体"/>
                      <w:color w:val="000000" w:themeColor="text1"/>
                      <w:szCs w:val="21"/>
                    </w:rPr>
                    <w:t>Ⅳ类</w:t>
                  </w:r>
                </w:p>
              </w:tc>
            </w:tr>
          </w:tbl>
          <w:p>
            <w:pPr>
              <w:wordWrap w:val="0"/>
              <w:spacing w:line="440" w:lineRule="exact"/>
              <w:ind w:firstLine="480" w:firstLineChars="200"/>
              <w:rPr>
                <w:rFonts w:cs="宋体"/>
                <w:color w:val="000000" w:themeColor="text1"/>
                <w:sz w:val="24"/>
              </w:rPr>
            </w:pPr>
            <w:r>
              <w:rPr>
                <w:rFonts w:cs="宋体"/>
                <w:color w:val="000000" w:themeColor="text1"/>
                <w:sz w:val="24"/>
              </w:rPr>
              <w:t>根据</w:t>
            </w:r>
            <w:r>
              <w:rPr>
                <w:rFonts w:hint="eastAsia" w:cs="宋体"/>
                <w:color w:val="000000" w:themeColor="text1"/>
                <w:sz w:val="24"/>
              </w:rPr>
              <w:t>导则</w:t>
            </w:r>
            <w:r>
              <w:rPr>
                <w:rFonts w:cs="宋体"/>
                <w:color w:val="000000" w:themeColor="text1"/>
                <w:sz w:val="24"/>
              </w:rPr>
              <w:t>《环境影响评价技术导则—地下水环境》(HJ610-2016)</w:t>
            </w:r>
            <w:r>
              <w:rPr>
                <w:rFonts w:hint="eastAsia" w:cs="宋体"/>
                <w:color w:val="000000" w:themeColor="text1"/>
                <w:sz w:val="24"/>
              </w:rPr>
              <w:t>要求，本项目</w:t>
            </w:r>
            <w:r>
              <w:rPr>
                <w:rFonts w:cs="宋体"/>
                <w:color w:val="000000" w:themeColor="text1"/>
                <w:sz w:val="24"/>
              </w:rPr>
              <w:t>地下水环境</w:t>
            </w:r>
            <w:r>
              <w:rPr>
                <w:rFonts w:hint="eastAsia" w:cs="宋体"/>
                <w:color w:val="000000" w:themeColor="text1"/>
                <w:sz w:val="24"/>
              </w:rPr>
              <w:t>影响评价项目类别为“</w:t>
            </w:r>
            <w:r>
              <w:rPr>
                <w:color w:val="000000" w:themeColor="text1"/>
                <w:sz w:val="24"/>
              </w:rPr>
              <w:t>Ⅳ</w:t>
            </w:r>
            <w:r>
              <w:rPr>
                <w:rFonts w:hint="eastAsia" w:cs="宋体"/>
                <w:color w:val="000000" w:themeColor="text1"/>
                <w:sz w:val="24"/>
              </w:rPr>
              <w:t>类”，</w:t>
            </w:r>
            <w:r>
              <w:rPr>
                <w:rFonts w:cs="宋体"/>
                <w:color w:val="000000" w:themeColor="text1"/>
                <w:sz w:val="24"/>
              </w:rPr>
              <w:t>可不开展地下水环境影响评价。</w:t>
            </w:r>
          </w:p>
          <w:p>
            <w:pPr>
              <w:spacing w:line="440" w:lineRule="exact"/>
              <w:rPr>
                <w:rFonts w:cs="宋体"/>
                <w:b/>
                <w:bCs/>
                <w:color w:val="FF0000"/>
                <w:sz w:val="24"/>
              </w:rPr>
            </w:pPr>
            <w:r>
              <w:rPr>
                <w:rFonts w:cs="宋体"/>
                <w:b/>
                <w:bCs/>
                <w:color w:val="FF0000"/>
                <w:sz w:val="24"/>
              </w:rPr>
              <w:t>7.2.</w:t>
            </w:r>
            <w:r>
              <w:rPr>
                <w:rFonts w:hint="eastAsia" w:cs="宋体"/>
                <w:b/>
                <w:bCs/>
                <w:color w:val="FF0000"/>
                <w:sz w:val="24"/>
              </w:rPr>
              <w:t>4</w:t>
            </w:r>
            <w:r>
              <w:rPr>
                <w:rFonts w:cs="宋体"/>
                <w:b/>
                <w:bCs/>
                <w:color w:val="FF0000"/>
                <w:sz w:val="24"/>
              </w:rPr>
              <w:t>声环境影响分析</w:t>
            </w:r>
          </w:p>
          <w:p>
            <w:pPr>
              <w:adjustRightInd w:val="0"/>
              <w:snapToGrid w:val="0"/>
              <w:spacing w:line="440" w:lineRule="exact"/>
              <w:ind w:firstLine="480" w:firstLineChars="200"/>
              <w:rPr>
                <w:rFonts w:cs="宋体"/>
                <w:color w:val="000000" w:themeColor="text1"/>
                <w:sz w:val="24"/>
              </w:rPr>
            </w:pPr>
            <w:r>
              <w:rPr>
                <w:rFonts w:cs="宋体"/>
                <w:color w:val="000000" w:themeColor="text1"/>
                <w:sz w:val="24"/>
                <w:lang w:val="zh-CN"/>
              </w:rPr>
              <w:t>(</w:t>
            </w:r>
            <w:commentRangeStart w:id="24"/>
            <w:r>
              <w:rPr>
                <w:rFonts w:cs="宋体"/>
                <w:color w:val="000000" w:themeColor="text1"/>
                <w:sz w:val="24"/>
              </w:rPr>
              <w:t>1</w:t>
            </w:r>
            <w:r>
              <w:rPr>
                <w:rFonts w:cs="宋体"/>
                <w:color w:val="000000" w:themeColor="text1"/>
                <w:sz w:val="24"/>
                <w:lang w:val="zh-CN"/>
              </w:rPr>
              <w:t>)</w:t>
            </w:r>
            <w:r>
              <w:rPr>
                <w:rFonts w:cs="宋体"/>
                <w:color w:val="000000" w:themeColor="text1"/>
                <w:sz w:val="24"/>
              </w:rPr>
              <w:t>预测模式</w:t>
            </w:r>
          </w:p>
          <w:p>
            <w:pPr>
              <w:spacing w:line="440" w:lineRule="exact"/>
              <w:ind w:firstLine="480" w:firstLineChars="200"/>
              <w:rPr>
                <w:rFonts w:cs="宋体"/>
                <w:color w:val="000000" w:themeColor="text1"/>
                <w:sz w:val="24"/>
              </w:rPr>
            </w:pPr>
            <w:r>
              <w:rPr>
                <w:rFonts w:cs="宋体"/>
                <w:color w:val="000000" w:themeColor="text1"/>
                <w:sz w:val="24"/>
              </w:rPr>
              <w:t>根据HJ2.4-2009</w:t>
            </w:r>
            <w:commentRangeEnd w:id="24"/>
            <w:r>
              <w:rPr>
                <w:rStyle w:val="59"/>
              </w:rPr>
              <w:commentReference w:id="24"/>
            </w:r>
            <w:r>
              <w:rPr>
                <w:rFonts w:cs="宋体"/>
                <w:color w:val="000000" w:themeColor="text1"/>
                <w:sz w:val="24"/>
              </w:rPr>
              <w:t>导则要求，项目厂界噪声评价以工程噪声贡献值作为评价量，本报告以整个生产车间作为主要噪声源车间进行整体声源预测。</w:t>
            </w:r>
          </w:p>
          <w:p>
            <w:pPr>
              <w:spacing w:line="440" w:lineRule="exact"/>
              <w:ind w:firstLine="480" w:firstLineChars="200"/>
              <w:rPr>
                <w:rFonts w:cs="宋体"/>
                <w:color w:val="000000" w:themeColor="text1"/>
                <w:sz w:val="24"/>
              </w:rPr>
            </w:pPr>
            <w:r>
              <w:rPr>
                <w:rFonts w:cs="宋体"/>
                <w:color w:val="000000" w:themeColor="text1"/>
                <w:sz w:val="24"/>
              </w:rPr>
              <w:t>A、预测模式</w:t>
            </w:r>
          </w:p>
          <w:p>
            <w:pPr>
              <w:spacing w:line="440" w:lineRule="exact"/>
              <w:ind w:firstLine="480" w:firstLineChars="200"/>
              <w:rPr>
                <w:rFonts w:cs="宋体"/>
                <w:color w:val="000000" w:themeColor="text1"/>
                <w:sz w:val="24"/>
              </w:rPr>
            </w:pPr>
            <w:r>
              <w:rPr>
                <w:rFonts w:cs="宋体"/>
                <w:color w:val="000000" w:themeColor="text1"/>
                <w:sz w:val="24"/>
              </w:rPr>
              <w:t>整体声源模式预测方法如下：</w:t>
            </w:r>
          </w:p>
          <w:p>
            <w:pPr>
              <w:adjustRightInd w:val="0"/>
              <w:snapToGrid w:val="0"/>
              <w:spacing w:line="440" w:lineRule="exact"/>
              <w:ind w:firstLine="2040" w:firstLineChars="850"/>
              <w:rPr>
                <w:rFonts w:cs="宋体"/>
                <w:color w:val="000000" w:themeColor="text1"/>
                <w:sz w:val="24"/>
              </w:rPr>
            </w:pPr>
            <w:r>
              <w:rPr>
                <w:rFonts w:cs="宋体"/>
                <w:color w:val="000000" w:themeColor="text1"/>
                <w:sz w:val="24"/>
              </w:rPr>
              <w:t>L</w:t>
            </w:r>
            <w:r>
              <w:rPr>
                <w:rFonts w:cs="宋体"/>
                <w:color w:val="000000" w:themeColor="text1"/>
                <w:sz w:val="24"/>
                <w:vertAlign w:val="subscript"/>
              </w:rPr>
              <w:t>p</w:t>
            </w:r>
            <w:r>
              <w:rPr>
                <w:rFonts w:cs="宋体"/>
                <w:color w:val="000000" w:themeColor="text1"/>
                <w:sz w:val="24"/>
              </w:rPr>
              <w:t>=L</w:t>
            </w:r>
            <w:r>
              <w:rPr>
                <w:rFonts w:cs="宋体"/>
                <w:color w:val="000000" w:themeColor="text1"/>
                <w:sz w:val="24"/>
                <w:vertAlign w:val="subscript"/>
              </w:rPr>
              <w:t>w</w:t>
            </w:r>
            <w:r>
              <w:rPr>
                <w:rFonts w:cs="宋体"/>
                <w:color w:val="000000" w:themeColor="text1"/>
                <w:sz w:val="24"/>
              </w:rPr>
              <w:t>-</w:t>
            </w:r>
            <w:r>
              <w:rPr>
                <w:rFonts w:cs="宋体"/>
                <w:color w:val="000000" w:themeColor="text1"/>
                <w:position w:val="-14"/>
                <w:sz w:val="24"/>
              </w:rPr>
              <w:object>
                <v:shape id="_x0000_i1025" o:spt="75" type="#_x0000_t75" style="height:17.65pt;width:27.1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cs="宋体"/>
                <w:color w:val="000000" w:themeColor="text1"/>
                <w:sz w:val="24"/>
                <w:vertAlign w:val="subscript"/>
              </w:rPr>
              <w:t xml:space="preserve">k  </w:t>
            </w:r>
          </w:p>
          <w:p>
            <w:pPr>
              <w:adjustRightInd w:val="0"/>
              <w:snapToGrid w:val="0"/>
              <w:spacing w:line="440" w:lineRule="exact"/>
              <w:ind w:firstLine="480" w:firstLineChars="200"/>
              <w:rPr>
                <w:rFonts w:cs="宋体"/>
                <w:color w:val="000000" w:themeColor="text1"/>
                <w:sz w:val="24"/>
              </w:rPr>
            </w:pPr>
            <w:r>
              <w:rPr>
                <w:rFonts w:cs="宋体"/>
                <w:color w:val="000000" w:themeColor="text1"/>
                <w:sz w:val="24"/>
              </w:rPr>
              <w:t>式中：L</w:t>
            </w:r>
            <w:r>
              <w:rPr>
                <w:rFonts w:cs="宋体"/>
                <w:color w:val="000000" w:themeColor="text1"/>
                <w:sz w:val="24"/>
                <w:vertAlign w:val="subscript"/>
              </w:rPr>
              <w:t>p</w:t>
            </w:r>
            <w:r>
              <w:rPr>
                <w:rFonts w:cs="宋体"/>
                <w:color w:val="000000" w:themeColor="text1"/>
                <w:sz w:val="24"/>
              </w:rPr>
              <w:t>—受声点处的声级，dB(A)；</w:t>
            </w:r>
          </w:p>
          <w:p>
            <w:pPr>
              <w:adjustRightInd w:val="0"/>
              <w:snapToGrid w:val="0"/>
              <w:spacing w:line="440" w:lineRule="exact"/>
              <w:ind w:firstLine="1200" w:firstLineChars="500"/>
              <w:rPr>
                <w:rFonts w:cs="宋体"/>
                <w:color w:val="000000" w:themeColor="text1"/>
                <w:sz w:val="24"/>
              </w:rPr>
            </w:pPr>
            <w:r>
              <w:rPr>
                <w:rFonts w:cs="宋体"/>
                <w:color w:val="000000" w:themeColor="text1"/>
                <w:position w:val="-14"/>
                <w:sz w:val="24"/>
              </w:rPr>
              <w:object>
                <v:shape id="_x0000_i1026" o:spt="75" type="#_x0000_t75" style="height:17.65pt;width:27.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cs="宋体"/>
                <w:color w:val="000000" w:themeColor="text1"/>
                <w:sz w:val="24"/>
                <w:vertAlign w:val="subscript"/>
              </w:rPr>
              <w:t>k</w:t>
            </w:r>
            <w:r>
              <w:rPr>
                <w:rFonts w:cs="宋体"/>
                <w:color w:val="000000" w:themeColor="text1"/>
                <w:sz w:val="24"/>
              </w:rPr>
              <w:t>—声波在传播过程中各种因素衰减量之和，dB(A)。</w:t>
            </w:r>
          </w:p>
          <w:p>
            <w:pPr>
              <w:tabs>
                <w:tab w:val="left" w:pos="5775"/>
              </w:tabs>
              <w:adjustRightInd w:val="0"/>
              <w:snapToGrid w:val="0"/>
              <w:spacing w:line="440" w:lineRule="exact"/>
              <w:ind w:firstLine="1200" w:firstLineChars="500"/>
              <w:rPr>
                <w:rFonts w:cs="宋体"/>
                <w:color w:val="000000" w:themeColor="text1"/>
                <w:sz w:val="24"/>
              </w:rPr>
            </w:pPr>
            <w:r>
              <w:rPr>
                <w:rFonts w:cs="宋体"/>
                <w:color w:val="000000" w:themeColor="text1"/>
                <w:sz w:val="24"/>
                <w:shd w:val="clear" w:color="auto" w:fill="BEBEBE" w:themeFill="background1" w:themeFillShade="BF"/>
              </w:rPr>
              <w:t>L</w:t>
            </w:r>
            <w:r>
              <w:rPr>
                <w:rFonts w:cs="宋体"/>
                <w:color w:val="000000" w:themeColor="text1"/>
                <w:sz w:val="24"/>
                <w:shd w:val="clear" w:color="auto" w:fill="BEBEBE" w:themeFill="background1" w:themeFillShade="BF"/>
                <w:vertAlign w:val="subscript"/>
              </w:rPr>
              <w:t>w</w:t>
            </w:r>
            <w:r>
              <w:rPr>
                <w:rFonts w:cs="宋体"/>
                <w:color w:val="000000" w:themeColor="text1"/>
                <w:sz w:val="24"/>
                <w:shd w:val="clear" w:color="auto" w:fill="BEBEBE" w:themeFill="background1" w:themeFillShade="BF"/>
              </w:rPr>
              <w:t>≈L</w:t>
            </w:r>
            <w:r>
              <w:rPr>
                <w:rFonts w:cs="宋体"/>
                <w:color w:val="000000" w:themeColor="text1"/>
                <w:sz w:val="24"/>
                <w:shd w:val="clear" w:color="auto" w:fill="BEBEBE" w:themeFill="background1" w:themeFillShade="BF"/>
                <w:vertAlign w:val="subscript"/>
              </w:rPr>
              <w:t xml:space="preserve">Pi </w:t>
            </w:r>
            <w:r>
              <w:rPr>
                <w:rFonts w:cs="宋体"/>
                <w:color w:val="000000" w:themeColor="text1"/>
                <w:sz w:val="24"/>
                <w:shd w:val="clear" w:color="auto" w:fill="BEBEBE" w:themeFill="background1" w:themeFillShade="BF"/>
              </w:rPr>
              <w:t>+ 10lg（2S）</w:t>
            </w:r>
            <w:r>
              <w:rPr>
                <w:rFonts w:cs="宋体"/>
                <w:color w:val="000000" w:themeColor="text1"/>
                <w:sz w:val="24"/>
              </w:rPr>
              <w:tab/>
            </w:r>
          </w:p>
          <w:p>
            <w:pPr>
              <w:adjustRightInd w:val="0"/>
              <w:snapToGrid w:val="0"/>
              <w:spacing w:line="440" w:lineRule="exact"/>
              <w:ind w:firstLine="1200" w:firstLineChars="500"/>
              <w:rPr>
                <w:rFonts w:cs="宋体"/>
                <w:color w:val="000000" w:themeColor="text1"/>
                <w:sz w:val="24"/>
              </w:rPr>
            </w:pPr>
            <w:r>
              <w:rPr>
                <w:rFonts w:cs="宋体"/>
                <w:color w:val="000000" w:themeColor="text1"/>
                <w:sz w:val="24"/>
              </w:rPr>
              <w:t>L</w:t>
            </w:r>
            <w:r>
              <w:rPr>
                <w:rFonts w:cs="宋体"/>
                <w:color w:val="000000" w:themeColor="text1"/>
                <w:sz w:val="24"/>
                <w:vertAlign w:val="subscript"/>
              </w:rPr>
              <w:t>Pi</w:t>
            </w:r>
            <w:r>
              <w:rPr>
                <w:rFonts w:cs="宋体"/>
                <w:color w:val="000000" w:themeColor="text1"/>
                <w:sz w:val="24"/>
              </w:rPr>
              <w:t>=L</w:t>
            </w:r>
            <w:r>
              <w:rPr>
                <w:rFonts w:cs="宋体"/>
                <w:color w:val="000000" w:themeColor="text1"/>
                <w:sz w:val="24"/>
                <w:vertAlign w:val="subscript"/>
              </w:rPr>
              <w:t>R</w:t>
            </w:r>
            <w:r>
              <w:rPr>
                <w:rFonts w:cs="宋体"/>
                <w:color w:val="000000" w:themeColor="text1"/>
                <w:sz w:val="24"/>
              </w:rPr>
              <w:t>-△L</w:t>
            </w:r>
            <w:r>
              <w:rPr>
                <w:rFonts w:cs="宋体"/>
                <w:color w:val="000000" w:themeColor="text1"/>
                <w:sz w:val="24"/>
                <w:vertAlign w:val="subscript"/>
              </w:rPr>
              <w:t>R</w:t>
            </w:r>
          </w:p>
          <w:p>
            <w:pPr>
              <w:tabs>
                <w:tab w:val="left" w:pos="6282"/>
              </w:tabs>
              <w:adjustRightInd w:val="0"/>
              <w:snapToGrid w:val="0"/>
              <w:spacing w:line="440" w:lineRule="exact"/>
              <w:ind w:firstLine="1920" w:firstLineChars="800"/>
              <w:rPr>
                <w:rFonts w:cs="宋体"/>
                <w:color w:val="000000" w:themeColor="text1"/>
                <w:sz w:val="24"/>
              </w:rPr>
            </w:pPr>
            <w:r>
              <w:rPr>
                <w:rFonts w:cs="宋体"/>
                <w:color w:val="000000" w:themeColor="text1"/>
                <w:sz w:val="24"/>
              </w:rPr>
              <w:t>ΔL</w:t>
            </w:r>
            <w:r>
              <w:rPr>
                <w:rFonts w:cs="宋体"/>
                <w:color w:val="000000" w:themeColor="text1"/>
                <w:sz w:val="24"/>
                <w:vertAlign w:val="subscript"/>
              </w:rPr>
              <w:t>R</w:t>
            </w:r>
            <w:r>
              <w:rPr>
                <w:rFonts w:cs="宋体"/>
                <w:color w:val="000000" w:themeColor="text1"/>
                <w:sz w:val="24"/>
              </w:rPr>
              <w:t>=10lg（1/τ）</w:t>
            </w:r>
          </w:p>
          <w:p>
            <w:pPr>
              <w:adjustRightInd w:val="0"/>
              <w:snapToGrid w:val="0"/>
              <w:spacing w:line="440" w:lineRule="exact"/>
              <w:ind w:firstLine="480" w:firstLineChars="200"/>
              <w:rPr>
                <w:rFonts w:cs="宋体"/>
                <w:color w:val="000000" w:themeColor="text1"/>
                <w:sz w:val="24"/>
              </w:rPr>
            </w:pPr>
            <w:r>
              <w:rPr>
                <w:rFonts w:cs="宋体"/>
                <w:color w:val="000000" w:themeColor="text1"/>
                <w:sz w:val="24"/>
              </w:rPr>
              <w:t>式中：L</w:t>
            </w:r>
            <w:r>
              <w:rPr>
                <w:rFonts w:cs="宋体"/>
                <w:color w:val="000000" w:themeColor="text1"/>
                <w:sz w:val="24"/>
                <w:vertAlign w:val="subscript"/>
              </w:rPr>
              <w:t>Pi</w:t>
            </w:r>
            <w:r>
              <w:rPr>
                <w:rFonts w:cs="宋体"/>
                <w:color w:val="000000" w:themeColor="text1"/>
                <w:sz w:val="24"/>
              </w:rPr>
              <w:t>—各测点声压级的平均值，dB(A)；</w:t>
            </w:r>
          </w:p>
          <w:p>
            <w:pPr>
              <w:adjustRightInd w:val="0"/>
              <w:snapToGrid w:val="0"/>
              <w:spacing w:line="440" w:lineRule="exact"/>
              <w:ind w:firstLine="1080" w:firstLineChars="450"/>
              <w:rPr>
                <w:rFonts w:cs="宋体"/>
                <w:color w:val="000000" w:themeColor="text1"/>
                <w:sz w:val="24"/>
                <w:vertAlign w:val="superscript"/>
              </w:rPr>
            </w:pPr>
            <w:r>
              <w:rPr>
                <w:rFonts w:cs="宋体"/>
                <w:color w:val="000000" w:themeColor="text1"/>
                <w:sz w:val="24"/>
              </w:rPr>
              <w:t>S—拟建车间的面积，m</w:t>
            </w:r>
            <w:r>
              <w:rPr>
                <w:rFonts w:cs="宋体"/>
                <w:color w:val="000000" w:themeColor="text1"/>
                <w:sz w:val="24"/>
                <w:vertAlign w:val="superscript"/>
              </w:rPr>
              <w:t>2</w:t>
            </w:r>
            <w:r>
              <w:rPr>
                <w:rFonts w:cs="宋体"/>
                <w:color w:val="000000" w:themeColor="text1"/>
                <w:sz w:val="24"/>
              </w:rPr>
              <w:t>；</w:t>
            </w:r>
          </w:p>
          <w:p>
            <w:pPr>
              <w:adjustRightInd w:val="0"/>
              <w:snapToGrid w:val="0"/>
              <w:spacing w:line="440" w:lineRule="exact"/>
              <w:ind w:firstLine="1080" w:firstLineChars="450"/>
              <w:rPr>
                <w:rFonts w:cs="宋体"/>
                <w:color w:val="000000" w:themeColor="text1"/>
                <w:sz w:val="24"/>
              </w:rPr>
            </w:pPr>
            <w:r>
              <w:rPr>
                <w:rFonts w:cs="宋体"/>
                <w:color w:val="000000" w:themeColor="text1"/>
                <w:sz w:val="24"/>
              </w:rPr>
              <w:t>L</w:t>
            </w:r>
            <w:r>
              <w:rPr>
                <w:rFonts w:cs="宋体"/>
                <w:color w:val="000000" w:themeColor="text1"/>
                <w:sz w:val="24"/>
                <w:vertAlign w:val="subscript"/>
              </w:rPr>
              <w:t>R</w:t>
            </w:r>
            <w:r>
              <w:rPr>
                <w:rFonts w:cs="宋体"/>
                <w:color w:val="000000" w:themeColor="text1"/>
                <w:sz w:val="24"/>
              </w:rPr>
              <w:t>—车间的平均噪声级，dB(A)；</w:t>
            </w:r>
          </w:p>
          <w:p>
            <w:pPr>
              <w:adjustRightInd w:val="0"/>
              <w:snapToGrid w:val="0"/>
              <w:spacing w:line="440" w:lineRule="exact"/>
              <w:ind w:firstLine="1080" w:firstLineChars="450"/>
              <w:rPr>
                <w:rFonts w:cs="宋体"/>
                <w:color w:val="000000" w:themeColor="text1"/>
                <w:sz w:val="24"/>
              </w:rPr>
            </w:pPr>
            <w:r>
              <w:rPr>
                <w:rFonts w:cs="宋体"/>
                <w:color w:val="000000" w:themeColor="text1"/>
                <w:sz w:val="24"/>
              </w:rPr>
              <w:t>ΔL</w:t>
            </w:r>
            <w:r>
              <w:rPr>
                <w:rFonts w:cs="宋体"/>
                <w:color w:val="000000" w:themeColor="text1"/>
                <w:sz w:val="24"/>
                <w:vertAlign w:val="subscript"/>
              </w:rPr>
              <w:t>R</w:t>
            </w:r>
            <w:r>
              <w:rPr>
                <w:rFonts w:cs="宋体"/>
                <w:color w:val="000000" w:themeColor="text1"/>
                <w:sz w:val="24"/>
              </w:rPr>
              <w:t>—车间平均屏蔽减少量，dB(A)；</w:t>
            </w:r>
          </w:p>
          <w:p>
            <w:pPr>
              <w:adjustRightInd w:val="0"/>
              <w:snapToGrid w:val="0"/>
              <w:spacing w:line="440" w:lineRule="exact"/>
              <w:ind w:firstLine="1080" w:firstLineChars="450"/>
              <w:rPr>
                <w:rFonts w:cs="宋体"/>
                <w:color w:val="000000" w:themeColor="text1"/>
                <w:sz w:val="24"/>
              </w:rPr>
            </w:pPr>
            <w:r>
              <w:rPr>
                <w:rFonts w:cs="宋体"/>
                <w:color w:val="000000" w:themeColor="text1"/>
                <w:sz w:val="24"/>
              </w:rPr>
              <w:t>τ—厂房围护结构的平均透声系数。</w:t>
            </w:r>
          </w:p>
          <w:p>
            <w:pPr>
              <w:adjustRightInd w:val="0"/>
              <w:snapToGrid w:val="0"/>
              <w:spacing w:line="440" w:lineRule="exact"/>
              <w:ind w:firstLine="480" w:firstLineChars="200"/>
              <w:rPr>
                <w:rFonts w:cs="宋体"/>
                <w:color w:val="000000" w:themeColor="text1"/>
                <w:sz w:val="24"/>
              </w:rPr>
            </w:pPr>
            <w:r>
              <w:rPr>
                <w:rFonts w:cs="宋体"/>
                <w:color w:val="000000" w:themeColor="text1"/>
                <w:sz w:val="24"/>
              </w:rPr>
              <w:t>噪声在传播过程中的衰减</w:t>
            </w:r>
            <w:r>
              <w:rPr>
                <w:rFonts w:cs="宋体"/>
                <w:color w:val="000000" w:themeColor="text1"/>
                <w:position w:val="-14"/>
                <w:sz w:val="24"/>
              </w:rPr>
              <w:object>
                <v:shape id="_x0000_i1027" o:spt="75" type="#_x0000_t75" style="height:19pt;width:27.1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23">
                  <o:LockedField>false</o:LockedField>
                </o:OLEObject>
              </w:object>
            </w:r>
            <w:r>
              <w:rPr>
                <w:rFonts w:cs="宋体"/>
                <w:color w:val="000000" w:themeColor="text1"/>
                <w:sz w:val="24"/>
                <w:vertAlign w:val="subscript"/>
              </w:rPr>
              <w:t>k</w:t>
            </w:r>
            <w:r>
              <w:rPr>
                <w:rFonts w:cs="宋体"/>
                <w:color w:val="000000" w:themeColor="text1"/>
                <w:sz w:val="24"/>
              </w:rPr>
              <w:t>包括距离衰减、屏障衰减、空气吸收衰减和地面吸收衰减，由于后两项的衰减值很小，可忽略，故：</w:t>
            </w:r>
            <w:r>
              <w:rPr>
                <w:rFonts w:cs="宋体"/>
                <w:color w:val="000000" w:themeColor="text1"/>
                <w:position w:val="-14"/>
                <w:sz w:val="24"/>
              </w:rPr>
              <w:object>
                <v:shape id="_x0000_i1028" o:spt="75" type="#_x0000_t75" style="height:19pt;width:27.15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24">
                  <o:LockedField>false</o:LockedField>
                </o:OLEObject>
              </w:object>
            </w:r>
            <w:r>
              <w:rPr>
                <w:rFonts w:cs="宋体"/>
                <w:color w:val="000000" w:themeColor="text1"/>
                <w:sz w:val="24"/>
                <w:vertAlign w:val="subscript"/>
              </w:rPr>
              <w:t>k</w:t>
            </w:r>
            <w:r>
              <w:rPr>
                <w:rFonts w:cs="宋体"/>
                <w:color w:val="000000" w:themeColor="text1"/>
                <w:sz w:val="24"/>
              </w:rPr>
              <w:t>=A</w:t>
            </w:r>
            <w:r>
              <w:rPr>
                <w:rFonts w:cs="宋体"/>
                <w:color w:val="000000" w:themeColor="text1"/>
                <w:sz w:val="24"/>
                <w:vertAlign w:val="subscript"/>
              </w:rPr>
              <w:t>a</w:t>
            </w:r>
            <w:r>
              <w:rPr>
                <w:rFonts w:cs="宋体"/>
                <w:color w:val="000000" w:themeColor="text1"/>
                <w:sz w:val="24"/>
              </w:rPr>
              <w:t>+A</w:t>
            </w:r>
            <w:r>
              <w:rPr>
                <w:rFonts w:cs="宋体"/>
                <w:color w:val="000000" w:themeColor="text1"/>
                <w:sz w:val="24"/>
                <w:vertAlign w:val="subscript"/>
              </w:rPr>
              <w:t>b</w:t>
            </w:r>
          </w:p>
          <w:p>
            <w:pPr>
              <w:adjustRightInd w:val="0"/>
              <w:snapToGrid w:val="0"/>
              <w:spacing w:line="440" w:lineRule="exact"/>
              <w:ind w:firstLine="480" w:firstLineChars="200"/>
              <w:rPr>
                <w:rFonts w:cs="宋体"/>
                <w:color w:val="000000" w:themeColor="text1"/>
                <w:sz w:val="24"/>
              </w:rPr>
            </w:pPr>
            <w:r>
              <w:rPr>
                <w:rFonts w:cs="宋体"/>
                <w:color w:val="000000" w:themeColor="text1"/>
                <w:sz w:val="24"/>
              </w:rPr>
              <w:t>距离衰减：</w:t>
            </w:r>
            <w:r>
              <w:rPr>
                <w:rFonts w:cs="宋体"/>
                <w:color w:val="000000" w:themeColor="text1"/>
                <w:sz w:val="24"/>
                <w:shd w:val="clear" w:color="auto" w:fill="BEBEBE" w:themeFill="background1" w:themeFillShade="BF"/>
              </w:rPr>
              <w:t>A</w:t>
            </w:r>
            <w:r>
              <w:rPr>
                <w:rFonts w:cs="宋体"/>
                <w:color w:val="000000" w:themeColor="text1"/>
                <w:sz w:val="24"/>
                <w:shd w:val="clear" w:color="auto" w:fill="BEBEBE" w:themeFill="background1" w:themeFillShade="BF"/>
                <w:vertAlign w:val="subscript"/>
              </w:rPr>
              <w:t>a</w:t>
            </w:r>
            <w:r>
              <w:rPr>
                <w:rFonts w:cs="宋体"/>
                <w:color w:val="000000" w:themeColor="text1"/>
                <w:sz w:val="24"/>
                <w:shd w:val="clear" w:color="auto" w:fill="BEBEBE" w:themeFill="background1" w:themeFillShade="BF"/>
              </w:rPr>
              <w:t>=10lg（2πr</w:t>
            </w:r>
            <w:r>
              <w:rPr>
                <w:rFonts w:cs="宋体"/>
                <w:color w:val="000000" w:themeColor="text1"/>
                <w:sz w:val="24"/>
                <w:shd w:val="clear" w:color="auto" w:fill="BEBEBE" w:themeFill="background1" w:themeFillShade="BF"/>
                <w:vertAlign w:val="superscript"/>
              </w:rPr>
              <w:t>2</w:t>
            </w:r>
            <w:r>
              <w:rPr>
                <w:rFonts w:cs="宋体"/>
                <w:color w:val="000000" w:themeColor="text1"/>
                <w:sz w:val="24"/>
                <w:shd w:val="clear" w:color="auto" w:fill="BEBEBE" w:themeFill="background1" w:themeFillShade="BF"/>
              </w:rPr>
              <w:t>）</w:t>
            </w:r>
          </w:p>
          <w:p>
            <w:pPr>
              <w:adjustRightInd w:val="0"/>
              <w:snapToGrid w:val="0"/>
              <w:spacing w:line="440" w:lineRule="exact"/>
              <w:ind w:firstLine="480" w:firstLineChars="200"/>
              <w:rPr>
                <w:rFonts w:cs="宋体"/>
                <w:color w:val="000000" w:themeColor="text1"/>
                <w:sz w:val="24"/>
              </w:rPr>
            </w:pPr>
            <w:r>
              <w:rPr>
                <w:rFonts w:cs="宋体"/>
                <w:color w:val="000000" w:themeColor="text1"/>
                <w:sz w:val="24"/>
              </w:rPr>
              <w:t>其中：r —整体声源中心至受声点的距离(m)。</w:t>
            </w:r>
          </w:p>
          <w:p>
            <w:pPr>
              <w:adjustRightInd w:val="0"/>
              <w:snapToGrid w:val="0"/>
              <w:spacing w:line="440" w:lineRule="exact"/>
              <w:ind w:firstLine="480" w:firstLineChars="200"/>
              <w:rPr>
                <w:rFonts w:cs="宋体"/>
                <w:color w:val="000000" w:themeColor="text1"/>
                <w:sz w:val="24"/>
              </w:rPr>
            </w:pPr>
            <w:r>
              <w:rPr>
                <w:rFonts w:cs="宋体"/>
                <w:color w:val="000000" w:themeColor="text1"/>
                <w:sz w:val="24"/>
              </w:rPr>
              <w:t>屏障衰减A</w:t>
            </w:r>
            <w:r>
              <w:rPr>
                <w:rFonts w:cs="宋体"/>
                <w:color w:val="000000" w:themeColor="text1"/>
                <w:sz w:val="24"/>
                <w:vertAlign w:val="subscript"/>
              </w:rPr>
              <w:t>b</w:t>
            </w:r>
            <w:r>
              <w:rPr>
                <w:rFonts w:cs="宋体"/>
                <w:color w:val="000000" w:themeColor="text1"/>
                <w:sz w:val="24"/>
              </w:rPr>
              <w:t>按该企业生产厂房及其围墙隔声量而定，整体建筑的屏障衰减按照4dB(A)计。为了简化计算并保证一定的安全系数，预测中只考虑有声源厂房围护结构的衰减因素，不考虑无声源建筑物的屏蔽效应及树木吸声、隔声作用。</w:t>
            </w:r>
          </w:p>
          <w:p>
            <w:pPr>
              <w:adjustRightInd w:val="0"/>
              <w:snapToGrid w:val="0"/>
              <w:spacing w:line="440" w:lineRule="exact"/>
              <w:ind w:firstLine="480" w:firstLineChars="200"/>
              <w:rPr>
                <w:rFonts w:cs="宋体"/>
                <w:color w:val="000000" w:themeColor="text1"/>
                <w:sz w:val="24"/>
              </w:rPr>
            </w:pPr>
            <w:r>
              <w:rPr>
                <w:rFonts w:cs="宋体"/>
                <w:color w:val="000000" w:themeColor="text1"/>
                <w:sz w:val="24"/>
              </w:rPr>
              <w:t>B、噪声叠加公式</w:t>
            </w:r>
          </w:p>
          <w:p>
            <w:pPr>
              <w:adjustRightInd w:val="0"/>
              <w:snapToGrid w:val="0"/>
              <w:spacing w:line="440" w:lineRule="exact"/>
              <w:rPr>
                <w:rFonts w:cs="宋体"/>
                <w:color w:val="000000" w:themeColor="text1"/>
                <w:spacing w:val="-4"/>
                <w:sz w:val="24"/>
              </w:rPr>
            </w:pPr>
            <w:r>
              <w:rPr>
                <w:rFonts w:cs="宋体"/>
                <w:color w:val="000000" w:themeColor="text1"/>
                <w:spacing w:val="-4"/>
                <w:sz w:val="24"/>
              </w:rPr>
              <w:t>当有N个噪声源的时候，对同一个预测点的声压级贡献应按下式进行计算：</w:t>
            </w:r>
          </w:p>
          <w:p>
            <w:pPr>
              <w:adjustRightInd w:val="0"/>
              <w:snapToGrid w:val="0"/>
              <w:spacing w:line="440" w:lineRule="exact"/>
              <w:rPr>
                <w:rFonts w:cs="宋体"/>
                <w:color w:val="000000" w:themeColor="text1"/>
                <w:sz w:val="24"/>
              </w:rPr>
            </w:pPr>
          </w:p>
          <w:p>
            <w:pPr>
              <w:adjustRightInd w:val="0"/>
              <w:snapToGrid w:val="0"/>
              <w:spacing w:line="440" w:lineRule="exact"/>
              <w:rPr>
                <w:rFonts w:cs="宋体"/>
                <w:color w:val="000000" w:themeColor="text1"/>
                <w:sz w:val="24"/>
              </w:rPr>
            </w:pPr>
            <w:r>
              <w:rPr>
                <w:rFonts w:cs="宋体"/>
                <w:color w:val="000000" w:themeColor="text1"/>
                <w:sz w:val="24"/>
              </w:rPr>
              <w:drawing>
                <wp:anchor distT="0" distB="0" distL="114300" distR="114300" simplePos="0" relativeHeight="251662336" behindDoc="0" locked="0" layoutInCell="1" allowOverlap="1">
                  <wp:simplePos x="0" y="0"/>
                  <wp:positionH relativeFrom="column">
                    <wp:posOffset>1624965</wp:posOffset>
                  </wp:positionH>
                  <wp:positionV relativeFrom="paragraph">
                    <wp:posOffset>93345</wp:posOffset>
                  </wp:positionV>
                  <wp:extent cx="1632585" cy="466725"/>
                  <wp:effectExtent l="19050" t="0" r="5715" b="0"/>
                  <wp:wrapNone/>
                  <wp:docPr id="2" name="图片 1" descr="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噪2.jpg"/>
                          <pic:cNvPicPr>
                            <a:picLocks noChangeAspect="1"/>
                          </pic:cNvPicPr>
                        </pic:nvPicPr>
                        <pic:blipFill>
                          <a:blip r:embed="rId25" cstate="print"/>
                          <a:stretch>
                            <a:fillRect/>
                          </a:stretch>
                        </pic:blipFill>
                        <pic:spPr>
                          <a:xfrm>
                            <a:off x="0" y="0"/>
                            <a:ext cx="1632585" cy="466725"/>
                          </a:xfrm>
                          <a:prstGeom prst="rect">
                            <a:avLst/>
                          </a:prstGeom>
                        </pic:spPr>
                      </pic:pic>
                    </a:graphicData>
                  </a:graphic>
                </wp:anchor>
              </w:drawing>
            </w:r>
          </w:p>
          <w:p>
            <w:pPr>
              <w:pStyle w:val="38"/>
              <w:snapToGrid w:val="0"/>
              <w:spacing w:line="440" w:lineRule="exact"/>
              <w:rPr>
                <w:rFonts w:ascii="Times New Roman" w:hAnsi="Times New Roman" w:eastAsia="宋体" w:cs="宋体"/>
                <w:b w:val="0"/>
                <w:bCs w:val="0"/>
                <w:color w:val="000000" w:themeColor="text1"/>
                <w:szCs w:val="24"/>
              </w:rPr>
            </w:pPr>
          </w:p>
          <w:p>
            <w:pPr>
              <w:pStyle w:val="38"/>
              <w:snapToGrid w:val="0"/>
              <w:spacing w:line="440" w:lineRule="exact"/>
              <w:rPr>
                <w:rFonts w:ascii="Times New Roman" w:hAnsi="Times New Roman" w:eastAsia="宋体" w:cs="宋体"/>
                <w:b w:val="0"/>
                <w:bCs w:val="0"/>
                <w:color w:val="000000" w:themeColor="text1"/>
                <w:szCs w:val="24"/>
              </w:rPr>
            </w:pPr>
            <w:r>
              <w:rPr>
                <w:rFonts w:ascii="Times New Roman" w:hAnsi="Times New Roman" w:eastAsia="宋体" w:cs="宋体"/>
                <w:b w:val="0"/>
                <w:bCs w:val="0"/>
                <w:color w:val="000000" w:themeColor="text1"/>
                <w:szCs w:val="24"/>
              </w:rPr>
              <w:t>(2)整体声源确定</w:t>
            </w:r>
          </w:p>
          <w:p>
            <w:pPr>
              <w:pStyle w:val="38"/>
              <w:snapToGrid w:val="0"/>
              <w:spacing w:line="440" w:lineRule="exact"/>
              <w:rPr>
                <w:rFonts w:ascii="Times New Roman" w:hAnsi="Times New Roman" w:eastAsia="宋体" w:cs="宋体"/>
                <w:b w:val="0"/>
                <w:bCs w:val="0"/>
                <w:color w:val="000000" w:themeColor="text1"/>
                <w:szCs w:val="24"/>
              </w:rPr>
            </w:pPr>
            <w:r>
              <w:rPr>
                <w:rFonts w:ascii="Times New Roman" w:hAnsi="Times New Roman" w:eastAsia="宋体" w:cs="宋体"/>
                <w:b w:val="0"/>
                <w:bCs w:val="0"/>
                <w:color w:val="000000" w:themeColor="text1"/>
                <w:szCs w:val="24"/>
              </w:rPr>
              <w:t>将生产区域作为整体声源，预测项目厂界噪声。本项</w:t>
            </w:r>
            <w:r>
              <w:rPr>
                <w:rFonts w:hint="eastAsia" w:ascii="Times New Roman" w:hAnsi="Times New Roman" w:eastAsia="宋体" w:cs="宋体"/>
                <w:b w:val="0"/>
                <w:bCs w:val="0"/>
                <w:color w:val="000000" w:themeColor="text1"/>
                <w:szCs w:val="24"/>
              </w:rPr>
              <w:t>目</w:t>
            </w:r>
            <w:r>
              <w:rPr>
                <w:rFonts w:ascii="Times New Roman" w:hAnsi="Times New Roman" w:eastAsia="宋体" w:cs="宋体"/>
                <w:b w:val="0"/>
                <w:bCs w:val="0"/>
                <w:color w:val="000000" w:themeColor="text1"/>
                <w:szCs w:val="24"/>
              </w:rPr>
              <w:t>房屋隔声量取25dB，围墙隔声量取15dB。</w:t>
            </w:r>
          </w:p>
          <w:p>
            <w:pPr>
              <w:pStyle w:val="38"/>
              <w:snapToGrid w:val="0"/>
              <w:spacing w:line="440" w:lineRule="exact"/>
              <w:rPr>
                <w:rFonts w:ascii="Times New Roman" w:hAnsi="Times New Roman" w:eastAsia="宋体" w:cs="宋体"/>
                <w:b w:val="0"/>
                <w:bCs w:val="0"/>
                <w:color w:val="000000" w:themeColor="text1"/>
                <w:szCs w:val="24"/>
              </w:rPr>
            </w:pPr>
            <w:r>
              <w:rPr>
                <w:rFonts w:ascii="Times New Roman" w:hAnsi="Times New Roman" w:eastAsia="宋体" w:cs="宋体"/>
                <w:b w:val="0"/>
                <w:bCs w:val="0"/>
                <w:color w:val="000000" w:themeColor="text1"/>
                <w:szCs w:val="24"/>
              </w:rPr>
              <w:t>整体声源预测参数见表7-</w:t>
            </w:r>
            <w:r>
              <w:rPr>
                <w:rFonts w:hint="eastAsia" w:ascii="Times New Roman" w:hAnsi="Times New Roman" w:eastAsia="宋体" w:cs="宋体"/>
                <w:b w:val="0"/>
                <w:bCs w:val="0"/>
                <w:color w:val="000000" w:themeColor="text1"/>
                <w:szCs w:val="24"/>
              </w:rPr>
              <w:t>9</w:t>
            </w:r>
          </w:p>
          <w:p>
            <w:pPr>
              <w:adjustRightInd w:val="0"/>
              <w:snapToGrid w:val="0"/>
              <w:spacing w:line="440" w:lineRule="exact"/>
              <w:jc w:val="center"/>
              <w:rPr>
                <w:rFonts w:cs="宋体"/>
                <w:b/>
                <w:bCs/>
                <w:color w:val="000000" w:themeColor="text1"/>
                <w:sz w:val="24"/>
              </w:rPr>
            </w:pPr>
            <w:commentRangeStart w:id="25"/>
            <w:r>
              <w:rPr>
                <w:rFonts w:cs="宋体"/>
                <w:b/>
                <w:bCs/>
                <w:color w:val="000000" w:themeColor="text1"/>
                <w:sz w:val="24"/>
              </w:rPr>
              <w:t>表7-</w:t>
            </w:r>
            <w:r>
              <w:rPr>
                <w:rFonts w:hint="eastAsia" w:cs="宋体"/>
                <w:b/>
                <w:bCs/>
                <w:color w:val="000000" w:themeColor="text1"/>
                <w:sz w:val="24"/>
              </w:rPr>
              <w:t>9</w:t>
            </w:r>
            <w:r>
              <w:rPr>
                <w:rFonts w:cs="宋体"/>
                <w:b/>
                <w:bCs/>
                <w:color w:val="000000" w:themeColor="text1"/>
                <w:sz w:val="24"/>
              </w:rPr>
              <w:t>车间整体声源参数</w:t>
            </w:r>
            <w:commentRangeEnd w:id="25"/>
            <w:r>
              <w:rPr>
                <w:rStyle w:val="59"/>
              </w:rPr>
              <w:commentReference w:id="25"/>
            </w:r>
          </w:p>
          <w:tbl>
            <w:tblPr>
              <w:tblStyle w:val="5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2455"/>
              <w:gridCol w:w="2523"/>
              <w:gridCol w:w="2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pct"/>
                  <w:vAlign w:val="center"/>
                </w:tcPr>
                <w:p>
                  <w:pPr>
                    <w:jc w:val="center"/>
                    <w:rPr>
                      <w:rFonts w:cs="宋体"/>
                      <w:b/>
                      <w:bCs/>
                      <w:color w:val="000000" w:themeColor="text1"/>
                      <w:szCs w:val="21"/>
                    </w:rPr>
                  </w:pPr>
                  <w:r>
                    <w:rPr>
                      <w:rFonts w:cs="宋体"/>
                      <w:b/>
                      <w:bCs/>
                      <w:color w:val="000000" w:themeColor="text1"/>
                      <w:szCs w:val="21"/>
                    </w:rPr>
                    <w:t>车间</w:t>
                  </w:r>
                </w:p>
              </w:tc>
              <w:tc>
                <w:tcPr>
                  <w:tcW w:w="1388" w:type="pct"/>
                  <w:vAlign w:val="center"/>
                </w:tcPr>
                <w:p>
                  <w:pPr>
                    <w:jc w:val="center"/>
                    <w:rPr>
                      <w:rFonts w:cs="宋体"/>
                      <w:b/>
                      <w:bCs/>
                      <w:color w:val="000000" w:themeColor="text1"/>
                      <w:szCs w:val="21"/>
                    </w:rPr>
                  </w:pPr>
                  <w:r>
                    <w:rPr>
                      <w:rFonts w:cs="宋体"/>
                      <w:b/>
                      <w:bCs/>
                      <w:color w:val="000000" w:themeColor="text1"/>
                      <w:szCs w:val="21"/>
                    </w:rPr>
                    <w:t>平均噪声(dB)</w:t>
                  </w:r>
                </w:p>
              </w:tc>
              <w:tc>
                <w:tcPr>
                  <w:tcW w:w="1426" w:type="pct"/>
                  <w:vAlign w:val="center"/>
                </w:tcPr>
                <w:p>
                  <w:pPr>
                    <w:jc w:val="center"/>
                    <w:rPr>
                      <w:rFonts w:cs="宋体"/>
                      <w:b/>
                      <w:bCs/>
                      <w:color w:val="000000" w:themeColor="text1"/>
                      <w:szCs w:val="21"/>
                    </w:rPr>
                  </w:pPr>
                  <w:r>
                    <w:rPr>
                      <w:rFonts w:cs="宋体"/>
                      <w:b/>
                      <w:bCs/>
                      <w:color w:val="000000" w:themeColor="text1"/>
                      <w:szCs w:val="21"/>
                    </w:rPr>
                    <w:t>声源面积(m</w:t>
                  </w:r>
                  <w:r>
                    <w:rPr>
                      <w:rFonts w:cs="宋体"/>
                      <w:b/>
                      <w:bCs/>
                      <w:color w:val="000000" w:themeColor="text1"/>
                      <w:szCs w:val="21"/>
                      <w:vertAlign w:val="superscript"/>
                    </w:rPr>
                    <w:t>2</w:t>
                  </w:r>
                  <w:r>
                    <w:rPr>
                      <w:rFonts w:cs="宋体"/>
                      <w:b/>
                      <w:bCs/>
                      <w:color w:val="000000" w:themeColor="text1"/>
                      <w:szCs w:val="21"/>
                    </w:rPr>
                    <w:t>)</w:t>
                  </w:r>
                </w:p>
              </w:tc>
              <w:tc>
                <w:tcPr>
                  <w:tcW w:w="1320" w:type="pct"/>
                  <w:vAlign w:val="center"/>
                </w:tcPr>
                <w:p>
                  <w:pPr>
                    <w:jc w:val="center"/>
                    <w:rPr>
                      <w:rFonts w:cs="宋体"/>
                      <w:b/>
                      <w:bCs/>
                      <w:color w:val="000000" w:themeColor="text1"/>
                      <w:szCs w:val="21"/>
                    </w:rPr>
                  </w:pPr>
                  <w:r>
                    <w:rPr>
                      <w:rFonts w:cs="宋体"/>
                      <w:b/>
                      <w:bCs/>
                      <w:color w:val="000000" w:themeColor="text1"/>
                      <w:szCs w:val="21"/>
                    </w:rPr>
                    <w:t>整体声源(dB)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pct"/>
                  <w:vAlign w:val="center"/>
                </w:tcPr>
                <w:p>
                  <w:pPr>
                    <w:jc w:val="center"/>
                    <w:rPr>
                      <w:rFonts w:cs="宋体"/>
                      <w:color w:val="000000" w:themeColor="text1"/>
                      <w:szCs w:val="21"/>
                    </w:rPr>
                  </w:pPr>
                  <w:r>
                    <w:rPr>
                      <w:rFonts w:cs="宋体"/>
                      <w:color w:val="000000" w:themeColor="text1"/>
                      <w:szCs w:val="21"/>
                    </w:rPr>
                    <w:t>车间</w:t>
                  </w:r>
                </w:p>
              </w:tc>
              <w:tc>
                <w:tcPr>
                  <w:tcW w:w="1388" w:type="pct"/>
                  <w:vAlign w:val="center"/>
                </w:tcPr>
                <w:p>
                  <w:pPr>
                    <w:jc w:val="center"/>
                    <w:rPr>
                      <w:rFonts w:cs="宋体"/>
                      <w:color w:val="000000" w:themeColor="text1"/>
                      <w:szCs w:val="21"/>
                    </w:rPr>
                  </w:pPr>
                  <w:r>
                    <w:rPr>
                      <w:rFonts w:hint="eastAsia" w:cs="宋体"/>
                      <w:color w:val="000000" w:themeColor="text1"/>
                      <w:szCs w:val="21"/>
                    </w:rPr>
                    <w:t>81</w:t>
                  </w:r>
                </w:p>
              </w:tc>
              <w:tc>
                <w:tcPr>
                  <w:tcW w:w="1426" w:type="pct"/>
                  <w:vAlign w:val="center"/>
                </w:tcPr>
                <w:p>
                  <w:pPr>
                    <w:jc w:val="center"/>
                    <w:rPr>
                      <w:rFonts w:cs="宋体"/>
                      <w:color w:val="000000" w:themeColor="text1"/>
                      <w:szCs w:val="21"/>
                    </w:rPr>
                  </w:pPr>
                  <w:r>
                    <w:rPr>
                      <w:rFonts w:hint="eastAsia" w:cs="宋体"/>
                      <w:color w:val="000000" w:themeColor="text1"/>
                      <w:szCs w:val="21"/>
                    </w:rPr>
                    <w:t>3375</w:t>
                  </w:r>
                </w:p>
              </w:tc>
              <w:tc>
                <w:tcPr>
                  <w:tcW w:w="1320" w:type="pct"/>
                  <w:vAlign w:val="center"/>
                </w:tcPr>
                <w:p>
                  <w:pPr>
                    <w:jc w:val="center"/>
                    <w:rPr>
                      <w:rFonts w:cs="宋体"/>
                      <w:color w:val="000000" w:themeColor="text1"/>
                      <w:szCs w:val="21"/>
                    </w:rPr>
                  </w:pPr>
                  <w:r>
                    <w:rPr>
                      <w:rFonts w:hint="eastAsia" w:cs="宋体"/>
                      <w:color w:val="000000" w:themeColor="text1"/>
                      <w:szCs w:val="21"/>
                    </w:rPr>
                    <w:t>119</w:t>
                  </w:r>
                </w:p>
              </w:tc>
            </w:tr>
          </w:tbl>
          <w:p>
            <w:pPr>
              <w:spacing w:line="440" w:lineRule="exact"/>
              <w:ind w:firstLine="480" w:firstLineChars="200"/>
              <w:rPr>
                <w:rFonts w:cs="宋体"/>
                <w:color w:val="000000" w:themeColor="text1"/>
                <w:sz w:val="24"/>
              </w:rPr>
            </w:pPr>
            <w:r>
              <w:rPr>
                <w:rFonts w:cs="宋体"/>
                <w:color w:val="000000" w:themeColor="text1"/>
                <w:sz w:val="24"/>
              </w:rPr>
              <w:t>整体声源与厂界距离参数参数见表7-</w:t>
            </w:r>
            <w:r>
              <w:rPr>
                <w:rFonts w:hint="eastAsia" w:cs="宋体"/>
                <w:color w:val="000000" w:themeColor="text1"/>
                <w:sz w:val="24"/>
              </w:rPr>
              <w:t>10</w:t>
            </w:r>
          </w:p>
          <w:p>
            <w:pPr>
              <w:adjustRightInd w:val="0"/>
              <w:snapToGrid w:val="0"/>
              <w:spacing w:line="440" w:lineRule="exact"/>
              <w:jc w:val="center"/>
              <w:rPr>
                <w:rFonts w:cs="宋体"/>
                <w:b/>
                <w:bCs/>
                <w:color w:val="000000" w:themeColor="text1"/>
                <w:sz w:val="24"/>
              </w:rPr>
            </w:pPr>
            <w:r>
              <w:rPr>
                <w:rFonts w:cs="宋体"/>
                <w:b/>
                <w:bCs/>
                <w:color w:val="000000" w:themeColor="text1"/>
                <w:sz w:val="24"/>
              </w:rPr>
              <w:t>表7-</w:t>
            </w:r>
            <w:r>
              <w:rPr>
                <w:rFonts w:hint="eastAsia" w:cs="宋体"/>
                <w:b/>
                <w:bCs/>
                <w:color w:val="000000" w:themeColor="text1"/>
                <w:sz w:val="24"/>
              </w:rPr>
              <w:t>10</w:t>
            </w:r>
            <w:r>
              <w:rPr>
                <w:rFonts w:cs="宋体"/>
                <w:b/>
                <w:bCs/>
                <w:color w:val="000000" w:themeColor="text1"/>
                <w:sz w:val="24"/>
              </w:rPr>
              <w:t>整体声源与厂界距离参数</w:t>
            </w:r>
          </w:p>
          <w:tbl>
            <w:tblPr>
              <w:tblStyle w:val="50"/>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4"/>
              <w:gridCol w:w="2617"/>
              <w:gridCol w:w="2300"/>
              <w:gridCol w:w="24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4" w:type="pct"/>
                  <w:vAlign w:val="center"/>
                </w:tcPr>
                <w:p>
                  <w:pPr>
                    <w:jc w:val="center"/>
                    <w:rPr>
                      <w:rFonts w:cs="宋体"/>
                      <w:b/>
                      <w:bCs/>
                      <w:color w:val="000000" w:themeColor="text1"/>
                      <w:szCs w:val="21"/>
                    </w:rPr>
                  </w:pPr>
                  <w:r>
                    <w:rPr>
                      <w:rFonts w:cs="宋体"/>
                      <w:b/>
                      <w:bCs/>
                      <w:color w:val="000000" w:themeColor="text1"/>
                      <w:szCs w:val="21"/>
                    </w:rPr>
                    <w:t>噪声源</w:t>
                  </w:r>
                </w:p>
              </w:tc>
              <w:tc>
                <w:tcPr>
                  <w:tcW w:w="2780" w:type="pct"/>
                  <w:gridSpan w:val="2"/>
                  <w:vAlign w:val="center"/>
                </w:tcPr>
                <w:p>
                  <w:pPr>
                    <w:jc w:val="center"/>
                    <w:rPr>
                      <w:rFonts w:cs="宋体"/>
                      <w:b/>
                      <w:bCs/>
                      <w:color w:val="000000" w:themeColor="text1"/>
                      <w:szCs w:val="21"/>
                    </w:rPr>
                  </w:pPr>
                  <w:r>
                    <w:rPr>
                      <w:rFonts w:cs="宋体"/>
                      <w:b/>
                      <w:bCs/>
                      <w:color w:val="000000" w:themeColor="text1"/>
                      <w:szCs w:val="21"/>
                    </w:rPr>
                    <w:t>声源与厂界距离（m）</w:t>
                  </w:r>
                </w:p>
              </w:tc>
              <w:tc>
                <w:tcPr>
                  <w:tcW w:w="1384" w:type="pct"/>
                  <w:vAlign w:val="center"/>
                </w:tcPr>
                <w:p>
                  <w:pPr>
                    <w:jc w:val="center"/>
                    <w:rPr>
                      <w:rFonts w:cs="宋体"/>
                      <w:b/>
                      <w:bCs/>
                      <w:color w:val="000000" w:themeColor="text1"/>
                      <w:szCs w:val="21"/>
                    </w:rPr>
                  </w:pPr>
                  <w:r>
                    <w:rPr>
                      <w:rFonts w:cs="宋体"/>
                      <w:b/>
                      <w:bCs/>
                      <w:color w:val="000000" w:themeColor="text1"/>
                      <w:szCs w:val="21"/>
                    </w:rPr>
                    <w:t>屏障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4" w:type="pct"/>
                  <w:vMerge w:val="restart"/>
                  <w:vAlign w:val="center"/>
                </w:tcPr>
                <w:p>
                  <w:pPr>
                    <w:jc w:val="center"/>
                    <w:rPr>
                      <w:rFonts w:cs="宋体"/>
                      <w:color w:val="000000" w:themeColor="text1"/>
                      <w:szCs w:val="21"/>
                    </w:rPr>
                  </w:pPr>
                  <w:r>
                    <w:rPr>
                      <w:rFonts w:hint="eastAsia" w:cs="宋体"/>
                      <w:color w:val="000000" w:themeColor="text1"/>
                      <w:szCs w:val="21"/>
                    </w:rPr>
                    <w:t>生产车间</w:t>
                  </w:r>
                </w:p>
              </w:tc>
              <w:tc>
                <w:tcPr>
                  <w:tcW w:w="1480" w:type="pct"/>
                  <w:vAlign w:val="center"/>
                </w:tcPr>
                <w:p>
                  <w:pPr>
                    <w:jc w:val="center"/>
                    <w:rPr>
                      <w:rFonts w:cs="宋体"/>
                      <w:color w:val="000000" w:themeColor="text1"/>
                      <w:szCs w:val="21"/>
                    </w:rPr>
                  </w:pPr>
                  <w:r>
                    <w:rPr>
                      <w:rFonts w:cs="宋体"/>
                      <w:color w:val="000000" w:themeColor="text1"/>
                      <w:szCs w:val="21"/>
                    </w:rPr>
                    <w:t>距东厂界</w:t>
                  </w:r>
                </w:p>
              </w:tc>
              <w:tc>
                <w:tcPr>
                  <w:tcW w:w="1300" w:type="pct"/>
                  <w:vAlign w:val="center"/>
                </w:tcPr>
                <w:p>
                  <w:pPr>
                    <w:jc w:val="center"/>
                    <w:rPr>
                      <w:rFonts w:cs="宋体"/>
                      <w:color w:val="000000" w:themeColor="text1"/>
                      <w:szCs w:val="21"/>
                    </w:rPr>
                  </w:pPr>
                  <w:r>
                    <w:rPr>
                      <w:rFonts w:hint="eastAsia" w:cs="宋体"/>
                      <w:color w:val="000000" w:themeColor="text1"/>
                      <w:szCs w:val="21"/>
                    </w:rPr>
                    <w:t>38</w:t>
                  </w:r>
                </w:p>
              </w:tc>
              <w:tc>
                <w:tcPr>
                  <w:tcW w:w="1384" w:type="pct"/>
                  <w:vAlign w:val="center"/>
                </w:tcPr>
                <w:p>
                  <w:pPr>
                    <w:jc w:val="center"/>
                    <w:rPr>
                      <w:rFonts w:cs="宋体"/>
                      <w:color w:val="000000" w:themeColor="text1"/>
                      <w:szCs w:val="21"/>
                    </w:rPr>
                  </w:pPr>
                  <w:r>
                    <w:rPr>
                      <w:rFonts w:cs="宋体"/>
                      <w:color w:val="000000" w:themeColor="text1"/>
                    </w:rPr>
                    <w:t>房屋</w:t>
                  </w:r>
                  <w:r>
                    <w:rPr>
                      <w:rFonts w:hint="eastAsia" w:cs="宋体"/>
                      <w:color w:val="000000" w:themeColor="text1"/>
                    </w:rPr>
                    <w:t>、</w:t>
                  </w:r>
                  <w:r>
                    <w:rPr>
                      <w:rFonts w:cs="宋体"/>
                      <w:color w:val="000000" w:themeColor="text1"/>
                      <w:szCs w:val="21"/>
                    </w:rPr>
                    <w:t>围墙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4" w:type="pct"/>
                  <w:vMerge w:val="continue"/>
                  <w:vAlign w:val="center"/>
                </w:tcPr>
                <w:p>
                  <w:pPr>
                    <w:jc w:val="center"/>
                    <w:rPr>
                      <w:rFonts w:cs="宋体"/>
                      <w:color w:val="000000" w:themeColor="text1"/>
                      <w:szCs w:val="21"/>
                    </w:rPr>
                  </w:pPr>
                </w:p>
              </w:tc>
              <w:tc>
                <w:tcPr>
                  <w:tcW w:w="1480" w:type="pct"/>
                  <w:vAlign w:val="center"/>
                </w:tcPr>
                <w:p>
                  <w:pPr>
                    <w:jc w:val="center"/>
                    <w:rPr>
                      <w:rFonts w:cs="宋体"/>
                      <w:color w:val="000000" w:themeColor="text1"/>
                      <w:szCs w:val="21"/>
                    </w:rPr>
                  </w:pPr>
                  <w:r>
                    <w:rPr>
                      <w:rFonts w:cs="宋体"/>
                      <w:color w:val="000000" w:themeColor="text1"/>
                      <w:szCs w:val="21"/>
                    </w:rPr>
                    <w:t>距西厂界</w:t>
                  </w:r>
                </w:p>
              </w:tc>
              <w:tc>
                <w:tcPr>
                  <w:tcW w:w="1300" w:type="pct"/>
                  <w:vAlign w:val="center"/>
                </w:tcPr>
                <w:p>
                  <w:pPr>
                    <w:jc w:val="center"/>
                    <w:rPr>
                      <w:rFonts w:cs="宋体"/>
                      <w:color w:val="000000" w:themeColor="text1"/>
                      <w:szCs w:val="21"/>
                    </w:rPr>
                  </w:pPr>
                  <w:r>
                    <w:rPr>
                      <w:rFonts w:hint="eastAsia" w:cs="宋体"/>
                      <w:color w:val="000000" w:themeColor="text1"/>
                      <w:szCs w:val="21"/>
                    </w:rPr>
                    <w:t>37</w:t>
                  </w:r>
                </w:p>
              </w:tc>
              <w:tc>
                <w:tcPr>
                  <w:tcW w:w="1384" w:type="pct"/>
                  <w:vAlign w:val="center"/>
                </w:tcPr>
                <w:p>
                  <w:pPr>
                    <w:jc w:val="center"/>
                    <w:rPr>
                      <w:rFonts w:cs="宋体"/>
                      <w:color w:val="000000" w:themeColor="text1"/>
                      <w:szCs w:val="21"/>
                    </w:rPr>
                  </w:pPr>
                  <w:r>
                    <w:rPr>
                      <w:rFonts w:cs="宋体"/>
                      <w:color w:val="000000" w:themeColor="text1"/>
                    </w:rPr>
                    <w:t>房屋</w:t>
                  </w:r>
                  <w:r>
                    <w:rPr>
                      <w:rFonts w:hint="eastAsia" w:cs="宋体"/>
                      <w:color w:val="000000" w:themeColor="text1"/>
                    </w:rPr>
                    <w:t>、</w:t>
                  </w:r>
                  <w:r>
                    <w:rPr>
                      <w:rFonts w:cs="宋体"/>
                      <w:color w:val="000000" w:themeColor="text1"/>
                      <w:szCs w:val="21"/>
                    </w:rPr>
                    <w:t>围墙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4" w:type="pct"/>
                  <w:vMerge w:val="continue"/>
                  <w:vAlign w:val="center"/>
                </w:tcPr>
                <w:p>
                  <w:pPr>
                    <w:jc w:val="center"/>
                    <w:rPr>
                      <w:rFonts w:cs="宋体"/>
                      <w:color w:val="000000" w:themeColor="text1"/>
                      <w:szCs w:val="21"/>
                    </w:rPr>
                  </w:pPr>
                </w:p>
              </w:tc>
              <w:tc>
                <w:tcPr>
                  <w:tcW w:w="1480" w:type="pct"/>
                  <w:vAlign w:val="center"/>
                </w:tcPr>
                <w:p>
                  <w:pPr>
                    <w:jc w:val="center"/>
                    <w:rPr>
                      <w:rFonts w:cs="宋体"/>
                      <w:color w:val="000000" w:themeColor="text1"/>
                      <w:szCs w:val="21"/>
                    </w:rPr>
                  </w:pPr>
                  <w:r>
                    <w:rPr>
                      <w:rFonts w:cs="宋体"/>
                      <w:color w:val="000000" w:themeColor="text1"/>
                      <w:szCs w:val="21"/>
                    </w:rPr>
                    <w:t>距</w:t>
                  </w:r>
                  <w:r>
                    <w:rPr>
                      <w:rFonts w:hint="eastAsia" w:cs="宋体"/>
                      <w:color w:val="000000" w:themeColor="text1"/>
                      <w:szCs w:val="21"/>
                    </w:rPr>
                    <w:t>南</w:t>
                  </w:r>
                  <w:r>
                    <w:rPr>
                      <w:rFonts w:cs="宋体"/>
                      <w:color w:val="000000" w:themeColor="text1"/>
                      <w:szCs w:val="21"/>
                    </w:rPr>
                    <w:t>厂界</w:t>
                  </w:r>
                </w:p>
              </w:tc>
              <w:tc>
                <w:tcPr>
                  <w:tcW w:w="1300" w:type="pct"/>
                  <w:vAlign w:val="center"/>
                </w:tcPr>
                <w:p>
                  <w:pPr>
                    <w:jc w:val="center"/>
                    <w:rPr>
                      <w:rFonts w:cs="宋体"/>
                      <w:color w:val="000000" w:themeColor="text1"/>
                      <w:szCs w:val="21"/>
                    </w:rPr>
                  </w:pPr>
                  <w:r>
                    <w:rPr>
                      <w:rFonts w:hint="eastAsia" w:cs="宋体"/>
                      <w:color w:val="000000" w:themeColor="text1"/>
                      <w:szCs w:val="21"/>
                    </w:rPr>
                    <w:t>23</w:t>
                  </w:r>
                </w:p>
              </w:tc>
              <w:tc>
                <w:tcPr>
                  <w:tcW w:w="1384" w:type="pct"/>
                  <w:vAlign w:val="center"/>
                </w:tcPr>
                <w:p>
                  <w:pPr>
                    <w:jc w:val="center"/>
                    <w:rPr>
                      <w:rFonts w:cs="宋体"/>
                      <w:color w:val="000000" w:themeColor="text1"/>
                      <w:szCs w:val="21"/>
                    </w:rPr>
                  </w:pPr>
                  <w:r>
                    <w:rPr>
                      <w:rFonts w:cs="宋体"/>
                      <w:color w:val="000000" w:themeColor="text1"/>
                    </w:rPr>
                    <w:t>房屋</w:t>
                  </w:r>
                  <w:r>
                    <w:rPr>
                      <w:rFonts w:hint="eastAsia" w:cs="宋体"/>
                      <w:color w:val="000000" w:themeColor="text1"/>
                    </w:rPr>
                    <w:t>、</w:t>
                  </w:r>
                  <w:r>
                    <w:rPr>
                      <w:rFonts w:cs="宋体"/>
                      <w:color w:val="000000" w:themeColor="text1"/>
                      <w:szCs w:val="21"/>
                    </w:rPr>
                    <w:t>围墙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4" w:type="pct"/>
                  <w:vMerge w:val="continue"/>
                  <w:vAlign w:val="center"/>
                </w:tcPr>
                <w:p>
                  <w:pPr>
                    <w:jc w:val="center"/>
                    <w:rPr>
                      <w:rFonts w:cs="宋体"/>
                      <w:color w:val="000000" w:themeColor="text1"/>
                      <w:szCs w:val="21"/>
                    </w:rPr>
                  </w:pPr>
                </w:p>
              </w:tc>
              <w:tc>
                <w:tcPr>
                  <w:tcW w:w="1480" w:type="pct"/>
                  <w:vAlign w:val="center"/>
                </w:tcPr>
                <w:p>
                  <w:pPr>
                    <w:jc w:val="center"/>
                    <w:rPr>
                      <w:rFonts w:cs="宋体"/>
                      <w:color w:val="000000" w:themeColor="text1"/>
                      <w:szCs w:val="21"/>
                    </w:rPr>
                  </w:pPr>
                  <w:r>
                    <w:rPr>
                      <w:rFonts w:cs="宋体"/>
                      <w:color w:val="000000" w:themeColor="text1"/>
                      <w:szCs w:val="21"/>
                    </w:rPr>
                    <w:t>距</w:t>
                  </w:r>
                  <w:r>
                    <w:rPr>
                      <w:rFonts w:hint="eastAsia" w:cs="宋体"/>
                      <w:color w:val="000000" w:themeColor="text1"/>
                      <w:szCs w:val="21"/>
                    </w:rPr>
                    <w:t>北</w:t>
                  </w:r>
                  <w:r>
                    <w:rPr>
                      <w:rFonts w:cs="宋体"/>
                      <w:color w:val="000000" w:themeColor="text1"/>
                      <w:szCs w:val="21"/>
                    </w:rPr>
                    <w:t>厂界</w:t>
                  </w:r>
                </w:p>
              </w:tc>
              <w:tc>
                <w:tcPr>
                  <w:tcW w:w="1300" w:type="pct"/>
                  <w:vAlign w:val="center"/>
                </w:tcPr>
                <w:p>
                  <w:pPr>
                    <w:jc w:val="center"/>
                    <w:rPr>
                      <w:rFonts w:cs="宋体"/>
                      <w:color w:val="000000" w:themeColor="text1"/>
                      <w:szCs w:val="21"/>
                    </w:rPr>
                  </w:pPr>
                  <w:r>
                    <w:rPr>
                      <w:rFonts w:hint="eastAsia" w:cs="宋体"/>
                      <w:color w:val="000000" w:themeColor="text1"/>
                      <w:szCs w:val="21"/>
                    </w:rPr>
                    <w:t>22</w:t>
                  </w:r>
                </w:p>
              </w:tc>
              <w:tc>
                <w:tcPr>
                  <w:tcW w:w="1384" w:type="pct"/>
                  <w:vAlign w:val="center"/>
                </w:tcPr>
                <w:p>
                  <w:pPr>
                    <w:jc w:val="center"/>
                    <w:rPr>
                      <w:rFonts w:cs="宋体"/>
                      <w:color w:val="000000" w:themeColor="text1"/>
                    </w:rPr>
                  </w:pPr>
                  <w:r>
                    <w:rPr>
                      <w:rFonts w:cs="宋体"/>
                      <w:color w:val="000000" w:themeColor="text1"/>
                    </w:rPr>
                    <w:t>房屋</w:t>
                  </w:r>
                  <w:r>
                    <w:rPr>
                      <w:rFonts w:hint="eastAsia" w:cs="宋体"/>
                      <w:color w:val="000000" w:themeColor="text1"/>
                    </w:rPr>
                    <w:t>、</w:t>
                  </w:r>
                  <w:r>
                    <w:rPr>
                      <w:rFonts w:cs="宋体"/>
                      <w:color w:val="000000" w:themeColor="text1"/>
                      <w:szCs w:val="21"/>
                    </w:rPr>
                    <w:t>围墙</w:t>
                  </w:r>
                </w:p>
              </w:tc>
            </w:tr>
          </w:tbl>
          <w:p>
            <w:pPr>
              <w:spacing w:line="440" w:lineRule="exact"/>
              <w:ind w:firstLine="480" w:firstLineChars="200"/>
              <w:rPr>
                <w:rFonts w:cs="宋体"/>
                <w:b/>
                <w:bCs/>
                <w:color w:val="000000" w:themeColor="text1"/>
                <w:sz w:val="24"/>
              </w:rPr>
            </w:pPr>
            <w:r>
              <w:rPr>
                <w:rFonts w:cs="宋体"/>
                <w:color w:val="000000" w:themeColor="text1"/>
                <w:sz w:val="24"/>
              </w:rPr>
              <w:t>(3)预测结果及评价结论</w:t>
            </w:r>
          </w:p>
          <w:p>
            <w:pPr>
              <w:spacing w:line="440" w:lineRule="exact"/>
              <w:ind w:firstLine="480" w:firstLineChars="200"/>
              <w:rPr>
                <w:rFonts w:cs="宋体"/>
                <w:color w:val="000000" w:themeColor="text1"/>
                <w:sz w:val="24"/>
              </w:rPr>
            </w:pPr>
            <w:r>
              <w:rPr>
                <w:rFonts w:cs="宋体"/>
                <w:color w:val="000000" w:themeColor="text1"/>
                <w:sz w:val="24"/>
              </w:rPr>
              <w:t>噪声影响预测结果见表7-</w:t>
            </w:r>
            <w:r>
              <w:rPr>
                <w:rFonts w:hint="eastAsia" w:cs="宋体"/>
                <w:color w:val="000000" w:themeColor="text1"/>
                <w:sz w:val="24"/>
              </w:rPr>
              <w:t>11</w:t>
            </w:r>
          </w:p>
          <w:p>
            <w:pPr>
              <w:jc w:val="center"/>
              <w:rPr>
                <w:rFonts w:cs="宋体"/>
                <w:color w:val="000000" w:themeColor="text1"/>
                <w:szCs w:val="21"/>
              </w:rPr>
            </w:pPr>
            <w:r>
              <w:rPr>
                <w:rFonts w:cs="宋体"/>
                <w:b/>
                <w:bCs/>
                <w:color w:val="000000" w:themeColor="text1"/>
                <w:sz w:val="24"/>
              </w:rPr>
              <w:t>表7-</w:t>
            </w:r>
            <w:r>
              <w:rPr>
                <w:rFonts w:hint="eastAsia" w:cs="宋体"/>
                <w:b/>
                <w:bCs/>
                <w:color w:val="000000" w:themeColor="text1"/>
                <w:sz w:val="24"/>
              </w:rPr>
              <w:t>11</w:t>
            </w:r>
            <w:r>
              <w:rPr>
                <w:rFonts w:cs="宋体"/>
                <w:b/>
                <w:bCs/>
                <w:color w:val="000000" w:themeColor="text1"/>
                <w:sz w:val="24"/>
              </w:rPr>
              <w:t>噪声预测结果</w:t>
            </w:r>
            <w:r>
              <w:rPr>
                <w:rFonts w:cs="宋体"/>
                <w:b/>
                <w:color w:val="000000" w:themeColor="text1"/>
                <w:szCs w:val="21"/>
              </w:rPr>
              <w:t xml:space="preserve">                   单位：dB（A）</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1776"/>
              <w:gridCol w:w="2044"/>
              <w:gridCol w:w="1529"/>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6" w:type="pct"/>
                  <w:vAlign w:val="center"/>
                </w:tcPr>
                <w:p>
                  <w:pPr>
                    <w:jc w:val="center"/>
                    <w:rPr>
                      <w:rFonts w:cs="宋体"/>
                      <w:b/>
                      <w:bCs/>
                      <w:color w:val="000000" w:themeColor="text1"/>
                      <w:szCs w:val="21"/>
                    </w:rPr>
                  </w:pPr>
                  <w:r>
                    <w:rPr>
                      <w:rFonts w:cs="宋体"/>
                      <w:b/>
                      <w:bCs/>
                      <w:color w:val="000000" w:themeColor="text1"/>
                      <w:szCs w:val="21"/>
                    </w:rPr>
                    <w:t>预测点</w:t>
                  </w:r>
                </w:p>
              </w:tc>
              <w:tc>
                <w:tcPr>
                  <w:tcW w:w="1004" w:type="pct"/>
                  <w:vAlign w:val="center"/>
                </w:tcPr>
                <w:p>
                  <w:pPr>
                    <w:jc w:val="center"/>
                    <w:rPr>
                      <w:rFonts w:cs="宋体"/>
                      <w:b/>
                      <w:bCs/>
                      <w:color w:val="000000" w:themeColor="text1"/>
                      <w:szCs w:val="21"/>
                    </w:rPr>
                  </w:pPr>
                  <w:r>
                    <w:rPr>
                      <w:rFonts w:cs="宋体"/>
                      <w:b/>
                      <w:bCs/>
                      <w:color w:val="000000" w:themeColor="text1"/>
                      <w:szCs w:val="21"/>
                    </w:rPr>
                    <w:t>东厂界</w:t>
                  </w:r>
                </w:p>
              </w:tc>
              <w:tc>
                <w:tcPr>
                  <w:tcW w:w="1156" w:type="pct"/>
                  <w:vAlign w:val="center"/>
                </w:tcPr>
                <w:p>
                  <w:pPr>
                    <w:jc w:val="center"/>
                    <w:rPr>
                      <w:rFonts w:cs="宋体"/>
                      <w:b/>
                      <w:bCs/>
                      <w:color w:val="000000" w:themeColor="text1"/>
                      <w:szCs w:val="21"/>
                    </w:rPr>
                  </w:pPr>
                  <w:r>
                    <w:rPr>
                      <w:rFonts w:cs="宋体"/>
                      <w:b/>
                      <w:bCs/>
                      <w:color w:val="000000" w:themeColor="text1"/>
                      <w:szCs w:val="21"/>
                    </w:rPr>
                    <w:t>西厂界</w:t>
                  </w:r>
                </w:p>
              </w:tc>
              <w:tc>
                <w:tcPr>
                  <w:tcW w:w="865" w:type="pct"/>
                  <w:vAlign w:val="center"/>
                </w:tcPr>
                <w:p>
                  <w:pPr>
                    <w:jc w:val="center"/>
                    <w:rPr>
                      <w:rFonts w:cs="宋体"/>
                      <w:b/>
                      <w:bCs/>
                      <w:color w:val="000000" w:themeColor="text1"/>
                      <w:szCs w:val="21"/>
                    </w:rPr>
                  </w:pPr>
                  <w:r>
                    <w:rPr>
                      <w:rFonts w:cs="宋体"/>
                      <w:b/>
                      <w:bCs/>
                      <w:color w:val="000000" w:themeColor="text1"/>
                      <w:szCs w:val="21"/>
                    </w:rPr>
                    <w:t>北厂界</w:t>
                  </w:r>
                </w:p>
              </w:tc>
              <w:tc>
                <w:tcPr>
                  <w:tcW w:w="865" w:type="pct"/>
                  <w:vAlign w:val="center"/>
                </w:tcPr>
                <w:p>
                  <w:pPr>
                    <w:jc w:val="center"/>
                    <w:rPr>
                      <w:rFonts w:cs="宋体"/>
                      <w:b/>
                      <w:bCs/>
                      <w:color w:val="000000" w:themeColor="text1"/>
                      <w:szCs w:val="21"/>
                    </w:rPr>
                  </w:pPr>
                  <w:r>
                    <w:rPr>
                      <w:rFonts w:hint="eastAsia" w:cs="宋体"/>
                      <w:b/>
                      <w:bCs/>
                      <w:color w:val="000000" w:themeColor="text1"/>
                      <w:szCs w:val="21"/>
                    </w:rPr>
                    <w:t>南</w:t>
                  </w:r>
                  <w:r>
                    <w:rPr>
                      <w:rFonts w:cs="宋体"/>
                      <w:b/>
                      <w:bCs/>
                      <w:color w:val="000000" w:themeColor="text1"/>
                      <w:szCs w:val="21"/>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6" w:type="pct"/>
                  <w:vAlign w:val="center"/>
                </w:tcPr>
                <w:p>
                  <w:pPr>
                    <w:pStyle w:val="129"/>
                    <w:spacing w:line="240" w:lineRule="auto"/>
                    <w:rPr>
                      <w:rFonts w:ascii="Times New Roman" w:cs="宋体"/>
                      <w:color w:val="000000" w:themeColor="text1"/>
                      <w:sz w:val="21"/>
                      <w:szCs w:val="21"/>
                    </w:rPr>
                  </w:pPr>
                  <w:r>
                    <w:rPr>
                      <w:rFonts w:ascii="Times New Roman" w:cs="宋体"/>
                      <w:color w:val="000000" w:themeColor="text1"/>
                      <w:sz w:val="21"/>
                      <w:szCs w:val="21"/>
                    </w:rPr>
                    <w:t>贡献值</w:t>
                  </w:r>
                </w:p>
              </w:tc>
              <w:tc>
                <w:tcPr>
                  <w:tcW w:w="1004" w:type="pct"/>
                  <w:vAlign w:val="center"/>
                </w:tcPr>
                <w:p>
                  <w:pPr>
                    <w:jc w:val="center"/>
                    <w:rPr>
                      <w:rFonts w:cs="宋体"/>
                      <w:color w:val="000000" w:themeColor="text1"/>
                      <w:szCs w:val="21"/>
                    </w:rPr>
                  </w:pPr>
                  <w:r>
                    <w:rPr>
                      <w:rFonts w:hint="eastAsia" w:cs="宋体"/>
                      <w:color w:val="000000" w:themeColor="text1"/>
                      <w:szCs w:val="21"/>
                    </w:rPr>
                    <w:t>39.4</w:t>
                  </w:r>
                </w:p>
              </w:tc>
              <w:tc>
                <w:tcPr>
                  <w:tcW w:w="1156" w:type="pct"/>
                  <w:vAlign w:val="center"/>
                </w:tcPr>
                <w:p>
                  <w:pPr>
                    <w:jc w:val="center"/>
                    <w:rPr>
                      <w:rFonts w:cs="宋体"/>
                      <w:color w:val="000000" w:themeColor="text1"/>
                      <w:szCs w:val="21"/>
                    </w:rPr>
                  </w:pPr>
                  <w:r>
                    <w:rPr>
                      <w:rFonts w:hint="eastAsia" w:cs="宋体"/>
                      <w:color w:val="000000" w:themeColor="text1"/>
                      <w:szCs w:val="21"/>
                    </w:rPr>
                    <w:t>39.7</w:t>
                  </w:r>
                </w:p>
              </w:tc>
              <w:tc>
                <w:tcPr>
                  <w:tcW w:w="865" w:type="pct"/>
                  <w:vAlign w:val="center"/>
                </w:tcPr>
                <w:p>
                  <w:pPr>
                    <w:jc w:val="center"/>
                    <w:rPr>
                      <w:rFonts w:cs="宋体"/>
                      <w:color w:val="000000" w:themeColor="text1"/>
                      <w:szCs w:val="21"/>
                    </w:rPr>
                  </w:pPr>
                  <w:r>
                    <w:rPr>
                      <w:rFonts w:hint="eastAsia" w:cs="宋体"/>
                      <w:color w:val="000000" w:themeColor="text1"/>
                      <w:szCs w:val="21"/>
                    </w:rPr>
                    <w:t>43.8</w:t>
                  </w:r>
                </w:p>
              </w:tc>
              <w:tc>
                <w:tcPr>
                  <w:tcW w:w="865" w:type="pct"/>
                  <w:vAlign w:val="center"/>
                </w:tcPr>
                <w:p>
                  <w:pPr>
                    <w:jc w:val="center"/>
                    <w:rPr>
                      <w:rFonts w:cs="宋体"/>
                      <w:color w:val="000000" w:themeColor="text1"/>
                      <w:szCs w:val="21"/>
                    </w:rPr>
                  </w:pPr>
                  <w:r>
                    <w:rPr>
                      <w:rFonts w:hint="eastAsia" w:cs="宋体"/>
                      <w:color w:val="000000" w:themeColor="text1"/>
                      <w:szCs w:val="21"/>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6" w:type="pct"/>
                  <w:vAlign w:val="center"/>
                </w:tcPr>
                <w:p>
                  <w:pPr>
                    <w:pStyle w:val="129"/>
                    <w:spacing w:line="240" w:lineRule="auto"/>
                    <w:rPr>
                      <w:rFonts w:ascii="Times New Roman" w:cs="宋体"/>
                      <w:color w:val="000000" w:themeColor="text1"/>
                      <w:sz w:val="21"/>
                      <w:szCs w:val="21"/>
                    </w:rPr>
                  </w:pPr>
                  <w:r>
                    <w:rPr>
                      <w:rFonts w:ascii="Times New Roman" w:cs="宋体"/>
                      <w:color w:val="000000" w:themeColor="text1"/>
                      <w:sz w:val="21"/>
                      <w:szCs w:val="21"/>
                    </w:rPr>
                    <w:t>标准值</w:t>
                  </w:r>
                </w:p>
              </w:tc>
              <w:tc>
                <w:tcPr>
                  <w:tcW w:w="3893" w:type="pct"/>
                  <w:gridSpan w:val="4"/>
                  <w:vAlign w:val="center"/>
                </w:tcPr>
                <w:p>
                  <w:pPr>
                    <w:jc w:val="center"/>
                    <w:rPr>
                      <w:rFonts w:cs="宋体"/>
                      <w:color w:val="000000" w:themeColor="text1"/>
                      <w:szCs w:val="21"/>
                    </w:rPr>
                  </w:pPr>
                  <w:r>
                    <w:rPr>
                      <w:rFonts w:cs="宋体"/>
                      <w:color w:val="000000" w:themeColor="text1"/>
                      <w:szCs w:val="21"/>
                    </w:rPr>
                    <w:t>昼间</w:t>
                  </w:r>
                  <w:r>
                    <w:rPr>
                      <w:rFonts w:hint="eastAsia" w:cs="宋体"/>
                      <w:color w:val="000000" w:themeColor="text1"/>
                      <w:szCs w:val="21"/>
                    </w:rPr>
                    <w:t>65</w:t>
                  </w:r>
                  <w:r>
                    <w:rPr>
                      <w:rFonts w:cs="宋体"/>
                      <w:color w:val="000000" w:themeColor="text1"/>
                      <w:szCs w:val="21"/>
                    </w:rPr>
                    <w:t>，夜间55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6" w:type="pct"/>
                  <w:vAlign w:val="center"/>
                </w:tcPr>
                <w:p>
                  <w:pPr>
                    <w:pStyle w:val="129"/>
                    <w:spacing w:line="240" w:lineRule="auto"/>
                    <w:rPr>
                      <w:rFonts w:ascii="Times New Roman" w:cs="宋体"/>
                      <w:color w:val="000000" w:themeColor="text1"/>
                      <w:sz w:val="21"/>
                      <w:szCs w:val="21"/>
                    </w:rPr>
                  </w:pPr>
                  <w:r>
                    <w:rPr>
                      <w:rFonts w:ascii="Times New Roman" w:cs="宋体"/>
                      <w:color w:val="000000" w:themeColor="text1"/>
                      <w:sz w:val="21"/>
                      <w:szCs w:val="21"/>
                    </w:rPr>
                    <w:t>是否达标</w:t>
                  </w:r>
                </w:p>
              </w:tc>
              <w:tc>
                <w:tcPr>
                  <w:tcW w:w="1004" w:type="pct"/>
                  <w:vAlign w:val="center"/>
                </w:tcPr>
                <w:p>
                  <w:pPr>
                    <w:jc w:val="center"/>
                    <w:rPr>
                      <w:rFonts w:cs="宋体"/>
                      <w:color w:val="000000" w:themeColor="text1"/>
                      <w:szCs w:val="21"/>
                    </w:rPr>
                  </w:pPr>
                  <w:r>
                    <w:rPr>
                      <w:rFonts w:cs="宋体"/>
                      <w:color w:val="000000" w:themeColor="text1"/>
                      <w:szCs w:val="21"/>
                    </w:rPr>
                    <w:t>达标</w:t>
                  </w:r>
                </w:p>
              </w:tc>
              <w:tc>
                <w:tcPr>
                  <w:tcW w:w="1156" w:type="pct"/>
                  <w:vAlign w:val="center"/>
                </w:tcPr>
                <w:p>
                  <w:pPr>
                    <w:jc w:val="center"/>
                    <w:rPr>
                      <w:rFonts w:cs="宋体"/>
                      <w:color w:val="000000" w:themeColor="text1"/>
                      <w:szCs w:val="21"/>
                    </w:rPr>
                  </w:pPr>
                  <w:r>
                    <w:rPr>
                      <w:rFonts w:cs="宋体"/>
                      <w:color w:val="000000" w:themeColor="text1"/>
                      <w:szCs w:val="21"/>
                    </w:rPr>
                    <w:t>达标</w:t>
                  </w:r>
                </w:p>
              </w:tc>
              <w:tc>
                <w:tcPr>
                  <w:tcW w:w="865" w:type="pct"/>
                  <w:vAlign w:val="center"/>
                </w:tcPr>
                <w:p>
                  <w:pPr>
                    <w:jc w:val="center"/>
                    <w:rPr>
                      <w:rFonts w:cs="宋体"/>
                      <w:color w:val="000000" w:themeColor="text1"/>
                      <w:szCs w:val="21"/>
                    </w:rPr>
                  </w:pPr>
                  <w:r>
                    <w:rPr>
                      <w:rFonts w:cs="宋体"/>
                      <w:color w:val="000000" w:themeColor="text1"/>
                      <w:szCs w:val="21"/>
                    </w:rPr>
                    <w:t>达标</w:t>
                  </w:r>
                </w:p>
              </w:tc>
              <w:tc>
                <w:tcPr>
                  <w:tcW w:w="865" w:type="pct"/>
                  <w:vAlign w:val="center"/>
                </w:tcPr>
                <w:p>
                  <w:pPr>
                    <w:jc w:val="center"/>
                    <w:rPr>
                      <w:rFonts w:cs="宋体"/>
                      <w:color w:val="000000" w:themeColor="text1"/>
                      <w:szCs w:val="21"/>
                    </w:rPr>
                  </w:pPr>
                  <w:r>
                    <w:rPr>
                      <w:rFonts w:cs="宋体"/>
                      <w:color w:val="000000" w:themeColor="text1"/>
                      <w:szCs w:val="21"/>
                    </w:rPr>
                    <w:t>达标</w:t>
                  </w:r>
                </w:p>
              </w:tc>
            </w:tr>
          </w:tbl>
          <w:p>
            <w:pPr>
              <w:snapToGrid w:val="0"/>
              <w:spacing w:line="440" w:lineRule="exact"/>
              <w:ind w:firstLine="480" w:firstLineChars="200"/>
              <w:rPr>
                <w:rFonts w:cs="宋体"/>
                <w:color w:val="000000" w:themeColor="text1"/>
                <w:sz w:val="24"/>
              </w:rPr>
            </w:pPr>
            <w:r>
              <w:rPr>
                <w:rFonts w:hint="eastAsia" w:cs="宋体"/>
                <w:color w:val="000000" w:themeColor="text1"/>
                <w:sz w:val="24"/>
              </w:rPr>
              <w:t>由以上预测结果可知，项目实施后，全厂东、南、西厂界昼间噪声外排可满足《工业企业厂界环境噪声排放标准》（GB12348－2008）3类功能区标准，故本项目的实施对周围环境影响较小。</w:t>
            </w:r>
          </w:p>
          <w:p>
            <w:pPr>
              <w:spacing w:line="440" w:lineRule="exact"/>
              <w:rPr>
                <w:rFonts w:cs="宋体"/>
                <w:b/>
                <w:bCs/>
                <w:color w:val="000000" w:themeColor="text1"/>
                <w:sz w:val="24"/>
              </w:rPr>
            </w:pPr>
            <w:r>
              <w:rPr>
                <w:rFonts w:cs="宋体"/>
                <w:b/>
                <w:bCs/>
                <w:color w:val="000000" w:themeColor="text1"/>
                <w:sz w:val="24"/>
              </w:rPr>
              <w:t>7.2.</w:t>
            </w:r>
            <w:r>
              <w:rPr>
                <w:rFonts w:hint="eastAsia" w:cs="宋体"/>
                <w:b/>
                <w:bCs/>
                <w:color w:val="000000" w:themeColor="text1"/>
                <w:sz w:val="24"/>
              </w:rPr>
              <w:t>5</w:t>
            </w:r>
            <w:r>
              <w:rPr>
                <w:rFonts w:cs="宋体"/>
                <w:b/>
                <w:bCs/>
                <w:color w:val="000000" w:themeColor="text1"/>
                <w:sz w:val="24"/>
              </w:rPr>
              <w:t>固废环境影响分析</w:t>
            </w:r>
          </w:p>
          <w:p>
            <w:pPr>
              <w:spacing w:line="440" w:lineRule="exact"/>
              <w:ind w:firstLine="480" w:firstLineChars="200"/>
              <w:rPr>
                <w:rFonts w:cs="宋体"/>
                <w:color w:val="000000" w:themeColor="text1"/>
                <w:sz w:val="24"/>
              </w:rPr>
            </w:pPr>
            <w:r>
              <w:rPr>
                <w:rFonts w:cs="宋体"/>
                <w:color w:val="000000" w:themeColor="text1"/>
                <w:sz w:val="24"/>
              </w:rPr>
              <w:t>本项目固废利用处置方式见表7-</w:t>
            </w:r>
            <w:r>
              <w:rPr>
                <w:rFonts w:hint="eastAsia" w:cs="宋体"/>
                <w:color w:val="000000" w:themeColor="text1"/>
                <w:sz w:val="24"/>
              </w:rPr>
              <w:t>12</w:t>
            </w:r>
          </w:p>
          <w:p>
            <w:pPr>
              <w:widowControl/>
              <w:spacing w:line="440" w:lineRule="exact"/>
              <w:jc w:val="center"/>
              <w:rPr>
                <w:rFonts w:cs="宋体"/>
                <w:b/>
                <w:bCs/>
                <w:color w:val="000000" w:themeColor="text1"/>
                <w:sz w:val="24"/>
              </w:rPr>
            </w:pPr>
            <w:r>
              <w:rPr>
                <w:rFonts w:cs="宋体"/>
                <w:b/>
                <w:bCs/>
                <w:color w:val="000000" w:themeColor="text1"/>
                <w:sz w:val="24"/>
              </w:rPr>
              <w:t>表7-</w:t>
            </w:r>
            <w:r>
              <w:rPr>
                <w:rFonts w:hint="eastAsia" w:cs="宋体"/>
                <w:b/>
                <w:bCs/>
                <w:color w:val="000000" w:themeColor="text1"/>
                <w:sz w:val="24"/>
              </w:rPr>
              <w:t>12</w:t>
            </w:r>
            <w:r>
              <w:rPr>
                <w:rFonts w:cs="宋体"/>
                <w:b/>
                <w:bCs/>
                <w:color w:val="000000" w:themeColor="text1"/>
                <w:sz w:val="24"/>
              </w:rPr>
              <w:t>本项目固废利用处置方式评价表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60"/>
              <w:gridCol w:w="1522"/>
              <w:gridCol w:w="1200"/>
              <w:gridCol w:w="1828"/>
              <w:gridCol w:w="1001"/>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jc w:val="center"/>
                    <w:rPr>
                      <w:rFonts w:cs="宋体"/>
                      <w:b/>
                      <w:bCs/>
                      <w:color w:val="000000" w:themeColor="text1"/>
                      <w:sz w:val="21"/>
                      <w:szCs w:val="21"/>
                    </w:rPr>
                  </w:pPr>
                  <w:r>
                    <w:rPr>
                      <w:rFonts w:cs="宋体"/>
                      <w:b/>
                      <w:bCs/>
                      <w:color w:val="000000" w:themeColor="text1"/>
                      <w:sz w:val="21"/>
                      <w:szCs w:val="21"/>
                    </w:rPr>
                    <w:t>序号</w:t>
                  </w:r>
                </w:p>
              </w:tc>
              <w:tc>
                <w:tcPr>
                  <w:tcW w:w="882" w:type="pct"/>
                  <w:vAlign w:val="center"/>
                </w:tcPr>
                <w:p>
                  <w:pPr>
                    <w:jc w:val="center"/>
                    <w:rPr>
                      <w:rFonts w:cs="宋体"/>
                      <w:b/>
                      <w:bCs/>
                      <w:color w:val="000000" w:themeColor="text1"/>
                      <w:sz w:val="21"/>
                      <w:szCs w:val="21"/>
                    </w:rPr>
                  </w:pPr>
                  <w:r>
                    <w:rPr>
                      <w:rFonts w:cs="宋体"/>
                      <w:b/>
                      <w:bCs/>
                      <w:color w:val="000000" w:themeColor="text1"/>
                      <w:sz w:val="21"/>
                      <w:szCs w:val="21"/>
                    </w:rPr>
                    <w:t>固体废物名称</w:t>
                  </w:r>
                </w:p>
              </w:tc>
              <w:tc>
                <w:tcPr>
                  <w:tcW w:w="860" w:type="pct"/>
                  <w:vAlign w:val="center"/>
                </w:tcPr>
                <w:p>
                  <w:pPr>
                    <w:jc w:val="center"/>
                    <w:rPr>
                      <w:rFonts w:cs="宋体"/>
                      <w:b/>
                      <w:bCs/>
                      <w:color w:val="000000" w:themeColor="text1"/>
                      <w:sz w:val="21"/>
                      <w:szCs w:val="21"/>
                    </w:rPr>
                  </w:pPr>
                  <w:r>
                    <w:rPr>
                      <w:rFonts w:cs="宋体"/>
                      <w:b/>
                      <w:bCs/>
                      <w:color w:val="000000" w:themeColor="text1"/>
                      <w:sz w:val="21"/>
                      <w:szCs w:val="21"/>
                    </w:rPr>
                    <w:t>产生工序</w:t>
                  </w:r>
                </w:p>
              </w:tc>
              <w:tc>
                <w:tcPr>
                  <w:tcW w:w="678" w:type="pct"/>
                  <w:vAlign w:val="center"/>
                </w:tcPr>
                <w:p>
                  <w:pPr>
                    <w:jc w:val="center"/>
                    <w:rPr>
                      <w:rFonts w:cs="宋体"/>
                      <w:b/>
                      <w:bCs/>
                      <w:color w:val="000000" w:themeColor="text1"/>
                      <w:sz w:val="21"/>
                      <w:szCs w:val="21"/>
                    </w:rPr>
                  </w:pPr>
                  <w:r>
                    <w:rPr>
                      <w:rFonts w:hint="eastAsia" w:cs="宋体"/>
                      <w:b/>
                      <w:bCs/>
                      <w:color w:val="000000" w:themeColor="text1"/>
                      <w:sz w:val="21"/>
                      <w:szCs w:val="21"/>
                    </w:rPr>
                    <w:t>废物属性</w:t>
                  </w:r>
                </w:p>
              </w:tc>
              <w:tc>
                <w:tcPr>
                  <w:tcW w:w="1033" w:type="pct"/>
                  <w:vAlign w:val="center"/>
                </w:tcPr>
                <w:p>
                  <w:pPr>
                    <w:jc w:val="center"/>
                    <w:rPr>
                      <w:rFonts w:cs="宋体"/>
                      <w:b/>
                      <w:bCs/>
                      <w:color w:val="000000" w:themeColor="text1"/>
                      <w:sz w:val="21"/>
                      <w:szCs w:val="21"/>
                    </w:rPr>
                  </w:pPr>
                  <w:r>
                    <w:rPr>
                      <w:rFonts w:hint="eastAsia" w:cs="宋体"/>
                      <w:b/>
                      <w:bCs/>
                      <w:color w:val="000000" w:themeColor="text1"/>
                      <w:sz w:val="21"/>
                      <w:szCs w:val="21"/>
                    </w:rPr>
                    <w:t>废物代码</w:t>
                  </w:r>
                </w:p>
              </w:tc>
              <w:tc>
                <w:tcPr>
                  <w:tcW w:w="566" w:type="pct"/>
                  <w:vAlign w:val="center"/>
                </w:tcPr>
                <w:p>
                  <w:pPr>
                    <w:jc w:val="center"/>
                    <w:rPr>
                      <w:rFonts w:cs="宋体"/>
                      <w:b/>
                      <w:bCs/>
                      <w:snapToGrid w:val="0"/>
                      <w:color w:val="000000" w:themeColor="text1"/>
                      <w:kern w:val="0"/>
                      <w:sz w:val="21"/>
                      <w:szCs w:val="21"/>
                    </w:rPr>
                  </w:pPr>
                  <w:r>
                    <w:rPr>
                      <w:rFonts w:cs="宋体"/>
                      <w:b/>
                      <w:bCs/>
                      <w:snapToGrid w:val="0"/>
                      <w:color w:val="000000" w:themeColor="text1"/>
                      <w:kern w:val="0"/>
                      <w:sz w:val="21"/>
                      <w:szCs w:val="21"/>
                    </w:rPr>
                    <w:t>产生</w:t>
                  </w:r>
                </w:p>
                <w:p>
                  <w:pPr>
                    <w:jc w:val="center"/>
                    <w:rPr>
                      <w:rFonts w:cs="宋体"/>
                      <w:b/>
                      <w:bCs/>
                      <w:color w:val="000000" w:themeColor="text1"/>
                      <w:sz w:val="21"/>
                      <w:szCs w:val="21"/>
                    </w:rPr>
                  </w:pPr>
                  <w:r>
                    <w:rPr>
                      <w:rFonts w:cs="宋体"/>
                      <w:b/>
                      <w:bCs/>
                      <w:snapToGrid w:val="0"/>
                      <w:color w:val="000000" w:themeColor="text1"/>
                      <w:kern w:val="0"/>
                      <w:sz w:val="21"/>
                      <w:szCs w:val="21"/>
                    </w:rPr>
                    <w:t>量t/a</w:t>
                  </w:r>
                </w:p>
              </w:tc>
              <w:tc>
                <w:tcPr>
                  <w:tcW w:w="613" w:type="pct"/>
                  <w:vAlign w:val="center"/>
                </w:tcPr>
                <w:p>
                  <w:pPr>
                    <w:jc w:val="center"/>
                    <w:rPr>
                      <w:rFonts w:hint="eastAsia" w:cs="宋体"/>
                      <w:b/>
                      <w:bCs/>
                      <w:color w:val="000000" w:themeColor="text1"/>
                      <w:spacing w:val="4"/>
                      <w:sz w:val="21"/>
                      <w:szCs w:val="21"/>
                    </w:rPr>
                  </w:pPr>
                  <w:r>
                    <w:rPr>
                      <w:rFonts w:hint="eastAsia" w:cs="宋体"/>
                      <w:b/>
                      <w:bCs/>
                      <w:color w:val="000000" w:themeColor="text1"/>
                      <w:spacing w:val="4"/>
                      <w:sz w:val="21"/>
                      <w:szCs w:val="21"/>
                    </w:rPr>
                    <w:t>处置</w:t>
                  </w:r>
                </w:p>
                <w:p>
                  <w:pPr>
                    <w:jc w:val="center"/>
                    <w:rPr>
                      <w:rFonts w:cs="宋体"/>
                      <w:b/>
                      <w:bCs/>
                      <w:color w:val="000000" w:themeColor="text1"/>
                      <w:sz w:val="21"/>
                      <w:szCs w:val="21"/>
                    </w:rPr>
                  </w:pPr>
                  <w:r>
                    <w:rPr>
                      <w:rFonts w:hint="eastAsia" w:cs="宋体"/>
                      <w:b/>
                      <w:bCs/>
                      <w:color w:val="000000" w:themeColor="text1"/>
                      <w:spacing w:val="4"/>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jc w:val="center"/>
                    <w:rPr>
                      <w:rFonts w:cs="宋体"/>
                      <w:bCs/>
                      <w:color w:val="000000" w:themeColor="text1"/>
                      <w:sz w:val="21"/>
                      <w:szCs w:val="21"/>
                    </w:rPr>
                  </w:pPr>
                  <w:r>
                    <w:rPr>
                      <w:rFonts w:cs="宋体"/>
                      <w:color w:val="000000" w:themeColor="text1"/>
                      <w:sz w:val="21"/>
                      <w:szCs w:val="21"/>
                    </w:rPr>
                    <w:t>1</w:t>
                  </w:r>
                </w:p>
              </w:tc>
              <w:tc>
                <w:tcPr>
                  <w:tcW w:w="882" w:type="pct"/>
                  <w:vAlign w:val="center"/>
                </w:tcPr>
                <w:p>
                  <w:pPr>
                    <w:pStyle w:val="103"/>
                    <w:spacing w:line="240" w:lineRule="auto"/>
                    <w:rPr>
                      <w:rFonts w:ascii="Times New Roman" w:hAnsi="Times New Roman" w:cs="宋体"/>
                      <w:color w:val="000000" w:themeColor="text1"/>
                      <w:sz w:val="21"/>
                      <w:szCs w:val="21"/>
                    </w:rPr>
                  </w:pPr>
                  <w:r>
                    <w:rPr>
                      <w:rFonts w:ascii="Times New Roman" w:hAnsi="Times New Roman"/>
                      <w:color w:val="000000" w:themeColor="text1"/>
                      <w:sz w:val="21"/>
                      <w:szCs w:val="21"/>
                    </w:rPr>
                    <w:t>生活垃圾</w:t>
                  </w:r>
                </w:p>
              </w:tc>
              <w:tc>
                <w:tcPr>
                  <w:tcW w:w="860" w:type="pct"/>
                  <w:vAlign w:val="center"/>
                </w:tcPr>
                <w:p>
                  <w:pPr>
                    <w:jc w:val="center"/>
                    <w:rPr>
                      <w:rFonts w:cs="宋体"/>
                      <w:color w:val="000000" w:themeColor="text1"/>
                      <w:sz w:val="21"/>
                      <w:szCs w:val="21"/>
                    </w:rPr>
                  </w:pPr>
                  <w:r>
                    <w:rPr>
                      <w:rFonts w:hint="eastAsia" w:cs="宋体"/>
                      <w:color w:val="000000" w:themeColor="text1"/>
                      <w:sz w:val="21"/>
                      <w:szCs w:val="21"/>
                    </w:rPr>
                    <w:t>员工生活</w:t>
                  </w:r>
                </w:p>
              </w:tc>
              <w:tc>
                <w:tcPr>
                  <w:tcW w:w="678" w:type="pct"/>
                  <w:vMerge w:val="restart"/>
                  <w:vAlign w:val="center"/>
                </w:tcPr>
                <w:p>
                  <w:pPr>
                    <w:jc w:val="center"/>
                    <w:rPr>
                      <w:rFonts w:cs="宋体"/>
                      <w:color w:val="000000" w:themeColor="text1"/>
                      <w:sz w:val="21"/>
                      <w:szCs w:val="21"/>
                    </w:rPr>
                  </w:pPr>
                  <w:r>
                    <w:rPr>
                      <w:rFonts w:hint="eastAsia" w:cs="宋体"/>
                      <w:color w:val="000000" w:themeColor="text1"/>
                      <w:sz w:val="21"/>
                      <w:szCs w:val="21"/>
                    </w:rPr>
                    <w:t>一般固废</w:t>
                  </w:r>
                </w:p>
              </w:tc>
              <w:tc>
                <w:tcPr>
                  <w:tcW w:w="1033" w:type="pct"/>
                  <w:vAlign w:val="center"/>
                </w:tcPr>
                <w:p>
                  <w:pPr>
                    <w:jc w:val="center"/>
                    <w:rPr>
                      <w:rFonts w:cs="宋体"/>
                      <w:color w:val="000000" w:themeColor="text1"/>
                      <w:sz w:val="21"/>
                      <w:szCs w:val="21"/>
                    </w:rPr>
                  </w:pPr>
                  <w:r>
                    <w:rPr>
                      <w:rFonts w:hint="eastAsia" w:cs="宋体"/>
                      <w:color w:val="000000" w:themeColor="text1"/>
                      <w:sz w:val="21"/>
                      <w:szCs w:val="21"/>
                    </w:rPr>
                    <w:t>/</w:t>
                  </w:r>
                </w:p>
              </w:tc>
              <w:tc>
                <w:tcPr>
                  <w:tcW w:w="566" w:type="pct"/>
                  <w:vAlign w:val="center"/>
                </w:tcPr>
                <w:p>
                  <w:pPr>
                    <w:jc w:val="center"/>
                    <w:rPr>
                      <w:color w:val="000000" w:themeColor="text1"/>
                      <w:sz w:val="21"/>
                      <w:szCs w:val="21"/>
                    </w:rPr>
                  </w:pPr>
                  <w:r>
                    <w:rPr>
                      <w:rFonts w:hint="eastAsia"/>
                      <w:color w:val="000000" w:themeColor="text1"/>
                      <w:sz w:val="21"/>
                      <w:szCs w:val="21"/>
                    </w:rPr>
                    <w:t>3</w:t>
                  </w:r>
                </w:p>
              </w:tc>
              <w:tc>
                <w:tcPr>
                  <w:tcW w:w="613" w:type="pct"/>
                  <w:vAlign w:val="center"/>
                </w:tcPr>
                <w:p>
                  <w:pPr>
                    <w:autoSpaceDE w:val="0"/>
                    <w:autoSpaceDN w:val="0"/>
                    <w:adjustRightInd w:val="0"/>
                    <w:jc w:val="center"/>
                    <w:rPr>
                      <w:rFonts w:cs="宋体"/>
                      <w:color w:val="000000" w:themeColor="text1"/>
                      <w:kern w:val="0"/>
                      <w:sz w:val="21"/>
                      <w:szCs w:val="21"/>
                    </w:rPr>
                  </w:pPr>
                  <w:r>
                    <w:rPr>
                      <w:rFonts w:hint="eastAsia" w:cs="宋体"/>
                      <w:color w:val="000000" w:themeColor="text1"/>
                      <w:kern w:val="0"/>
                      <w:sz w:val="21"/>
                      <w:szCs w:val="21"/>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jc w:val="center"/>
                    <w:rPr>
                      <w:rFonts w:hint="eastAsia" w:eastAsia="宋体" w:cs="宋体"/>
                      <w:color w:val="000000" w:themeColor="text1"/>
                      <w:sz w:val="21"/>
                      <w:szCs w:val="21"/>
                      <w:lang w:val="en-US" w:eastAsia="zh-CN"/>
                    </w:rPr>
                  </w:pPr>
                  <w:r>
                    <w:rPr>
                      <w:rFonts w:hint="eastAsia" w:cs="宋体"/>
                      <w:color w:val="000000" w:themeColor="text1"/>
                      <w:sz w:val="21"/>
                      <w:szCs w:val="21"/>
                      <w:lang w:val="en-US" w:eastAsia="zh-CN"/>
                    </w:rPr>
                    <w:t>2</w:t>
                  </w:r>
                </w:p>
              </w:tc>
              <w:tc>
                <w:tcPr>
                  <w:tcW w:w="882" w:type="pct"/>
                  <w:vAlign w:val="center"/>
                </w:tcPr>
                <w:p>
                  <w:pPr>
                    <w:pStyle w:val="103"/>
                    <w:spacing w:line="240" w:lineRule="auto"/>
                    <w:rPr>
                      <w:rFonts w:hint="eastAsia" w:ascii="Times New Roman" w:hAnsi="Times New Roman" w:eastAsia="宋体"/>
                      <w:color w:val="000000" w:themeColor="text1"/>
                      <w:sz w:val="21"/>
                      <w:szCs w:val="21"/>
                      <w:lang w:eastAsia="zh-CN"/>
                    </w:rPr>
                  </w:pPr>
                  <w:r>
                    <w:rPr>
                      <w:rFonts w:hint="eastAsia" w:ascii="Times New Roman" w:hAnsi="Times New Roman"/>
                      <w:color w:val="000000" w:themeColor="text1"/>
                      <w:sz w:val="21"/>
                      <w:szCs w:val="21"/>
                      <w:lang w:eastAsia="zh-CN"/>
                    </w:rPr>
                    <w:t>泥饼</w:t>
                  </w:r>
                </w:p>
              </w:tc>
              <w:tc>
                <w:tcPr>
                  <w:tcW w:w="860" w:type="pct"/>
                  <w:vAlign w:val="center"/>
                </w:tcPr>
                <w:p>
                  <w:pPr>
                    <w:jc w:val="center"/>
                    <w:rPr>
                      <w:rFonts w:hint="eastAsia" w:eastAsia="宋体" w:cs="宋体"/>
                      <w:color w:val="000000" w:themeColor="text1"/>
                      <w:sz w:val="21"/>
                      <w:szCs w:val="21"/>
                      <w:lang w:eastAsia="zh-CN"/>
                    </w:rPr>
                  </w:pPr>
                  <w:r>
                    <w:rPr>
                      <w:rFonts w:hint="eastAsia" w:cs="宋体"/>
                      <w:color w:val="000000" w:themeColor="text1"/>
                      <w:sz w:val="21"/>
                      <w:szCs w:val="21"/>
                      <w:lang w:eastAsia="zh-CN"/>
                    </w:rPr>
                    <w:t>固液分离</w:t>
                  </w:r>
                </w:p>
              </w:tc>
              <w:tc>
                <w:tcPr>
                  <w:tcW w:w="678" w:type="pct"/>
                  <w:vMerge w:val="continue"/>
                  <w:vAlign w:val="center"/>
                </w:tcPr>
                <w:p>
                  <w:pPr>
                    <w:jc w:val="center"/>
                    <w:rPr>
                      <w:rFonts w:hint="eastAsia" w:cs="宋体"/>
                      <w:color w:val="000000" w:themeColor="text1"/>
                      <w:sz w:val="21"/>
                      <w:szCs w:val="21"/>
                    </w:rPr>
                  </w:pPr>
                </w:p>
              </w:tc>
              <w:tc>
                <w:tcPr>
                  <w:tcW w:w="1033" w:type="pct"/>
                  <w:vAlign w:val="center"/>
                </w:tcPr>
                <w:p>
                  <w:pPr>
                    <w:jc w:val="center"/>
                    <w:rPr>
                      <w:rFonts w:hint="eastAsia" w:eastAsia="宋体" w:cs="宋体"/>
                      <w:color w:val="000000" w:themeColor="text1"/>
                      <w:sz w:val="21"/>
                      <w:szCs w:val="21"/>
                      <w:lang w:val="en-US" w:eastAsia="zh-CN"/>
                    </w:rPr>
                  </w:pPr>
                  <w:r>
                    <w:rPr>
                      <w:rFonts w:hint="eastAsia" w:cs="宋体"/>
                      <w:color w:val="000000" w:themeColor="text1"/>
                      <w:sz w:val="21"/>
                      <w:szCs w:val="21"/>
                      <w:lang w:val="en-US" w:eastAsia="zh-CN"/>
                    </w:rPr>
                    <w:t>/</w:t>
                  </w:r>
                </w:p>
              </w:tc>
              <w:tc>
                <w:tcPr>
                  <w:tcW w:w="566" w:type="pct"/>
                  <w:vAlign w:val="center"/>
                </w:tcPr>
                <w:p>
                  <w:pPr>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3500</w:t>
                  </w:r>
                </w:p>
              </w:tc>
              <w:tc>
                <w:tcPr>
                  <w:tcW w:w="613" w:type="pct"/>
                  <w:vAlign w:val="center"/>
                </w:tcPr>
                <w:p>
                  <w:pPr>
                    <w:autoSpaceDE w:val="0"/>
                    <w:autoSpaceDN w:val="0"/>
                    <w:adjustRightInd w:val="0"/>
                    <w:jc w:val="center"/>
                    <w:rPr>
                      <w:rFonts w:hint="eastAsia" w:eastAsia="宋体" w:cs="宋体"/>
                      <w:color w:val="000000" w:themeColor="text1"/>
                      <w:kern w:val="0"/>
                      <w:sz w:val="21"/>
                      <w:szCs w:val="21"/>
                      <w:lang w:eastAsia="zh-CN"/>
                    </w:rPr>
                  </w:pPr>
                  <w:r>
                    <w:rPr>
                      <w:rFonts w:hint="eastAsia" w:cs="宋体"/>
                      <w:color w:val="000000" w:themeColor="text1"/>
                      <w:kern w:val="0"/>
                      <w:sz w:val="21"/>
                      <w:szCs w:val="21"/>
                      <w:lang w:eastAsia="zh-CN"/>
                    </w:rPr>
                    <w:t>回填矿区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64" w:type="pct"/>
                  <w:vAlign w:val="center"/>
                </w:tcPr>
                <w:p>
                  <w:pPr>
                    <w:jc w:val="center"/>
                    <w:rPr>
                      <w:rFonts w:hint="eastAsia" w:eastAsia="宋体" w:cs="宋体"/>
                      <w:color w:val="000000" w:themeColor="text1"/>
                      <w:sz w:val="21"/>
                      <w:szCs w:val="21"/>
                      <w:lang w:val="en-US" w:eastAsia="zh-CN"/>
                    </w:rPr>
                  </w:pPr>
                  <w:r>
                    <w:rPr>
                      <w:rFonts w:hint="eastAsia" w:cs="宋体"/>
                      <w:color w:val="000000" w:themeColor="text1"/>
                      <w:sz w:val="21"/>
                      <w:szCs w:val="21"/>
                      <w:lang w:val="en-US" w:eastAsia="zh-CN"/>
                    </w:rPr>
                    <w:t>3</w:t>
                  </w:r>
                </w:p>
              </w:tc>
              <w:tc>
                <w:tcPr>
                  <w:tcW w:w="882" w:type="pct"/>
                  <w:vAlign w:val="center"/>
                </w:tcPr>
                <w:p>
                  <w:pPr>
                    <w:pStyle w:val="103"/>
                    <w:spacing w:line="240" w:lineRule="auto"/>
                    <w:rPr>
                      <w:rFonts w:ascii="Times New Roman" w:hAnsi="Times New Roman"/>
                      <w:color w:val="000000" w:themeColor="text1"/>
                      <w:sz w:val="21"/>
                      <w:szCs w:val="21"/>
                    </w:rPr>
                  </w:pPr>
                  <w:r>
                    <w:rPr>
                      <w:rFonts w:hint="eastAsia" w:ascii="Times New Roman" w:hAnsi="Times New Roman"/>
                      <w:color w:val="000000" w:themeColor="text1"/>
                      <w:sz w:val="21"/>
                      <w:szCs w:val="21"/>
                    </w:rPr>
                    <w:t>废油</w:t>
                  </w:r>
                </w:p>
              </w:tc>
              <w:tc>
                <w:tcPr>
                  <w:tcW w:w="860" w:type="pct"/>
                  <w:vAlign w:val="center"/>
                </w:tcPr>
                <w:p>
                  <w:pPr>
                    <w:jc w:val="center"/>
                    <w:rPr>
                      <w:rFonts w:cs="宋体"/>
                      <w:color w:val="000000" w:themeColor="text1"/>
                      <w:sz w:val="21"/>
                      <w:szCs w:val="21"/>
                    </w:rPr>
                  </w:pPr>
                  <w:r>
                    <w:rPr>
                      <w:rFonts w:hint="eastAsia" w:cs="宋体"/>
                      <w:bCs/>
                      <w:color w:val="000000" w:themeColor="text1"/>
                      <w:sz w:val="21"/>
                      <w:szCs w:val="21"/>
                    </w:rPr>
                    <w:t>设备保养维修</w:t>
                  </w:r>
                </w:p>
              </w:tc>
              <w:tc>
                <w:tcPr>
                  <w:tcW w:w="678" w:type="pct"/>
                  <w:vMerge w:val="restart"/>
                  <w:vAlign w:val="center"/>
                </w:tcPr>
                <w:p>
                  <w:pPr>
                    <w:jc w:val="center"/>
                    <w:rPr>
                      <w:rFonts w:cs="宋体"/>
                      <w:color w:val="000000" w:themeColor="text1"/>
                      <w:sz w:val="21"/>
                      <w:szCs w:val="21"/>
                    </w:rPr>
                  </w:pPr>
                  <w:r>
                    <w:rPr>
                      <w:rFonts w:hint="eastAsia" w:cs="宋体"/>
                      <w:color w:val="000000" w:themeColor="text1"/>
                      <w:sz w:val="21"/>
                      <w:szCs w:val="21"/>
                    </w:rPr>
                    <w:t>危险固废</w:t>
                  </w:r>
                </w:p>
              </w:tc>
              <w:tc>
                <w:tcPr>
                  <w:tcW w:w="1033" w:type="pct"/>
                  <w:vAlign w:val="center"/>
                </w:tcPr>
                <w:p>
                  <w:pPr>
                    <w:jc w:val="center"/>
                    <w:rPr>
                      <w:rFonts w:cs="宋体"/>
                      <w:color w:val="000000" w:themeColor="text1"/>
                      <w:sz w:val="21"/>
                      <w:szCs w:val="21"/>
                    </w:rPr>
                  </w:pPr>
                  <w:r>
                    <w:rPr>
                      <w:rFonts w:hint="eastAsia" w:cs="宋体"/>
                      <w:color w:val="000000" w:themeColor="text1"/>
                      <w:sz w:val="21"/>
                      <w:szCs w:val="21"/>
                    </w:rPr>
                    <w:t>HW08/900-249-08</w:t>
                  </w:r>
                </w:p>
              </w:tc>
              <w:tc>
                <w:tcPr>
                  <w:tcW w:w="566" w:type="pct"/>
                  <w:vAlign w:val="center"/>
                </w:tcPr>
                <w:p>
                  <w:pPr>
                    <w:jc w:val="center"/>
                    <w:rPr>
                      <w:color w:val="000000" w:themeColor="text1"/>
                      <w:sz w:val="21"/>
                      <w:szCs w:val="21"/>
                    </w:rPr>
                  </w:pPr>
                  <w:r>
                    <w:rPr>
                      <w:rFonts w:hint="eastAsia"/>
                      <w:color w:val="000000" w:themeColor="text1"/>
                      <w:sz w:val="21"/>
                      <w:szCs w:val="21"/>
                    </w:rPr>
                    <w:t>0.5</w:t>
                  </w:r>
                </w:p>
              </w:tc>
              <w:tc>
                <w:tcPr>
                  <w:tcW w:w="613" w:type="pct"/>
                  <w:vMerge w:val="restart"/>
                  <w:vAlign w:val="center"/>
                </w:tcPr>
                <w:p>
                  <w:pPr>
                    <w:autoSpaceDE w:val="0"/>
                    <w:autoSpaceDN w:val="0"/>
                    <w:adjustRightInd w:val="0"/>
                    <w:jc w:val="center"/>
                    <w:rPr>
                      <w:rFonts w:cs="宋体"/>
                      <w:color w:val="000000" w:themeColor="text1"/>
                      <w:kern w:val="0"/>
                      <w:sz w:val="21"/>
                      <w:szCs w:val="21"/>
                    </w:rPr>
                  </w:pPr>
                  <w:r>
                    <w:rPr>
                      <w:rFonts w:hint="eastAsia" w:cs="宋体"/>
                      <w:color w:val="000000" w:themeColor="text1"/>
                      <w:kern w:val="0"/>
                      <w:sz w:val="21"/>
                      <w:szCs w:val="21"/>
                    </w:rPr>
                    <w:t>委托相关资质单位处置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64" w:type="pct"/>
                  <w:vAlign w:val="center"/>
                </w:tcPr>
                <w:p>
                  <w:pPr>
                    <w:jc w:val="center"/>
                    <w:rPr>
                      <w:rFonts w:hint="eastAsia" w:eastAsia="宋体" w:cs="宋体"/>
                      <w:color w:val="000000" w:themeColor="text1"/>
                      <w:sz w:val="21"/>
                      <w:szCs w:val="21"/>
                      <w:lang w:val="en-US" w:eastAsia="zh-CN"/>
                    </w:rPr>
                  </w:pPr>
                  <w:r>
                    <w:rPr>
                      <w:rFonts w:hint="eastAsia" w:cs="宋体"/>
                      <w:color w:val="000000" w:themeColor="text1"/>
                      <w:sz w:val="21"/>
                      <w:szCs w:val="21"/>
                      <w:lang w:val="en-US" w:eastAsia="zh-CN"/>
                    </w:rPr>
                    <w:t>4</w:t>
                  </w:r>
                </w:p>
              </w:tc>
              <w:tc>
                <w:tcPr>
                  <w:tcW w:w="882" w:type="pct"/>
                  <w:vAlign w:val="center"/>
                </w:tcPr>
                <w:p>
                  <w:pPr>
                    <w:pStyle w:val="103"/>
                    <w:spacing w:line="240" w:lineRule="auto"/>
                    <w:rPr>
                      <w:rFonts w:ascii="Times New Roman" w:hAnsi="Times New Roman"/>
                      <w:color w:val="000000" w:themeColor="text1"/>
                      <w:sz w:val="21"/>
                      <w:szCs w:val="21"/>
                    </w:rPr>
                  </w:pPr>
                  <w:r>
                    <w:rPr>
                      <w:rFonts w:hint="eastAsia" w:ascii="Times New Roman" w:hAnsi="Times New Roman"/>
                      <w:color w:val="000000" w:themeColor="text1"/>
                      <w:sz w:val="21"/>
                      <w:szCs w:val="21"/>
                    </w:rPr>
                    <w:t>废桶</w:t>
                  </w:r>
                </w:p>
              </w:tc>
              <w:tc>
                <w:tcPr>
                  <w:tcW w:w="860" w:type="pct"/>
                  <w:vAlign w:val="center"/>
                </w:tcPr>
                <w:p>
                  <w:pPr>
                    <w:jc w:val="center"/>
                    <w:rPr>
                      <w:rFonts w:cs="宋体"/>
                      <w:color w:val="000000" w:themeColor="text1"/>
                      <w:sz w:val="21"/>
                      <w:szCs w:val="21"/>
                    </w:rPr>
                  </w:pPr>
                  <w:r>
                    <w:rPr>
                      <w:rFonts w:hint="eastAsia" w:cs="宋体"/>
                      <w:color w:val="000000" w:themeColor="text1"/>
                      <w:sz w:val="21"/>
                      <w:szCs w:val="21"/>
                    </w:rPr>
                    <w:t>机油储存</w:t>
                  </w:r>
                </w:p>
              </w:tc>
              <w:tc>
                <w:tcPr>
                  <w:tcW w:w="678" w:type="pct"/>
                  <w:vMerge w:val="continue"/>
                  <w:vAlign w:val="center"/>
                </w:tcPr>
                <w:p>
                  <w:pPr>
                    <w:jc w:val="center"/>
                    <w:rPr>
                      <w:rFonts w:cs="宋体"/>
                      <w:color w:val="000000" w:themeColor="text1"/>
                      <w:sz w:val="21"/>
                      <w:szCs w:val="21"/>
                    </w:rPr>
                  </w:pPr>
                </w:p>
              </w:tc>
              <w:tc>
                <w:tcPr>
                  <w:tcW w:w="1033" w:type="pct"/>
                  <w:vAlign w:val="center"/>
                </w:tcPr>
                <w:p>
                  <w:pPr>
                    <w:jc w:val="center"/>
                    <w:rPr>
                      <w:rFonts w:cs="宋体"/>
                      <w:color w:val="000000" w:themeColor="text1"/>
                      <w:sz w:val="21"/>
                      <w:szCs w:val="21"/>
                    </w:rPr>
                  </w:pPr>
                  <w:r>
                    <w:rPr>
                      <w:rFonts w:hint="eastAsia" w:cs="宋体"/>
                      <w:color w:val="000000" w:themeColor="text1"/>
                      <w:sz w:val="21"/>
                      <w:szCs w:val="21"/>
                    </w:rPr>
                    <w:t>HW49/900-041-49</w:t>
                  </w:r>
                </w:p>
              </w:tc>
              <w:tc>
                <w:tcPr>
                  <w:tcW w:w="566" w:type="pct"/>
                  <w:vAlign w:val="center"/>
                </w:tcPr>
                <w:p>
                  <w:pPr>
                    <w:jc w:val="center"/>
                    <w:rPr>
                      <w:color w:val="000000" w:themeColor="text1"/>
                      <w:sz w:val="21"/>
                      <w:szCs w:val="21"/>
                    </w:rPr>
                  </w:pPr>
                  <w:r>
                    <w:rPr>
                      <w:rFonts w:hint="eastAsia"/>
                      <w:color w:val="000000" w:themeColor="text1"/>
                      <w:sz w:val="21"/>
                      <w:szCs w:val="21"/>
                    </w:rPr>
                    <w:t>0.1</w:t>
                  </w:r>
                </w:p>
              </w:tc>
              <w:tc>
                <w:tcPr>
                  <w:tcW w:w="613" w:type="pct"/>
                  <w:vMerge w:val="continue"/>
                  <w:vAlign w:val="center"/>
                </w:tcPr>
                <w:p>
                  <w:pPr>
                    <w:autoSpaceDE w:val="0"/>
                    <w:autoSpaceDN w:val="0"/>
                    <w:adjustRightInd w:val="0"/>
                    <w:jc w:val="center"/>
                    <w:rPr>
                      <w:rFonts w:cs="宋体"/>
                      <w:color w:val="000000" w:themeColor="text1"/>
                      <w:kern w:val="0"/>
                      <w:sz w:val="21"/>
                      <w:szCs w:val="21"/>
                    </w:rPr>
                  </w:pPr>
                </w:p>
              </w:tc>
            </w:tr>
          </w:tbl>
          <w:p>
            <w:pPr>
              <w:spacing w:line="440" w:lineRule="exact"/>
              <w:ind w:firstLine="480" w:firstLineChars="200"/>
              <w:rPr>
                <w:rFonts w:cs="宋体"/>
                <w:color w:val="000000" w:themeColor="text1"/>
                <w:sz w:val="24"/>
              </w:rPr>
            </w:pPr>
            <w:r>
              <w:rPr>
                <w:rFonts w:hint="eastAsia" w:cs="宋体"/>
                <w:color w:val="000000" w:themeColor="text1"/>
                <w:sz w:val="24"/>
              </w:rPr>
              <w:t>根据国家对工业固体废物，尤其是废物处置减量化、资源化和无害化的技术政策，建设单位应优先对各类可回收工业固废进行回收利用，对无法利用的固废委托当地环卫部门进行填埋处置。项目产生的固废均能得到妥善处理或综合利用，但建设单位必须做好废物在厂内暂存的准备。</w:t>
            </w:r>
          </w:p>
          <w:p>
            <w:pPr>
              <w:spacing w:line="440" w:lineRule="exact"/>
              <w:ind w:firstLine="480" w:firstLineChars="200"/>
              <w:rPr>
                <w:rFonts w:cs="宋体"/>
                <w:color w:val="000000" w:themeColor="text1"/>
                <w:sz w:val="24"/>
              </w:rPr>
            </w:pPr>
            <w:r>
              <w:rPr>
                <w:rFonts w:hint="eastAsia" w:cs="宋体"/>
                <w:color w:val="000000" w:themeColor="text1"/>
                <w:sz w:val="24"/>
              </w:rPr>
              <w:t>项目产生的生活垃圾在厂区内定点收集，生活垃圾委托当地环卫部门统一清运至垃圾填埋厂卫生填埋处理；</w:t>
            </w:r>
            <w:r>
              <w:rPr>
                <w:rFonts w:hint="eastAsia" w:cs="宋体"/>
                <w:color w:val="000000" w:themeColor="text1"/>
                <w:sz w:val="24"/>
                <w:lang w:eastAsia="zh-CN"/>
              </w:rPr>
              <w:t>泥饼回填矿区；</w:t>
            </w:r>
            <w:r>
              <w:rPr>
                <w:rFonts w:hint="eastAsia" w:cs="宋体"/>
                <w:color w:val="000000" w:themeColor="text1"/>
                <w:sz w:val="24"/>
              </w:rPr>
              <w:t>废油、废桶列入《国家危险废物名录》，需委托有资质的危废处理单位进行安全处置，并在外运处置前，须在厂内安全暂存，确保固废得到安全处置。</w:t>
            </w:r>
          </w:p>
          <w:p>
            <w:pPr>
              <w:pStyle w:val="9"/>
              <w:wordWrap w:val="0"/>
              <w:spacing w:line="440" w:lineRule="exact"/>
              <w:ind w:firstLine="436" w:firstLineChars="182"/>
              <w:rPr>
                <w:rFonts w:cs="宋体"/>
                <w:color w:val="000000" w:themeColor="text1"/>
                <w:sz w:val="24"/>
                <w:szCs w:val="24"/>
              </w:rPr>
            </w:pPr>
            <w:r>
              <w:rPr>
                <w:rFonts w:hint="eastAsia" w:cs="宋体"/>
                <w:color w:val="000000" w:themeColor="text1"/>
                <w:sz w:val="24"/>
                <w:szCs w:val="24"/>
              </w:rPr>
              <w:t>项目涉及的危险废物主要以委托有资质单位处置的方式处理，因此项目产生的危险固废基本得到妥善处理或综合利用，但企业应考虑危废有不能及时处置的可能，因此在处置前企业可将危废暂存在危废专用场所内，做好防渗、防漏等控制。具体危险固废的暂存处置须按照</w:t>
            </w:r>
            <w:bookmarkStart w:id="44" w:name="OLE_LINK687"/>
            <w:bookmarkStart w:id="45" w:name="OLE_LINK688"/>
            <w:r>
              <w:rPr>
                <w:rFonts w:hint="eastAsia" w:cs="宋体"/>
                <w:color w:val="000000" w:themeColor="text1"/>
                <w:sz w:val="24"/>
                <w:szCs w:val="24"/>
              </w:rPr>
              <w:t>《危险废物贮存污染控制标准》(GB18597-2001)等有关国家标准</w:t>
            </w:r>
            <w:bookmarkEnd w:id="44"/>
            <w:bookmarkEnd w:id="45"/>
            <w:r>
              <w:rPr>
                <w:rFonts w:hint="eastAsia" w:cs="宋体"/>
                <w:color w:val="000000" w:themeColor="text1"/>
                <w:sz w:val="24"/>
                <w:szCs w:val="24"/>
              </w:rPr>
              <w:t>进行。</w:t>
            </w:r>
          </w:p>
          <w:p>
            <w:pPr>
              <w:pStyle w:val="9"/>
              <w:spacing w:line="440" w:lineRule="exact"/>
              <w:ind w:firstLine="480" w:firstLineChars="200"/>
              <w:rPr>
                <w:rFonts w:cs="宋体"/>
                <w:color w:val="000000" w:themeColor="text1"/>
                <w:sz w:val="24"/>
                <w:szCs w:val="24"/>
              </w:rPr>
            </w:pPr>
            <w:r>
              <w:rPr>
                <w:rFonts w:hint="eastAsia" w:cs="宋体"/>
                <w:color w:val="000000" w:themeColor="text1"/>
                <w:sz w:val="24"/>
                <w:szCs w:val="24"/>
              </w:rPr>
              <w:t>本环评建议必须从以下几方面加强对危废的管理力度：</w:t>
            </w:r>
          </w:p>
          <w:p>
            <w:pPr>
              <w:spacing w:line="440" w:lineRule="exact"/>
              <w:ind w:firstLine="480" w:firstLineChars="200"/>
              <w:rPr>
                <w:rFonts w:cs="宋体"/>
                <w:color w:val="000000" w:themeColor="text1"/>
                <w:sz w:val="24"/>
              </w:rPr>
            </w:pPr>
            <w:r>
              <w:rPr>
                <w:rFonts w:hint="eastAsia" w:cs="宋体"/>
                <w:color w:val="000000" w:themeColor="text1"/>
                <w:sz w:val="24"/>
              </w:rPr>
              <w:t>（1）管理方面</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①建造专用的危险废物贮存设施。</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 xml:space="preserve">②加强厂内危险固废暂存场所的管理，规范厂内暂存措施，标识危险废物堆场。 </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③设立企业固废管理台账，规范危险废物情况的记录，记录上须注明危险废物的名称、来源、数量、特性和包装容器的类别、入库日期、存放库位、废物出库日期及接收单位名称，确保厂内所有危险废物流向清楚规范。</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④制定和落实危险废物管理计划，执行危险废物申报登记制度。及时向当地环保部门申报危险废物种类、产生量、流向、处置等资料，办理临时申报登记手续。</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⑤严格执行危险废物交换转移审批制度。所有危险废物交换转移向环保部门提出申请，经环保部门预审后报上级环保部门批准。危险废物交换转移前到当地环保部门领取五联单。绝不擅自交换、向无危险废物经营许可证单位转移。</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⑥必须定期对所贮存的危险废物包装容器及贮存设施进行检查，发现破损，应及时采取措施清理更换。</w:t>
            </w:r>
          </w:p>
          <w:p>
            <w:pPr>
              <w:pStyle w:val="134"/>
              <w:spacing w:before="0" w:line="440" w:lineRule="exact"/>
              <w:ind w:firstLine="439" w:firstLineChars="183"/>
              <w:rPr>
                <w:rFonts w:cs="宋体"/>
                <w:color w:val="000000" w:themeColor="text1"/>
                <w:szCs w:val="24"/>
              </w:rPr>
            </w:pPr>
            <w:r>
              <w:rPr>
                <w:rFonts w:hint="eastAsia" w:cs="宋体"/>
                <w:color w:val="000000" w:themeColor="text1"/>
                <w:szCs w:val="24"/>
              </w:rPr>
              <w:t>（2）危废包装方面</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将液态状或半固态状的危险废物装入容器内，且容器内须留足够空间，容器顶部与液体表面之间保留100毫米以上的空间。容器必须完好无损，容量及材质要满足相应的强度要求，衬里要与危险废物相容，容器外必须粘贴符合标准规范的标签。</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（3）贮存设施的选址与设计方面</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①贮存场所及设施底部必须高于地下水最高水位。</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②用以存放装载液体、半固体危险废物（化学原料包装材料）容器的地方，必须有耐腐蚀的硬化地面，且表面无裂隙。</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③贮存场所及设施地面与裙脚要用坚固、防渗的材料建造，且必须与危险废物相容。</w:t>
            </w:r>
          </w:p>
          <w:p>
            <w:pPr>
              <w:pStyle w:val="134"/>
              <w:spacing w:before="0" w:line="440" w:lineRule="exact"/>
              <w:ind w:firstLine="436" w:firstLineChars="182"/>
              <w:rPr>
                <w:rFonts w:cs="宋体"/>
                <w:color w:val="000000" w:themeColor="text1"/>
                <w:szCs w:val="24"/>
              </w:rPr>
            </w:pPr>
            <w:r>
              <w:rPr>
                <w:rFonts w:hint="eastAsia" w:cs="宋体"/>
                <w:color w:val="000000" w:themeColor="text1"/>
                <w:szCs w:val="24"/>
              </w:rPr>
              <w:t>④贮存场所及设施应设计堵截泄漏的裙脚，地面与裙脚所围建的容积不低于堵截最大容器的最大储量或总储量的五分之一。</w:t>
            </w:r>
          </w:p>
          <w:p>
            <w:pPr>
              <w:pStyle w:val="134"/>
              <w:spacing w:before="0" w:line="440" w:lineRule="exact"/>
              <w:ind w:firstLine="480" w:firstLineChars="200"/>
              <w:rPr>
                <w:rFonts w:cs="宋体"/>
                <w:color w:val="000000" w:themeColor="text1"/>
                <w:szCs w:val="24"/>
              </w:rPr>
            </w:pPr>
            <w:r>
              <w:rPr>
                <w:rFonts w:hint="eastAsia" w:cs="宋体"/>
                <w:color w:val="000000" w:themeColor="text1"/>
                <w:szCs w:val="24"/>
              </w:rPr>
              <w:t>⑤贮存场所及设施必须有泄漏液体收集装置、气体导出口及气体净化装置。</w:t>
            </w:r>
          </w:p>
          <w:p>
            <w:pPr>
              <w:pStyle w:val="134"/>
              <w:wordWrap w:val="0"/>
              <w:spacing w:before="0" w:line="440" w:lineRule="exact"/>
              <w:ind w:firstLine="480" w:firstLineChars="200"/>
              <w:rPr>
                <w:rFonts w:cs="宋体"/>
                <w:color w:val="000000" w:themeColor="text1"/>
                <w:szCs w:val="24"/>
              </w:rPr>
            </w:pPr>
            <w:r>
              <w:rPr>
                <w:rFonts w:hint="eastAsia" w:cs="宋体"/>
                <w:color w:val="000000" w:themeColor="text1"/>
                <w:szCs w:val="24"/>
              </w:rPr>
              <w:t>⑥贮存场所及设施内要有安全照明设施和观察窗口。</w:t>
            </w:r>
          </w:p>
          <w:p>
            <w:pPr>
              <w:pStyle w:val="134"/>
              <w:wordWrap w:val="0"/>
              <w:spacing w:before="0" w:line="440" w:lineRule="exact"/>
              <w:ind w:firstLine="436" w:firstLineChars="182"/>
              <w:rPr>
                <w:rFonts w:cs="宋体"/>
                <w:color w:val="000000" w:themeColor="text1"/>
                <w:szCs w:val="24"/>
              </w:rPr>
            </w:pPr>
            <w:r>
              <w:rPr>
                <w:rFonts w:hint="eastAsia" w:cs="宋体"/>
                <w:color w:val="000000" w:themeColor="text1"/>
                <w:szCs w:val="24"/>
              </w:rPr>
              <w:t>（4）贮存设施的安全防护方面</w:t>
            </w:r>
          </w:p>
          <w:p>
            <w:pPr>
              <w:pStyle w:val="134"/>
              <w:wordWrap w:val="0"/>
              <w:spacing w:before="0" w:line="440" w:lineRule="exact"/>
              <w:ind w:firstLine="480" w:firstLineChars="200"/>
              <w:rPr>
                <w:rFonts w:cs="宋体"/>
                <w:color w:val="000000" w:themeColor="text1"/>
                <w:szCs w:val="24"/>
              </w:rPr>
            </w:pPr>
            <w:r>
              <w:rPr>
                <w:rFonts w:hint="eastAsia" w:cs="宋体"/>
                <w:color w:val="000000" w:themeColor="text1"/>
                <w:szCs w:val="24"/>
              </w:rPr>
              <w:t>①贮存设施都必须按《环境保护图形标志-固体废物贮存（处置）场》（GB15562.2-1995）的规定设置警示标志。</w:t>
            </w:r>
          </w:p>
          <w:p>
            <w:pPr>
              <w:wordWrap w:val="0"/>
              <w:spacing w:line="440" w:lineRule="exact"/>
              <w:ind w:firstLine="480" w:firstLineChars="200"/>
              <w:rPr>
                <w:rFonts w:cs="宋体"/>
                <w:color w:val="000000" w:themeColor="text1"/>
                <w:sz w:val="24"/>
              </w:rPr>
            </w:pPr>
            <w:r>
              <w:rPr>
                <w:rFonts w:hint="eastAsia" w:cs="宋体"/>
                <w:color w:val="000000" w:themeColor="text1"/>
                <w:sz w:val="24"/>
              </w:rPr>
              <w:t>②贮存场所及设施周围应设置围墙或其它防护栅栏。</w:t>
            </w:r>
          </w:p>
          <w:p>
            <w:pPr>
              <w:wordWrap w:val="0"/>
              <w:spacing w:line="440" w:lineRule="exact"/>
              <w:ind w:firstLine="480" w:firstLineChars="200"/>
              <w:rPr>
                <w:rFonts w:cs="宋体"/>
                <w:color w:val="000000" w:themeColor="text1"/>
                <w:sz w:val="24"/>
              </w:rPr>
            </w:pPr>
            <w:r>
              <w:rPr>
                <w:rFonts w:hint="eastAsia" w:cs="宋体"/>
                <w:color w:val="000000" w:themeColor="text1"/>
                <w:sz w:val="24"/>
              </w:rPr>
              <w:t>③贮存场所及设施应配备通讯设备、安全防护服装及工具，并设有应急防护设施。</w:t>
            </w:r>
          </w:p>
          <w:p>
            <w:pPr>
              <w:wordWrap w:val="0"/>
              <w:spacing w:line="440" w:lineRule="exact"/>
              <w:ind w:firstLine="480" w:firstLineChars="200"/>
              <w:rPr>
                <w:rFonts w:cs="宋体"/>
                <w:color w:val="000000" w:themeColor="text1"/>
                <w:sz w:val="24"/>
              </w:rPr>
            </w:pPr>
            <w:r>
              <w:rPr>
                <w:rFonts w:hint="eastAsia" w:cs="宋体"/>
                <w:color w:val="000000" w:themeColor="text1"/>
                <w:sz w:val="24"/>
              </w:rPr>
              <w:t>④贮存场所及设施内清理出来的泄漏物，一律按危险废物处理。</w:t>
            </w:r>
          </w:p>
          <w:p>
            <w:pPr>
              <w:wordWrap w:val="0"/>
              <w:spacing w:line="440" w:lineRule="exact"/>
              <w:ind w:firstLine="480" w:firstLineChars="200"/>
              <w:rPr>
                <w:rFonts w:cs="宋体"/>
                <w:color w:val="000000" w:themeColor="text1"/>
                <w:sz w:val="24"/>
              </w:rPr>
            </w:pPr>
            <w:r>
              <w:rPr>
                <w:rFonts w:hint="eastAsia" w:cs="宋体"/>
                <w:color w:val="000000" w:themeColor="text1"/>
                <w:sz w:val="24"/>
              </w:rPr>
              <w:t>对于一般固废要求按照</w:t>
            </w:r>
            <w:bookmarkStart w:id="46" w:name="OLE_LINK685"/>
            <w:bookmarkStart w:id="47" w:name="OLE_LINK686"/>
            <w:r>
              <w:rPr>
                <w:rFonts w:hint="eastAsia" w:cs="宋体"/>
                <w:color w:val="000000" w:themeColor="text1"/>
                <w:sz w:val="24"/>
              </w:rPr>
              <w:t>《一般工业固体废物贮存、处置场污染控制标准》</w:t>
            </w:r>
            <w:bookmarkEnd w:id="46"/>
            <w:bookmarkEnd w:id="47"/>
            <w:r>
              <w:rPr>
                <w:rFonts w:hint="eastAsia" w:cs="宋体"/>
                <w:color w:val="000000" w:themeColor="text1"/>
                <w:sz w:val="24"/>
              </w:rPr>
              <w:t>（GB18599-2001）中的标准进行，具体可从以下几方面加强管理力度：</w:t>
            </w:r>
          </w:p>
          <w:p>
            <w:pPr>
              <w:pStyle w:val="134"/>
              <w:wordWrap w:val="0"/>
              <w:spacing w:before="0" w:line="440" w:lineRule="exact"/>
              <w:ind w:firstLine="436" w:firstLineChars="182"/>
              <w:jc w:val="left"/>
              <w:rPr>
                <w:rFonts w:cs="宋体"/>
                <w:color w:val="000000" w:themeColor="text1"/>
                <w:szCs w:val="24"/>
              </w:rPr>
            </w:pPr>
            <w:r>
              <w:rPr>
                <w:rFonts w:hint="eastAsia" w:cs="宋体"/>
                <w:color w:val="000000" w:themeColor="text1"/>
                <w:szCs w:val="24"/>
              </w:rPr>
              <w:t>(1)一般工业废弃物贮存、处置场，禁止危险废物和生活垃圾混入。</w:t>
            </w:r>
          </w:p>
          <w:p>
            <w:pPr>
              <w:pStyle w:val="134"/>
              <w:wordWrap w:val="0"/>
              <w:spacing w:before="0" w:line="440" w:lineRule="exact"/>
              <w:ind w:firstLine="436" w:firstLineChars="182"/>
              <w:jc w:val="left"/>
              <w:rPr>
                <w:rFonts w:cs="宋体"/>
                <w:color w:val="000000" w:themeColor="text1"/>
                <w:szCs w:val="24"/>
              </w:rPr>
            </w:pPr>
            <w:r>
              <w:rPr>
                <w:rFonts w:hint="eastAsia" w:cs="宋体"/>
                <w:color w:val="000000" w:themeColor="text1"/>
                <w:szCs w:val="24"/>
              </w:rPr>
              <w:t>(2)应建立检查、维护制度，定期检查废气处理设备等设施，发现有损坏可能或异常情况，应及时采取必要措施，以保障正常运行。</w:t>
            </w:r>
          </w:p>
          <w:p>
            <w:pPr>
              <w:pStyle w:val="134"/>
              <w:wordWrap w:val="0"/>
              <w:spacing w:before="0" w:line="440" w:lineRule="exact"/>
              <w:ind w:firstLine="436" w:firstLineChars="182"/>
              <w:jc w:val="left"/>
              <w:rPr>
                <w:rFonts w:cs="宋体"/>
                <w:color w:val="000000" w:themeColor="text1"/>
                <w:szCs w:val="24"/>
              </w:rPr>
            </w:pPr>
            <w:r>
              <w:rPr>
                <w:rFonts w:hint="eastAsia" w:cs="宋体"/>
                <w:color w:val="000000" w:themeColor="text1"/>
                <w:szCs w:val="24"/>
              </w:rPr>
              <w:t>(3)应建立档案制度，将一般固体废弃物的种类、数量记录在案。</w:t>
            </w:r>
          </w:p>
          <w:p>
            <w:pPr>
              <w:spacing w:line="440" w:lineRule="exact"/>
              <w:ind w:firstLine="480" w:firstLineChars="200"/>
              <w:rPr>
                <w:rFonts w:cs="宋体"/>
                <w:color w:val="000000" w:themeColor="text1"/>
                <w:sz w:val="24"/>
              </w:rPr>
            </w:pPr>
            <w:r>
              <w:rPr>
                <w:rFonts w:hint="eastAsia" w:cs="宋体"/>
                <w:color w:val="000000" w:themeColor="text1"/>
                <w:sz w:val="24"/>
              </w:rPr>
              <w:t>综上所述，本项目固体废物处置符合国家技术政策，处置要求符合国家标准。因此，企业只要对固废加强管理，及时回收或清运，项目产生的固体废弃物基本上不会对周围环境造成不利影响。</w:t>
            </w:r>
          </w:p>
          <w:p>
            <w:pPr>
              <w:autoSpaceDE w:val="0"/>
              <w:autoSpaceDN w:val="0"/>
              <w:adjustRightInd w:val="0"/>
              <w:spacing w:line="440" w:lineRule="exact"/>
              <w:jc w:val="left"/>
              <w:rPr>
                <w:rFonts w:cs="宋体"/>
                <w:b/>
                <w:color w:val="000000" w:themeColor="text1"/>
                <w:kern w:val="0"/>
                <w:sz w:val="24"/>
              </w:rPr>
            </w:pPr>
            <w:r>
              <w:rPr>
                <w:rFonts w:hint="eastAsia" w:cs="宋体"/>
                <w:b/>
                <w:bCs/>
                <w:color w:val="000000" w:themeColor="text1"/>
                <w:kern w:val="0"/>
                <w:sz w:val="24"/>
              </w:rPr>
              <w:t>7.2.6土壤</w:t>
            </w:r>
            <w:r>
              <w:rPr>
                <w:rFonts w:hint="eastAsia" w:cs="宋体"/>
                <w:b/>
                <w:color w:val="000000" w:themeColor="text1"/>
                <w:kern w:val="0"/>
                <w:sz w:val="24"/>
              </w:rPr>
              <w:t>环境影响分析</w:t>
            </w:r>
          </w:p>
          <w:p>
            <w:pPr>
              <w:autoSpaceDE w:val="0"/>
              <w:autoSpaceDN w:val="0"/>
              <w:adjustRightInd w:val="0"/>
              <w:spacing w:line="440" w:lineRule="exact"/>
              <w:ind w:firstLine="480" w:firstLineChars="200"/>
              <w:jc w:val="left"/>
              <w:rPr>
                <w:rFonts w:cs="宋体"/>
                <w:b/>
                <w:color w:val="000000" w:themeColor="text1"/>
                <w:sz w:val="24"/>
              </w:rPr>
            </w:pPr>
            <w:r>
              <w:rPr>
                <w:rFonts w:hint="eastAsia" w:cs="宋体"/>
                <w:b/>
                <w:color w:val="000000" w:themeColor="text1"/>
                <w:sz w:val="24"/>
              </w:rPr>
              <w:t>1.评价等级确定</w:t>
            </w:r>
          </w:p>
          <w:p>
            <w:pPr>
              <w:autoSpaceDE w:val="0"/>
              <w:autoSpaceDN w:val="0"/>
              <w:adjustRightInd w:val="0"/>
              <w:spacing w:line="440" w:lineRule="exact"/>
              <w:jc w:val="center"/>
              <w:rPr>
                <w:rFonts w:cs="宋体"/>
                <w:b/>
                <w:color w:val="000000" w:themeColor="text1"/>
                <w:spacing w:val="-2"/>
                <w:sz w:val="24"/>
              </w:rPr>
            </w:pPr>
            <w:r>
              <w:rPr>
                <w:rFonts w:hint="eastAsia" w:cs="宋体"/>
                <w:b/>
                <w:color w:val="000000" w:themeColor="text1"/>
                <w:sz w:val="24"/>
              </w:rPr>
              <w:t>表7-13污染影响型敏感程度分级表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7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pStyle w:val="138"/>
                    <w:spacing w:line="240" w:lineRule="auto"/>
                    <w:jc w:val="center"/>
                    <w:textAlignment w:val="auto"/>
                    <w:rPr>
                      <w:rFonts w:cs="宋体"/>
                      <w:b/>
                      <w:bCs/>
                      <w:color w:val="000000" w:themeColor="text1"/>
                      <w:szCs w:val="21"/>
                    </w:rPr>
                  </w:pPr>
                  <w:r>
                    <w:rPr>
                      <w:rFonts w:hint="eastAsia" w:cs="宋体"/>
                      <w:b/>
                      <w:bCs/>
                      <w:color w:val="000000" w:themeColor="text1"/>
                      <w:szCs w:val="21"/>
                    </w:rPr>
                    <w:t>敏感程度</w:t>
                  </w:r>
                </w:p>
              </w:tc>
              <w:tc>
                <w:tcPr>
                  <w:tcW w:w="4235" w:type="pct"/>
                  <w:vAlign w:val="center"/>
                </w:tcPr>
                <w:p>
                  <w:pPr>
                    <w:pStyle w:val="138"/>
                    <w:spacing w:line="240" w:lineRule="auto"/>
                    <w:jc w:val="center"/>
                    <w:textAlignment w:val="auto"/>
                    <w:rPr>
                      <w:rFonts w:cs="宋体"/>
                      <w:b/>
                      <w:bCs/>
                      <w:color w:val="000000" w:themeColor="text1"/>
                      <w:szCs w:val="21"/>
                    </w:rPr>
                  </w:pPr>
                  <w:r>
                    <w:rPr>
                      <w:rFonts w:hint="eastAsia" w:cs="宋体"/>
                      <w:b/>
                      <w:bCs/>
                      <w:color w:val="000000" w:themeColor="text1"/>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jc w:val="center"/>
                    <w:rPr>
                      <w:rFonts w:cs="宋体"/>
                      <w:color w:val="000000" w:themeColor="text1"/>
                      <w:szCs w:val="21"/>
                    </w:rPr>
                  </w:pPr>
                  <w:r>
                    <w:rPr>
                      <w:rFonts w:hint="eastAsia" w:cs="宋体"/>
                      <w:color w:val="000000" w:themeColor="text1"/>
                      <w:szCs w:val="21"/>
                    </w:rPr>
                    <w:t>敏感</w:t>
                  </w:r>
                </w:p>
              </w:tc>
              <w:tc>
                <w:tcPr>
                  <w:tcW w:w="4235" w:type="pct"/>
                  <w:vAlign w:val="center"/>
                </w:tcPr>
                <w:p>
                  <w:pPr>
                    <w:pStyle w:val="103"/>
                    <w:spacing w:line="240" w:lineRule="auto"/>
                    <w:jc w:val="left"/>
                    <w:rPr>
                      <w:rFonts w:ascii="Times New Roman" w:hAnsi="Times New Roman" w:cs="宋体"/>
                      <w:color w:val="000000" w:themeColor="text1"/>
                      <w:szCs w:val="21"/>
                    </w:rPr>
                  </w:pPr>
                  <w:r>
                    <w:rPr>
                      <w:rFonts w:hint="eastAsia" w:ascii="Times New Roman" w:hAnsi="Times New Roman" w:cs="宋体"/>
                      <w:color w:val="000000" w:themeColor="text1"/>
                      <w:szCs w:val="21"/>
                    </w:rPr>
                    <w:t>建设项目周边存在耕地、园地、牧草地、饮用水源地或居民区、学校、医院、疗养院、养老院等土壤环境敏感目标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jc w:val="center"/>
                    <w:rPr>
                      <w:rFonts w:cs="宋体"/>
                      <w:color w:val="000000" w:themeColor="text1"/>
                      <w:szCs w:val="21"/>
                    </w:rPr>
                  </w:pPr>
                  <w:r>
                    <w:rPr>
                      <w:rFonts w:hint="eastAsia" w:cs="宋体"/>
                      <w:color w:val="000000" w:themeColor="text1"/>
                      <w:szCs w:val="21"/>
                    </w:rPr>
                    <w:t>较敏感</w:t>
                  </w:r>
                </w:p>
              </w:tc>
              <w:tc>
                <w:tcPr>
                  <w:tcW w:w="423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建设项目周边存在土壤环境敏感目标的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pPr>
                    <w:jc w:val="center"/>
                    <w:rPr>
                      <w:rFonts w:cs="宋体"/>
                      <w:color w:val="000000" w:themeColor="text1"/>
                      <w:szCs w:val="21"/>
                    </w:rPr>
                  </w:pPr>
                  <w:r>
                    <w:rPr>
                      <w:rFonts w:hint="eastAsia" w:cs="宋体"/>
                      <w:color w:val="000000" w:themeColor="text1"/>
                      <w:szCs w:val="21"/>
                    </w:rPr>
                    <w:t>不敏感</w:t>
                  </w:r>
                </w:p>
              </w:tc>
              <w:tc>
                <w:tcPr>
                  <w:tcW w:w="4235"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其它情况</w:t>
                  </w:r>
                </w:p>
              </w:tc>
            </w:tr>
          </w:tbl>
          <w:p>
            <w:pPr>
              <w:wordWrap w:val="0"/>
              <w:autoSpaceDE w:val="0"/>
              <w:autoSpaceDN w:val="0"/>
              <w:adjustRightInd w:val="0"/>
              <w:spacing w:line="440" w:lineRule="exact"/>
              <w:ind w:firstLine="480" w:firstLineChars="200"/>
              <w:jc w:val="left"/>
              <w:rPr>
                <w:rFonts w:cs="宋体"/>
                <w:color w:val="000000" w:themeColor="text1"/>
                <w:sz w:val="24"/>
              </w:rPr>
            </w:pPr>
            <w:r>
              <w:rPr>
                <w:rFonts w:hint="eastAsia" w:cs="宋体"/>
                <w:color w:val="000000" w:themeColor="text1"/>
                <w:sz w:val="24"/>
              </w:rPr>
              <w:t>项目所在地为湖州市吴兴区东林镇青山村湖州新开元碎石有限公司矿区内，周边不存在耕地、园地、牧草地、饮用水源地或居民区、学校、医院、疗养院、养老院等土壤环境敏感目标。</w:t>
            </w:r>
          </w:p>
          <w:p>
            <w:pPr>
              <w:wordWrap w:val="0"/>
              <w:spacing w:line="440" w:lineRule="exact"/>
              <w:ind w:firstLine="480" w:firstLineChars="200"/>
              <w:rPr>
                <w:rFonts w:cs="宋体"/>
                <w:color w:val="000000" w:themeColor="text1"/>
                <w:sz w:val="24"/>
              </w:rPr>
            </w:pPr>
            <w:r>
              <w:rPr>
                <w:rFonts w:cs="宋体"/>
                <w:color w:val="000000" w:themeColor="text1"/>
                <w:sz w:val="24"/>
              </w:rPr>
              <w:t>根据</w:t>
            </w:r>
            <w:r>
              <w:rPr>
                <w:rFonts w:hint="eastAsia" w:cs="宋体"/>
                <w:color w:val="000000" w:themeColor="text1"/>
                <w:sz w:val="24"/>
              </w:rPr>
              <w:t>导则</w:t>
            </w:r>
            <w:r>
              <w:rPr>
                <w:rFonts w:cs="宋体"/>
                <w:color w:val="000000" w:themeColor="text1"/>
                <w:sz w:val="24"/>
              </w:rPr>
              <w:t>《环境影响评价技术导则—</w:t>
            </w:r>
            <w:r>
              <w:rPr>
                <w:rFonts w:hint="eastAsia" w:cs="宋体"/>
                <w:color w:val="000000" w:themeColor="text1"/>
                <w:sz w:val="24"/>
              </w:rPr>
              <w:t>土壤环境》(HJ964-2018)表附录A，见下表</w:t>
            </w:r>
          </w:p>
          <w:p>
            <w:pPr>
              <w:pStyle w:val="49"/>
              <w:spacing w:after="0" w:line="440" w:lineRule="exact"/>
              <w:ind w:firstLine="482"/>
              <w:jc w:val="center"/>
              <w:rPr>
                <w:rFonts w:eastAsia="宋体" w:cs="宋体"/>
                <w:b/>
                <w:bCs/>
                <w:color w:val="000000" w:themeColor="text1"/>
                <w:sz w:val="24"/>
              </w:rPr>
            </w:pPr>
            <w:r>
              <w:rPr>
                <w:rFonts w:hint="eastAsia" w:eastAsia="宋体" w:cs="宋体"/>
                <w:b/>
                <w:bCs/>
                <w:color w:val="000000" w:themeColor="text1"/>
                <w:sz w:val="24"/>
              </w:rPr>
              <w:t>表 7-14 土壤环境影响评价项目类别</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616"/>
              <w:gridCol w:w="1676"/>
              <w:gridCol w:w="2850"/>
              <w:gridCol w:w="872"/>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6" w:type="pct"/>
                  <w:gridSpan w:val="2"/>
                  <w:vMerge w:val="restar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行业类别</w:t>
                  </w:r>
                </w:p>
              </w:tc>
              <w:tc>
                <w:tcPr>
                  <w:tcW w:w="3583" w:type="pct"/>
                  <w:gridSpan w:val="4"/>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6" w:type="pct"/>
                  <w:gridSpan w:val="2"/>
                  <w:vMerge w:val="continue"/>
                  <w:noWrap/>
                  <w:vAlign w:val="center"/>
                </w:tcPr>
                <w:p>
                  <w:pPr>
                    <w:adjustRightInd w:val="0"/>
                    <w:snapToGrid w:val="0"/>
                    <w:jc w:val="center"/>
                    <w:rPr>
                      <w:rFonts w:cs="宋体"/>
                      <w:b/>
                      <w:bCs/>
                      <w:color w:val="000000" w:themeColor="text1"/>
                      <w:szCs w:val="21"/>
                    </w:rPr>
                  </w:pPr>
                </w:p>
              </w:tc>
              <w:tc>
                <w:tcPr>
                  <w:tcW w:w="948"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Ⅰ类</w:t>
                  </w:r>
                </w:p>
              </w:tc>
              <w:tc>
                <w:tcPr>
                  <w:tcW w:w="1612"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Ⅱ类</w:t>
                  </w:r>
                </w:p>
              </w:tc>
              <w:tc>
                <w:tcPr>
                  <w:tcW w:w="493" w:type="pct"/>
                  <w:shd w:val="clear" w:color="auto" w:fill="auto"/>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Ⅲ类</w:t>
                  </w:r>
                </w:p>
              </w:tc>
              <w:tc>
                <w:tcPr>
                  <w:tcW w:w="528" w:type="pct"/>
                  <w:shd w:val="clear" w:color="auto" w:fill="auto"/>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2"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制造业</w:t>
                  </w:r>
                </w:p>
              </w:tc>
              <w:tc>
                <w:tcPr>
                  <w:tcW w:w="914" w:type="pct"/>
                  <w:noWrap/>
                  <w:vAlign w:val="center"/>
                </w:tcPr>
                <w:p>
                  <w:pPr>
                    <w:adjustRightInd w:val="0"/>
                    <w:snapToGrid w:val="0"/>
                    <w:rPr>
                      <w:rFonts w:cs="宋体"/>
                      <w:color w:val="000000" w:themeColor="text1"/>
                      <w:szCs w:val="21"/>
                    </w:rPr>
                  </w:pPr>
                  <w:r>
                    <w:rPr>
                      <w:rFonts w:hint="eastAsia" w:cs="宋体"/>
                      <w:color w:val="000000" w:themeColor="text1"/>
                      <w:szCs w:val="21"/>
                    </w:rPr>
                    <w:t>金属冶炼和压延加工及非金属矿物制品</w:t>
                  </w:r>
                </w:p>
              </w:tc>
              <w:tc>
                <w:tcPr>
                  <w:tcW w:w="948" w:type="pct"/>
                  <w:noWrap/>
                  <w:vAlign w:val="center"/>
                </w:tcPr>
                <w:p>
                  <w:pPr>
                    <w:adjustRightInd w:val="0"/>
                    <w:snapToGrid w:val="0"/>
                    <w:jc w:val="left"/>
                    <w:rPr>
                      <w:rFonts w:cs="宋体"/>
                      <w:color w:val="000000" w:themeColor="text1"/>
                      <w:szCs w:val="21"/>
                    </w:rPr>
                  </w:pPr>
                  <w:r>
                    <w:rPr>
                      <w:rFonts w:hint="eastAsia" w:cs="宋体"/>
                      <w:color w:val="000000" w:themeColor="text1"/>
                      <w:szCs w:val="21"/>
                    </w:rPr>
                    <w:t>有色金属冶炼（含再生有色金属冶炼）</w:t>
                  </w:r>
                </w:p>
              </w:tc>
              <w:tc>
                <w:tcPr>
                  <w:tcW w:w="1612" w:type="pct"/>
                  <w:shd w:val="clear" w:color="auto" w:fill="auto"/>
                  <w:noWrap/>
                  <w:vAlign w:val="center"/>
                </w:tcPr>
                <w:p>
                  <w:pPr>
                    <w:adjustRightInd w:val="0"/>
                    <w:snapToGrid w:val="0"/>
                    <w:jc w:val="left"/>
                    <w:rPr>
                      <w:rFonts w:cs="宋体"/>
                      <w:color w:val="000000" w:themeColor="text1"/>
                      <w:szCs w:val="21"/>
                    </w:rPr>
                  </w:pPr>
                  <w:r>
                    <w:rPr>
                      <w:rFonts w:hint="eastAsia" w:cs="宋体"/>
                      <w:color w:val="000000" w:themeColor="text1"/>
                      <w:szCs w:val="21"/>
                    </w:rPr>
                    <w:t>有色金属铸造及合金制造；炼铁；球团；烧结炼钢；冷轧压延加工；铬铁合金制造；水泥制造；平板玻璃制造；石棉制品；含培烧的石墨、</w:t>
                  </w:r>
                </w:p>
              </w:tc>
              <w:tc>
                <w:tcPr>
                  <w:tcW w:w="493" w:type="pct"/>
                  <w:shd w:val="clear" w:color="auto" w:fill="BEBEBE" w:themeFill="background1" w:themeFillShade="BF"/>
                  <w:noWrap/>
                  <w:vAlign w:val="center"/>
                </w:tcPr>
                <w:p>
                  <w:pPr>
                    <w:adjustRightInd w:val="0"/>
                    <w:snapToGrid w:val="0"/>
                    <w:jc w:val="center"/>
                    <w:rPr>
                      <w:rFonts w:cs="宋体"/>
                      <w:color w:val="000000" w:themeColor="text1"/>
                      <w:szCs w:val="21"/>
                    </w:rPr>
                  </w:pPr>
                  <w:r>
                    <w:rPr>
                      <w:rFonts w:hint="eastAsia" w:cs="宋体"/>
                      <w:color w:val="000000" w:themeColor="text1"/>
                      <w:szCs w:val="21"/>
                    </w:rPr>
                    <w:t>其他</w:t>
                  </w:r>
                </w:p>
              </w:tc>
              <w:tc>
                <w:tcPr>
                  <w:tcW w:w="528" w:type="pct"/>
                  <w:shd w:val="clear" w:color="auto" w:fill="auto"/>
                  <w:noWrap/>
                  <w:vAlign w:val="center"/>
                </w:tcPr>
                <w:p>
                  <w:pPr>
                    <w:adjustRightInd w:val="0"/>
                    <w:snapToGrid w:val="0"/>
                    <w:jc w:val="center"/>
                    <w:rPr>
                      <w:rFonts w:cs="宋体"/>
                      <w:color w:val="000000" w:themeColor="text1"/>
                      <w:szCs w:val="21"/>
                    </w:rPr>
                  </w:pPr>
                </w:p>
              </w:tc>
            </w:tr>
          </w:tbl>
          <w:p>
            <w:pPr>
              <w:autoSpaceDE w:val="0"/>
              <w:autoSpaceDN w:val="0"/>
              <w:adjustRightInd w:val="0"/>
              <w:spacing w:line="440" w:lineRule="exact"/>
              <w:jc w:val="center"/>
              <w:rPr>
                <w:rFonts w:cs="宋体"/>
                <w:b/>
                <w:color w:val="000000" w:themeColor="text1"/>
                <w:spacing w:val="-2"/>
                <w:sz w:val="24"/>
              </w:rPr>
            </w:pPr>
            <w:r>
              <w:rPr>
                <w:rFonts w:hint="eastAsia" w:cs="宋体"/>
                <w:b/>
                <w:color w:val="000000" w:themeColor="text1"/>
                <w:sz w:val="24"/>
              </w:rPr>
              <w:t>表7-15污染影响型评价工作等级划分表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905"/>
              <w:gridCol w:w="751"/>
              <w:gridCol w:w="760"/>
              <w:gridCol w:w="753"/>
              <w:gridCol w:w="751"/>
              <w:gridCol w:w="757"/>
              <w:gridCol w:w="751"/>
              <w:gridCol w:w="757"/>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7" w:type="pct"/>
                  <w:vMerge w:val="restart"/>
                  <w:vAlign w:val="center"/>
                </w:tcPr>
                <w:p>
                  <w:pPr>
                    <w:ind w:firstLine="735" w:firstLineChars="350"/>
                    <w:rPr>
                      <w:rFonts w:cs="宋体"/>
                      <w:b/>
                      <w:bCs/>
                      <w:color w:val="000000" w:themeColor="text1"/>
                      <w:szCs w:val="21"/>
                    </w:rPr>
                  </w:pPr>
                  <w:r>
                    <w:rPr>
                      <w:rFonts w:cs="宋体"/>
                      <w:b/>
                      <w:bCs/>
                      <w:color w:val="000000" w:themeColor="text1"/>
                      <w:szCs w:val="21"/>
                    </w:rPr>
                    <w:pict>
                      <v:shape id="_x0000_s2051" o:spid="_x0000_s2051" o:spt="32" type="#_x0000_t32" style="position:absolute;left:0pt;flip:x y;margin-left:-3.15pt;margin-top:2.05pt;height:45.7pt;width:98.15pt;z-index:252621824;mso-width-relative:page;mso-height-relative:page;" filled="f" coordsize="21600,21600">
                        <v:path arrowok="t"/>
                        <v:fill on="f" focussize="0,0"/>
                        <v:stroke/>
                        <v:imagedata o:title=""/>
                        <o:lock v:ext="edit"/>
                      </v:shape>
                    </w:pict>
                  </w:r>
                  <w:r>
                    <w:rPr>
                      <w:rFonts w:hint="eastAsia" w:cs="宋体"/>
                      <w:b/>
                      <w:bCs/>
                      <w:color w:val="000000" w:themeColor="text1"/>
                      <w:szCs w:val="21"/>
                    </w:rPr>
                    <w:t>项目类别</w:t>
                  </w:r>
                </w:p>
                <w:p>
                  <w:pPr>
                    <w:rPr>
                      <w:rFonts w:cs="宋体"/>
                      <w:b/>
                      <w:bCs/>
                      <w:color w:val="000000" w:themeColor="text1"/>
                      <w:szCs w:val="21"/>
                    </w:rPr>
                  </w:pPr>
                </w:p>
                <w:p>
                  <w:pPr>
                    <w:rPr>
                      <w:rFonts w:cs="宋体"/>
                      <w:b/>
                      <w:bCs/>
                      <w:color w:val="000000" w:themeColor="text1"/>
                      <w:szCs w:val="21"/>
                    </w:rPr>
                  </w:pPr>
                  <w:r>
                    <w:rPr>
                      <w:rFonts w:hint="eastAsia" w:cs="宋体"/>
                      <w:b/>
                      <w:bCs/>
                      <w:color w:val="000000" w:themeColor="text1"/>
                      <w:szCs w:val="21"/>
                    </w:rPr>
                    <w:t>敏感程度</w:t>
                  </w:r>
                </w:p>
              </w:tc>
              <w:tc>
                <w:tcPr>
                  <w:tcW w:w="1366" w:type="pct"/>
                  <w:gridSpan w:val="3"/>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Ⅰ类</w:t>
                  </w:r>
                </w:p>
              </w:tc>
              <w:tc>
                <w:tcPr>
                  <w:tcW w:w="1279" w:type="pct"/>
                  <w:gridSpan w:val="3"/>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Ⅱ类</w:t>
                  </w:r>
                </w:p>
              </w:tc>
              <w:tc>
                <w:tcPr>
                  <w:tcW w:w="1247" w:type="pct"/>
                  <w:gridSpan w:val="3"/>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pct"/>
                  <w:vMerge w:val="continue"/>
                  <w:vAlign w:val="center"/>
                </w:tcPr>
                <w:p>
                  <w:pPr>
                    <w:jc w:val="center"/>
                    <w:rPr>
                      <w:rFonts w:cs="宋体"/>
                      <w:b/>
                      <w:bCs/>
                      <w:color w:val="000000" w:themeColor="text1"/>
                      <w:szCs w:val="21"/>
                    </w:rPr>
                  </w:pPr>
                </w:p>
              </w:tc>
              <w:tc>
                <w:tcPr>
                  <w:tcW w:w="511"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大</w:t>
                  </w:r>
                </w:p>
              </w:tc>
              <w:tc>
                <w:tcPr>
                  <w:tcW w:w="425"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中</w:t>
                  </w:r>
                </w:p>
              </w:tc>
              <w:tc>
                <w:tcPr>
                  <w:tcW w:w="428"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小</w:t>
                  </w:r>
                </w:p>
              </w:tc>
              <w:tc>
                <w:tcPr>
                  <w:tcW w:w="426"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大</w:t>
                  </w:r>
                </w:p>
              </w:tc>
              <w:tc>
                <w:tcPr>
                  <w:tcW w:w="425"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中</w:t>
                  </w:r>
                </w:p>
              </w:tc>
              <w:tc>
                <w:tcPr>
                  <w:tcW w:w="426"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小</w:t>
                  </w:r>
                </w:p>
              </w:tc>
              <w:tc>
                <w:tcPr>
                  <w:tcW w:w="425"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大</w:t>
                  </w:r>
                </w:p>
              </w:tc>
              <w:tc>
                <w:tcPr>
                  <w:tcW w:w="428"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中</w:t>
                  </w:r>
                </w:p>
              </w:tc>
              <w:tc>
                <w:tcPr>
                  <w:tcW w:w="393" w:type="pct"/>
                  <w:vAlign w:val="center"/>
                </w:tcPr>
                <w:p>
                  <w:pPr>
                    <w:pStyle w:val="103"/>
                    <w:spacing w:line="240" w:lineRule="auto"/>
                    <w:rPr>
                      <w:rFonts w:ascii="Times New Roman" w:hAnsi="Times New Roman" w:cs="宋体"/>
                      <w:b/>
                      <w:bCs/>
                      <w:color w:val="000000" w:themeColor="text1"/>
                      <w:szCs w:val="21"/>
                    </w:rPr>
                  </w:pPr>
                  <w:r>
                    <w:rPr>
                      <w:rFonts w:hint="eastAsia" w:ascii="Times New Roman" w:hAnsi="Times New Roman" w:cs="宋体"/>
                      <w:b/>
                      <w:bCs/>
                      <w:color w:val="000000" w:themeColor="text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pct"/>
                  <w:vAlign w:val="center"/>
                </w:tcPr>
                <w:p>
                  <w:pPr>
                    <w:jc w:val="center"/>
                    <w:rPr>
                      <w:rFonts w:cs="宋体"/>
                      <w:color w:val="000000" w:themeColor="text1"/>
                      <w:szCs w:val="21"/>
                    </w:rPr>
                  </w:pPr>
                  <w:r>
                    <w:rPr>
                      <w:rFonts w:hint="eastAsia" w:cs="宋体"/>
                      <w:color w:val="000000" w:themeColor="text1"/>
                      <w:szCs w:val="21"/>
                    </w:rPr>
                    <w:t>敏感</w:t>
                  </w:r>
                </w:p>
              </w:tc>
              <w:tc>
                <w:tcPr>
                  <w:tcW w:w="511"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一级</w:t>
                  </w:r>
                </w:p>
              </w:tc>
              <w:tc>
                <w:tcPr>
                  <w:tcW w:w="425"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一级</w:t>
                  </w:r>
                </w:p>
              </w:tc>
              <w:tc>
                <w:tcPr>
                  <w:tcW w:w="428"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一级</w:t>
                  </w:r>
                </w:p>
              </w:tc>
              <w:tc>
                <w:tcPr>
                  <w:tcW w:w="426"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二级</w:t>
                  </w:r>
                </w:p>
              </w:tc>
              <w:tc>
                <w:tcPr>
                  <w:tcW w:w="425"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二级</w:t>
                  </w:r>
                </w:p>
              </w:tc>
              <w:tc>
                <w:tcPr>
                  <w:tcW w:w="426"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二级</w:t>
                  </w:r>
                </w:p>
              </w:tc>
              <w:tc>
                <w:tcPr>
                  <w:tcW w:w="425"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三级</w:t>
                  </w:r>
                </w:p>
              </w:tc>
              <w:tc>
                <w:tcPr>
                  <w:tcW w:w="428"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三级</w:t>
                  </w:r>
                </w:p>
              </w:tc>
              <w:tc>
                <w:tcPr>
                  <w:tcW w:w="39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7" w:type="pct"/>
                  <w:vAlign w:val="center"/>
                </w:tcPr>
                <w:p>
                  <w:pPr>
                    <w:jc w:val="center"/>
                    <w:rPr>
                      <w:rFonts w:cs="宋体"/>
                      <w:color w:val="000000" w:themeColor="text1"/>
                      <w:szCs w:val="21"/>
                    </w:rPr>
                  </w:pPr>
                  <w:r>
                    <w:rPr>
                      <w:rFonts w:hint="eastAsia" w:cs="宋体"/>
                      <w:color w:val="000000" w:themeColor="text1"/>
                      <w:szCs w:val="21"/>
                    </w:rPr>
                    <w:t>较敏感</w:t>
                  </w:r>
                </w:p>
              </w:tc>
              <w:tc>
                <w:tcPr>
                  <w:tcW w:w="511"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一级</w:t>
                  </w:r>
                </w:p>
              </w:tc>
              <w:tc>
                <w:tcPr>
                  <w:tcW w:w="425"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一级</w:t>
                  </w:r>
                </w:p>
              </w:tc>
              <w:tc>
                <w:tcPr>
                  <w:tcW w:w="428"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二级</w:t>
                  </w:r>
                </w:p>
              </w:tc>
              <w:tc>
                <w:tcPr>
                  <w:tcW w:w="426"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二级</w:t>
                  </w:r>
                </w:p>
              </w:tc>
              <w:tc>
                <w:tcPr>
                  <w:tcW w:w="425"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二级</w:t>
                  </w:r>
                </w:p>
              </w:tc>
              <w:tc>
                <w:tcPr>
                  <w:tcW w:w="426"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三级</w:t>
                  </w:r>
                </w:p>
              </w:tc>
              <w:tc>
                <w:tcPr>
                  <w:tcW w:w="425"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三级</w:t>
                  </w:r>
                </w:p>
              </w:tc>
              <w:tc>
                <w:tcPr>
                  <w:tcW w:w="428"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三级</w:t>
                  </w:r>
                </w:p>
              </w:tc>
              <w:tc>
                <w:tcPr>
                  <w:tcW w:w="393" w:type="pct"/>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7" w:type="pct"/>
                  <w:vAlign w:val="center"/>
                </w:tcPr>
                <w:p>
                  <w:pPr>
                    <w:jc w:val="center"/>
                    <w:rPr>
                      <w:rFonts w:cs="宋体"/>
                      <w:color w:val="000000" w:themeColor="text1"/>
                      <w:szCs w:val="21"/>
                    </w:rPr>
                  </w:pPr>
                  <w:r>
                    <w:rPr>
                      <w:rFonts w:hint="eastAsia" w:cs="宋体"/>
                      <w:color w:val="000000" w:themeColor="text1"/>
                      <w:szCs w:val="21"/>
                    </w:rPr>
                    <w:t>不敏感</w:t>
                  </w:r>
                </w:p>
              </w:tc>
              <w:tc>
                <w:tcPr>
                  <w:tcW w:w="511"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一级</w:t>
                  </w:r>
                </w:p>
              </w:tc>
              <w:tc>
                <w:tcPr>
                  <w:tcW w:w="425"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二级</w:t>
                  </w:r>
                </w:p>
              </w:tc>
              <w:tc>
                <w:tcPr>
                  <w:tcW w:w="428"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二级</w:t>
                  </w:r>
                </w:p>
              </w:tc>
              <w:tc>
                <w:tcPr>
                  <w:tcW w:w="426"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二级</w:t>
                  </w:r>
                </w:p>
              </w:tc>
              <w:tc>
                <w:tcPr>
                  <w:tcW w:w="425"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三级</w:t>
                  </w:r>
                </w:p>
              </w:tc>
              <w:tc>
                <w:tcPr>
                  <w:tcW w:w="426" w:type="pct"/>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三级</w:t>
                  </w:r>
                </w:p>
              </w:tc>
              <w:tc>
                <w:tcPr>
                  <w:tcW w:w="425" w:type="pct"/>
                  <w:shd w:val="clear" w:color="auto" w:fill="auto"/>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三级</w:t>
                  </w:r>
                </w:p>
              </w:tc>
              <w:tc>
                <w:tcPr>
                  <w:tcW w:w="428" w:type="pct"/>
                  <w:shd w:val="clear" w:color="auto" w:fill="auto"/>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w:t>
                  </w:r>
                </w:p>
              </w:tc>
              <w:tc>
                <w:tcPr>
                  <w:tcW w:w="393" w:type="pct"/>
                  <w:shd w:val="clear" w:color="auto" w:fill="BEBEBE" w:themeFill="background1" w:themeFillShade="BF"/>
                  <w:vAlign w:val="center"/>
                </w:tcPr>
                <w:p>
                  <w:pPr>
                    <w:pStyle w:val="103"/>
                    <w:spacing w:line="240" w:lineRule="auto"/>
                    <w:rPr>
                      <w:rFonts w:ascii="Times New Roman" w:hAnsi="Times New Roman" w:cs="宋体"/>
                      <w:color w:val="000000" w:themeColor="text1"/>
                      <w:szCs w:val="21"/>
                    </w:rPr>
                  </w:pPr>
                  <w:r>
                    <w:rPr>
                      <w:rFonts w:hint="eastAsia" w:ascii="Times New Roman" w:hAnsi="Times New Roman"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10"/>
                  <w:vAlign w:val="center"/>
                </w:tcPr>
                <w:p>
                  <w:pPr>
                    <w:pStyle w:val="103"/>
                    <w:spacing w:line="240" w:lineRule="auto"/>
                    <w:jc w:val="left"/>
                    <w:rPr>
                      <w:rFonts w:ascii="Times New Roman" w:hAnsi="Times New Roman" w:cs="宋体"/>
                      <w:color w:val="000000" w:themeColor="text1"/>
                      <w:szCs w:val="21"/>
                    </w:rPr>
                  </w:pPr>
                  <w:r>
                    <w:rPr>
                      <w:rFonts w:hint="eastAsia" w:ascii="Times New Roman" w:hAnsi="Times New Roman" w:cs="宋体"/>
                      <w:color w:val="000000" w:themeColor="text1"/>
                      <w:szCs w:val="21"/>
                    </w:rPr>
                    <w:t>“—”表示可不展开土壤环境影响评价工作</w:t>
                  </w:r>
                </w:p>
              </w:tc>
            </w:tr>
          </w:tbl>
          <w:p>
            <w:pPr>
              <w:wordWrap w:val="0"/>
              <w:spacing w:line="440" w:lineRule="exact"/>
              <w:ind w:firstLine="480" w:firstLineChars="200"/>
              <w:rPr>
                <w:b/>
                <w:color w:val="000000" w:themeColor="text1"/>
                <w:sz w:val="24"/>
              </w:rPr>
            </w:pPr>
            <w:bookmarkStart w:id="48" w:name="6.2.2.3__根据土壤环境影响评价项目类别、占地规模与敏感程度划分评价工作等"/>
            <w:bookmarkEnd w:id="48"/>
            <w:r>
              <w:rPr>
                <w:rFonts w:hint="eastAsia" w:cs="宋体"/>
                <w:color w:val="000000" w:themeColor="text1"/>
                <w:sz w:val="24"/>
              </w:rPr>
              <w:t>根据《环境影响评价技术导则—土壤环境》(HJ964-2018)，本项目影响类型属于污染影响型，土壤环境敏感程度为不敏感，土壤环境影响评价项目类别为</w:t>
            </w:r>
            <w:r>
              <w:rPr>
                <w:rFonts w:hint="eastAsia" w:cs="宋体"/>
                <w:color w:val="000000" w:themeColor="text1"/>
                <w:szCs w:val="21"/>
              </w:rPr>
              <w:t>Ⅲ</w:t>
            </w:r>
            <w:r>
              <w:rPr>
                <w:rFonts w:hint="eastAsia" w:cs="宋体"/>
                <w:color w:val="000000" w:themeColor="text1"/>
                <w:sz w:val="24"/>
              </w:rPr>
              <w:t>类，项目占地面积为3486m</w:t>
            </w:r>
            <w:r>
              <w:rPr>
                <w:rFonts w:hint="eastAsia" w:cs="宋体"/>
                <w:color w:val="000000" w:themeColor="text1"/>
                <w:sz w:val="24"/>
                <w:vertAlign w:val="superscript"/>
              </w:rPr>
              <w:t>2</w:t>
            </w:r>
            <w:r>
              <w:rPr>
                <w:rFonts w:hint="eastAsia" w:cs="宋体"/>
                <w:color w:val="000000" w:themeColor="text1"/>
                <w:sz w:val="24"/>
              </w:rPr>
              <w:t>，为0.3486hm</w:t>
            </w:r>
            <w:r>
              <w:rPr>
                <w:rFonts w:hint="eastAsia" w:cs="宋体"/>
                <w:color w:val="000000" w:themeColor="text1"/>
                <w:sz w:val="24"/>
                <w:vertAlign w:val="superscript"/>
              </w:rPr>
              <w:t>2</w:t>
            </w:r>
            <w:r>
              <w:rPr>
                <w:rFonts w:hint="eastAsia" w:cs="宋体"/>
                <w:color w:val="000000" w:themeColor="text1"/>
                <w:sz w:val="24"/>
              </w:rPr>
              <w:t>，建设规模为小型。根据表7-24评价等级为“-”，可不展开土壤环境影响评价工作</w:t>
            </w:r>
            <w:r>
              <w:rPr>
                <w:rFonts w:hint="eastAsia" w:cs="宋体"/>
                <w:color w:val="000000" w:themeColor="text1"/>
                <w:spacing w:val="-2"/>
                <w:sz w:val="24"/>
              </w:rPr>
              <w:t>。</w:t>
            </w:r>
          </w:p>
          <w:p>
            <w:pPr>
              <w:spacing w:line="440" w:lineRule="exact"/>
              <w:rPr>
                <w:rFonts w:cs="宋体"/>
                <w:b/>
                <w:bCs/>
                <w:color w:val="000000" w:themeColor="text1"/>
                <w:sz w:val="24"/>
              </w:rPr>
            </w:pPr>
            <w:r>
              <w:rPr>
                <w:rFonts w:cs="宋体"/>
                <w:b/>
                <w:bCs/>
                <w:color w:val="000000" w:themeColor="text1"/>
                <w:sz w:val="24"/>
              </w:rPr>
              <w:t>7.2.</w:t>
            </w:r>
            <w:r>
              <w:rPr>
                <w:rFonts w:hint="eastAsia" w:cs="宋体"/>
                <w:b/>
                <w:bCs/>
                <w:color w:val="000000" w:themeColor="text1"/>
                <w:sz w:val="24"/>
              </w:rPr>
              <w:t>7</w:t>
            </w:r>
            <w:r>
              <w:rPr>
                <w:rFonts w:cs="宋体"/>
                <w:b/>
                <w:bCs/>
                <w:color w:val="000000" w:themeColor="text1"/>
                <w:sz w:val="24"/>
              </w:rPr>
              <w:t>环境风险影响分析</w:t>
            </w:r>
          </w:p>
          <w:p>
            <w:pPr>
              <w:spacing w:line="440" w:lineRule="exact"/>
              <w:ind w:firstLine="480" w:firstLineChars="200"/>
              <w:rPr>
                <w:rFonts w:cs="宋体"/>
                <w:b/>
                <w:bCs/>
                <w:color w:val="000000" w:themeColor="text1"/>
                <w:sz w:val="24"/>
              </w:rPr>
            </w:pPr>
            <w:r>
              <w:rPr>
                <w:rFonts w:hint="eastAsia" w:cs="宋体"/>
                <w:color w:val="000000" w:themeColor="text1"/>
                <w:sz w:val="24"/>
              </w:rPr>
              <w:t>一、</w:t>
            </w:r>
            <w:r>
              <w:rPr>
                <w:rFonts w:hint="eastAsia" w:cs="宋体"/>
                <w:b/>
                <w:bCs/>
                <w:color w:val="000000" w:themeColor="text1"/>
                <w:sz w:val="24"/>
              </w:rPr>
              <w:t>环境风险趋势及评价等级判别</w:t>
            </w:r>
          </w:p>
          <w:p>
            <w:pPr>
              <w:spacing w:line="440" w:lineRule="exact"/>
              <w:ind w:firstLine="480" w:firstLineChars="200"/>
              <w:rPr>
                <w:rFonts w:cs="宋体"/>
                <w:color w:val="000000" w:themeColor="text1"/>
                <w:sz w:val="24"/>
              </w:rPr>
            </w:pPr>
            <w:r>
              <w:rPr>
                <w:rFonts w:hint="eastAsia" w:cs="宋体"/>
                <w:color w:val="000000" w:themeColor="text1"/>
                <w:sz w:val="24"/>
              </w:rPr>
              <w:t>根据建设项目涉及的物质和工艺系统的危险性及其所在地的环境敏感程度，结合事故情形下环境影响途径，对建设项目潜在环境危害程度进行概化分析，按照《建设项目环境风险评价技术导则》（</w:t>
            </w:r>
            <w:r>
              <w:rPr>
                <w:rFonts w:cs="宋体"/>
                <w:color w:val="000000" w:themeColor="text1"/>
                <w:sz w:val="24"/>
              </w:rPr>
              <w:t>HJ169-2018</w:t>
            </w:r>
            <w:r>
              <w:rPr>
                <w:rFonts w:hint="eastAsia" w:cs="宋体"/>
                <w:color w:val="000000" w:themeColor="text1"/>
                <w:sz w:val="24"/>
              </w:rPr>
              <w:t>）中表</w:t>
            </w:r>
            <w:r>
              <w:rPr>
                <w:rFonts w:cs="宋体"/>
                <w:color w:val="000000" w:themeColor="text1"/>
                <w:sz w:val="24"/>
              </w:rPr>
              <w:t>2</w:t>
            </w:r>
            <w:r>
              <w:rPr>
                <w:rFonts w:hint="eastAsia" w:cs="宋体"/>
                <w:color w:val="000000" w:themeColor="text1"/>
                <w:sz w:val="24"/>
              </w:rPr>
              <w:t>确定环境风险潜势，具体见表7-21</w:t>
            </w:r>
          </w:p>
          <w:p>
            <w:pPr>
              <w:spacing w:line="440" w:lineRule="exact"/>
              <w:ind w:firstLine="480" w:firstLineChars="200"/>
              <w:jc w:val="center"/>
              <w:rPr>
                <w:rFonts w:cs="宋体"/>
                <w:b/>
                <w:color w:val="000000" w:themeColor="text1"/>
                <w:sz w:val="24"/>
              </w:rPr>
            </w:pPr>
            <w:r>
              <w:rPr>
                <w:rFonts w:hint="eastAsia" w:cs="宋体"/>
                <w:b/>
                <w:color w:val="000000" w:themeColor="text1"/>
                <w:sz w:val="24"/>
              </w:rPr>
              <w:t>表7-16  环境风险潜势划分表</w:t>
            </w:r>
          </w:p>
          <w:tbl>
            <w:tblPr>
              <w:tblStyle w:val="50"/>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515"/>
              <w:gridCol w:w="1718"/>
              <w:gridCol w:w="1691"/>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环境敏感程度（</w:t>
                  </w:r>
                  <w:r>
                    <w:rPr>
                      <w:rFonts w:cs="宋体"/>
                      <w:b/>
                      <w:bCs/>
                      <w:color w:val="000000" w:themeColor="text1"/>
                      <w:szCs w:val="21"/>
                    </w:rPr>
                    <w:t>E</w:t>
                  </w:r>
                  <w:r>
                    <w:rPr>
                      <w:rFonts w:hint="eastAsia" w:cs="宋体"/>
                      <w:b/>
                      <w:bCs/>
                      <w:color w:val="000000" w:themeColor="text1"/>
                      <w:szCs w:val="21"/>
                    </w:rPr>
                    <w:t>）</w:t>
                  </w:r>
                </w:p>
              </w:tc>
              <w:tc>
                <w:tcPr>
                  <w:tcW w:w="667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危险物质及工艺系统危险性（</w:t>
                  </w:r>
                  <w:r>
                    <w:rPr>
                      <w:rFonts w:cs="宋体"/>
                      <w:b/>
                      <w:bCs/>
                      <w:color w:val="000000" w:themeColor="text1"/>
                      <w:szCs w:val="21"/>
                    </w:rPr>
                    <w:t>P</w:t>
                  </w:r>
                  <w:r>
                    <w:rPr>
                      <w:rFonts w:hint="eastAsia" w:cs="宋体"/>
                      <w:b/>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b/>
                      <w:bCs/>
                      <w:color w:val="000000" w:themeColor="text1"/>
                      <w:szCs w:val="21"/>
                    </w:rPr>
                  </w:pPr>
                </w:p>
              </w:tc>
              <w:tc>
                <w:tcPr>
                  <w:tcW w:w="1515" w:type="dxa"/>
                  <w:tcBorders>
                    <w:top w:val="single" w:color="auto" w:sz="4" w:space="0"/>
                    <w:left w:val="single" w:color="auto" w:sz="4" w:space="0"/>
                    <w:bottom w:val="single" w:color="auto" w:sz="4" w:space="0"/>
                    <w:right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极高危害（</w:t>
                  </w:r>
                  <w:r>
                    <w:rPr>
                      <w:rFonts w:cs="宋体"/>
                      <w:b/>
                      <w:bCs/>
                      <w:color w:val="000000" w:themeColor="text1"/>
                      <w:szCs w:val="21"/>
                    </w:rPr>
                    <w:t>P1</w:t>
                  </w:r>
                  <w:r>
                    <w:rPr>
                      <w:rFonts w:hint="eastAsia" w:cs="宋体"/>
                      <w:b/>
                      <w:bCs/>
                      <w:color w:val="000000" w:themeColor="text1"/>
                      <w:szCs w:val="21"/>
                    </w:rPr>
                    <w:t>）</w:t>
                  </w:r>
                </w:p>
              </w:tc>
              <w:tc>
                <w:tcPr>
                  <w:tcW w:w="1718" w:type="dxa"/>
                  <w:tcBorders>
                    <w:top w:val="single" w:color="auto" w:sz="4" w:space="0"/>
                    <w:left w:val="single" w:color="auto" w:sz="4" w:space="0"/>
                    <w:bottom w:val="single" w:color="auto" w:sz="4" w:space="0"/>
                    <w:right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高度危害（</w:t>
                  </w:r>
                  <w:r>
                    <w:rPr>
                      <w:rFonts w:cs="宋体"/>
                      <w:b/>
                      <w:bCs/>
                      <w:color w:val="000000" w:themeColor="text1"/>
                      <w:szCs w:val="21"/>
                    </w:rPr>
                    <w:t>P2</w:t>
                  </w:r>
                  <w:r>
                    <w:rPr>
                      <w:rFonts w:hint="eastAsia" w:cs="宋体"/>
                      <w:b/>
                      <w:bCs/>
                      <w:color w:val="000000" w:themeColor="text1"/>
                      <w:szCs w:val="21"/>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中度危害（</w:t>
                  </w:r>
                  <w:r>
                    <w:rPr>
                      <w:rFonts w:cs="宋体"/>
                      <w:b/>
                      <w:bCs/>
                      <w:color w:val="000000" w:themeColor="text1"/>
                      <w:szCs w:val="21"/>
                    </w:rPr>
                    <w:t>P3</w:t>
                  </w:r>
                  <w:r>
                    <w:rPr>
                      <w:rFonts w:hint="eastAsia" w:cs="宋体"/>
                      <w:b/>
                      <w:bCs/>
                      <w:color w:val="000000" w:themeColor="text1"/>
                      <w:szCs w:val="21"/>
                    </w:rPr>
                    <w:t>）</w:t>
                  </w:r>
                </w:p>
              </w:tc>
              <w:tc>
                <w:tcPr>
                  <w:tcW w:w="1746" w:type="dxa"/>
                  <w:tcBorders>
                    <w:top w:val="single" w:color="auto" w:sz="4" w:space="0"/>
                    <w:left w:val="single" w:color="auto" w:sz="4" w:space="0"/>
                    <w:bottom w:val="single" w:color="auto" w:sz="4" w:space="0"/>
                    <w:right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轻度危害（</w:t>
                  </w:r>
                  <w:r>
                    <w:rPr>
                      <w:rFonts w:cs="宋体"/>
                      <w:b/>
                      <w:bCs/>
                      <w:color w:val="000000" w:themeColor="text1"/>
                      <w:szCs w:val="21"/>
                    </w:rPr>
                    <w:t>P4</w:t>
                  </w:r>
                  <w:r>
                    <w:rPr>
                      <w:rFonts w:hint="eastAsia" w:cs="宋体"/>
                      <w:b/>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环境高度敏感区（</w:t>
                  </w:r>
                  <w:r>
                    <w:rPr>
                      <w:rFonts w:cs="宋体"/>
                      <w:color w:val="000000" w:themeColor="text1"/>
                      <w:szCs w:val="21"/>
                    </w:rPr>
                    <w:t>E1</w:t>
                  </w:r>
                  <w:r>
                    <w:rPr>
                      <w:rFonts w:hint="eastAsia" w:cs="宋体"/>
                      <w:color w:val="000000" w:themeColor="text1"/>
                      <w:szCs w:val="21"/>
                    </w:rPr>
                    <w:t>）</w:t>
                  </w:r>
                </w:p>
              </w:tc>
              <w:tc>
                <w:tcPr>
                  <w:tcW w:w="151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Ⅳ</w:t>
                  </w:r>
                  <w:r>
                    <w:rPr>
                      <w:rFonts w:cs="宋体"/>
                      <w:color w:val="000000" w:themeColor="text1"/>
                      <w:szCs w:val="21"/>
                      <w:vertAlign w:val="superscript"/>
                    </w:rPr>
                    <w:t>+</w:t>
                  </w:r>
                </w:p>
              </w:tc>
              <w:tc>
                <w:tcPr>
                  <w:tcW w:w="1718"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Ⅳ</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Ⅲ</w:t>
                  </w:r>
                </w:p>
              </w:tc>
              <w:tc>
                <w:tcPr>
                  <w:tcW w:w="1746"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环境中度敏感区（</w:t>
                  </w:r>
                  <w:r>
                    <w:rPr>
                      <w:rFonts w:cs="宋体"/>
                      <w:color w:val="000000" w:themeColor="text1"/>
                      <w:szCs w:val="21"/>
                    </w:rPr>
                    <w:t>E2</w:t>
                  </w:r>
                  <w:r>
                    <w:rPr>
                      <w:rFonts w:hint="eastAsia" w:cs="宋体"/>
                      <w:color w:val="000000" w:themeColor="text1"/>
                      <w:szCs w:val="21"/>
                    </w:rPr>
                    <w:t>）</w:t>
                  </w:r>
                </w:p>
              </w:tc>
              <w:tc>
                <w:tcPr>
                  <w:tcW w:w="151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Ⅳ</w:t>
                  </w:r>
                </w:p>
              </w:tc>
              <w:tc>
                <w:tcPr>
                  <w:tcW w:w="1718"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Ⅲ</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Ⅲ</w:t>
                  </w:r>
                </w:p>
              </w:tc>
              <w:tc>
                <w:tcPr>
                  <w:tcW w:w="1746"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环境低度敏感区（</w:t>
                  </w:r>
                  <w:r>
                    <w:rPr>
                      <w:rFonts w:cs="宋体"/>
                      <w:color w:val="000000" w:themeColor="text1"/>
                      <w:szCs w:val="21"/>
                    </w:rPr>
                    <w:t>E3</w:t>
                  </w:r>
                  <w:r>
                    <w:rPr>
                      <w:rFonts w:hint="eastAsia" w:cs="宋体"/>
                      <w:color w:val="000000" w:themeColor="text1"/>
                      <w:szCs w:val="21"/>
                    </w:rPr>
                    <w:t>）</w:t>
                  </w:r>
                </w:p>
              </w:tc>
              <w:tc>
                <w:tcPr>
                  <w:tcW w:w="1515"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Ⅲ</w:t>
                  </w:r>
                </w:p>
              </w:tc>
              <w:tc>
                <w:tcPr>
                  <w:tcW w:w="1718"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Ⅲ</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Ⅱ</w:t>
                  </w:r>
                </w:p>
              </w:tc>
              <w:tc>
                <w:tcPr>
                  <w:tcW w:w="1746"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000000" w:themeColor="text1"/>
                      <w:szCs w:val="21"/>
                    </w:rPr>
                  </w:pPr>
                  <w:r>
                    <w:rPr>
                      <w:rFonts w:hint="eastAsia" w:cs="宋体"/>
                      <w:color w:val="000000" w:themeColor="text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0" w:type="dxa"/>
                  <w:gridSpan w:val="5"/>
                  <w:tcBorders>
                    <w:top w:val="single" w:color="auto" w:sz="4" w:space="0"/>
                    <w:left w:val="single" w:color="auto" w:sz="4" w:space="0"/>
                    <w:bottom w:val="single" w:color="auto" w:sz="4" w:space="0"/>
                    <w:right w:val="single" w:color="auto" w:sz="4" w:space="0"/>
                  </w:tcBorders>
                  <w:vAlign w:val="center"/>
                </w:tcPr>
                <w:p>
                  <w:pPr>
                    <w:jc w:val="left"/>
                    <w:rPr>
                      <w:rFonts w:cs="宋体"/>
                      <w:color w:val="000000" w:themeColor="text1"/>
                      <w:szCs w:val="21"/>
                    </w:rPr>
                  </w:pPr>
                  <w:r>
                    <w:rPr>
                      <w:rFonts w:hint="eastAsia" w:cs="宋体"/>
                      <w:color w:val="000000" w:themeColor="text1"/>
                      <w:szCs w:val="21"/>
                    </w:rPr>
                    <w:t>注：Ⅳ</w:t>
                  </w:r>
                  <w:r>
                    <w:rPr>
                      <w:rFonts w:cs="宋体"/>
                      <w:color w:val="000000" w:themeColor="text1"/>
                      <w:szCs w:val="21"/>
                      <w:vertAlign w:val="superscript"/>
                    </w:rPr>
                    <w:t>+</w:t>
                  </w:r>
                  <w:r>
                    <w:rPr>
                      <w:rFonts w:hint="eastAsia" w:cs="宋体"/>
                      <w:color w:val="000000" w:themeColor="text1"/>
                      <w:szCs w:val="21"/>
                    </w:rPr>
                    <w:t>为极高环境风险</w:t>
                  </w:r>
                </w:p>
              </w:tc>
            </w:tr>
          </w:tbl>
          <w:p>
            <w:pPr>
              <w:spacing w:line="440" w:lineRule="exact"/>
              <w:ind w:firstLine="480" w:firstLineChars="200"/>
              <w:jc w:val="left"/>
              <w:rPr>
                <w:rFonts w:cs="宋体"/>
                <w:color w:val="000000" w:themeColor="text1"/>
                <w:sz w:val="24"/>
              </w:rPr>
            </w:pPr>
            <w:r>
              <w:rPr>
                <w:rFonts w:hint="eastAsia" w:cs="宋体"/>
                <w:color w:val="000000" w:themeColor="text1"/>
                <w:sz w:val="24"/>
              </w:rPr>
              <w:t>计算所涉及的每种危险物质在厂界内的最大存在总量与其在《建设项目环境风险评价技术导则》</w:t>
            </w:r>
            <w:r>
              <w:rPr>
                <w:rFonts w:cs="宋体"/>
                <w:color w:val="000000" w:themeColor="text1"/>
                <w:sz w:val="24"/>
              </w:rPr>
              <w:t>(HJ169-2018)</w:t>
            </w:r>
            <w:r>
              <w:rPr>
                <w:rFonts w:hint="eastAsia" w:cs="宋体"/>
                <w:color w:val="000000" w:themeColor="text1"/>
                <w:sz w:val="24"/>
              </w:rPr>
              <w:t>附录</w:t>
            </w:r>
            <w:r>
              <w:rPr>
                <w:rFonts w:cs="宋体"/>
                <w:color w:val="000000" w:themeColor="text1"/>
                <w:sz w:val="24"/>
              </w:rPr>
              <w:t>B</w:t>
            </w:r>
            <w:r>
              <w:rPr>
                <w:rFonts w:hint="eastAsia" w:cs="宋体"/>
                <w:color w:val="000000" w:themeColor="text1"/>
                <w:sz w:val="24"/>
              </w:rPr>
              <w:t>中对应临界量的比值</w:t>
            </w:r>
            <w:r>
              <w:rPr>
                <w:rFonts w:cs="宋体"/>
                <w:color w:val="000000" w:themeColor="text1"/>
                <w:sz w:val="24"/>
              </w:rPr>
              <w:t>Q</w:t>
            </w:r>
            <w:r>
              <w:rPr>
                <w:rFonts w:hint="eastAsia" w:cs="宋体"/>
                <w:color w:val="000000" w:themeColor="text1"/>
                <w:sz w:val="24"/>
              </w:rPr>
              <w:t>。</w:t>
            </w:r>
          </w:p>
          <w:p>
            <w:pPr>
              <w:spacing w:line="440" w:lineRule="exact"/>
              <w:ind w:firstLine="480" w:firstLineChars="200"/>
              <w:jc w:val="left"/>
              <w:rPr>
                <w:rFonts w:cs="宋体"/>
                <w:color w:val="000000" w:themeColor="text1"/>
                <w:sz w:val="24"/>
              </w:rPr>
            </w:pPr>
            <w:r>
              <w:rPr>
                <w:rFonts w:hint="eastAsia" w:cs="宋体"/>
                <w:color w:val="000000" w:themeColor="text1"/>
                <w:sz w:val="24"/>
              </w:rPr>
              <w:t>当只涉及一种危险物质时，计算该物质的总量与其临界量比值，即为</w:t>
            </w:r>
            <w:r>
              <w:rPr>
                <w:rFonts w:cs="宋体"/>
                <w:color w:val="000000" w:themeColor="text1"/>
                <w:sz w:val="24"/>
              </w:rPr>
              <w:t>Q</w:t>
            </w:r>
            <w:r>
              <w:rPr>
                <w:rFonts w:hint="eastAsia" w:cs="宋体"/>
                <w:color w:val="000000" w:themeColor="text1"/>
                <w:sz w:val="24"/>
              </w:rPr>
              <w:t>；</w:t>
            </w:r>
          </w:p>
          <w:p>
            <w:pPr>
              <w:spacing w:line="440" w:lineRule="exact"/>
              <w:ind w:firstLine="480" w:firstLineChars="200"/>
              <w:jc w:val="left"/>
              <w:rPr>
                <w:rFonts w:cs="宋体"/>
                <w:color w:val="000000" w:themeColor="text1"/>
                <w:sz w:val="24"/>
              </w:rPr>
            </w:pPr>
            <w:r>
              <w:rPr>
                <w:rFonts w:hint="eastAsia" w:cs="宋体"/>
                <w:color w:val="000000" w:themeColor="text1"/>
                <w:sz w:val="24"/>
              </w:rPr>
              <w:t>当存在多种危险物质时，则按下式计算物质总量与其临界量比值（</w:t>
            </w:r>
            <w:r>
              <w:rPr>
                <w:rFonts w:cs="宋体"/>
                <w:color w:val="000000" w:themeColor="text1"/>
                <w:sz w:val="24"/>
              </w:rPr>
              <w:t>Q</w:t>
            </w:r>
            <w:r>
              <w:rPr>
                <w:rFonts w:hint="eastAsia" w:cs="宋体"/>
                <w:color w:val="000000" w:themeColor="text1"/>
                <w:sz w:val="24"/>
              </w:rPr>
              <w:t>）：</w:t>
            </w:r>
          </w:p>
          <w:p>
            <w:pPr>
              <w:spacing w:line="440" w:lineRule="exact"/>
              <w:jc w:val="center"/>
              <w:rPr>
                <w:rFonts w:cs="宋体"/>
                <w:color w:val="000000" w:themeColor="text1"/>
                <w:sz w:val="24"/>
              </w:rPr>
            </w:pPr>
            <w:r>
              <w:rPr>
                <w:rFonts w:cs="宋体"/>
                <w:color w:val="000000" w:themeColor="text1"/>
                <w:sz w:val="24"/>
              </w:rPr>
              <w:t>Q=q</w:t>
            </w:r>
            <w:r>
              <w:rPr>
                <w:rFonts w:cs="宋体"/>
                <w:color w:val="000000" w:themeColor="text1"/>
                <w:sz w:val="24"/>
                <w:vertAlign w:val="subscript"/>
              </w:rPr>
              <w:t>1</w:t>
            </w:r>
            <w:r>
              <w:rPr>
                <w:rFonts w:cs="宋体"/>
                <w:color w:val="000000" w:themeColor="text1"/>
                <w:sz w:val="24"/>
              </w:rPr>
              <w:t>/Q</w:t>
            </w:r>
            <w:r>
              <w:rPr>
                <w:rFonts w:cs="宋体"/>
                <w:color w:val="000000" w:themeColor="text1"/>
                <w:sz w:val="24"/>
                <w:vertAlign w:val="subscript"/>
              </w:rPr>
              <w:t>1</w:t>
            </w:r>
            <w:r>
              <w:rPr>
                <w:rFonts w:cs="宋体"/>
                <w:color w:val="000000" w:themeColor="text1"/>
                <w:sz w:val="24"/>
              </w:rPr>
              <w:t>+ q</w:t>
            </w:r>
            <w:r>
              <w:rPr>
                <w:rFonts w:cs="宋体"/>
                <w:color w:val="000000" w:themeColor="text1"/>
                <w:sz w:val="24"/>
                <w:vertAlign w:val="subscript"/>
              </w:rPr>
              <w:t>2</w:t>
            </w:r>
            <w:r>
              <w:rPr>
                <w:rFonts w:cs="宋体"/>
                <w:color w:val="000000" w:themeColor="text1"/>
                <w:sz w:val="24"/>
              </w:rPr>
              <w:t>/Q</w:t>
            </w:r>
            <w:r>
              <w:rPr>
                <w:rFonts w:cs="宋体"/>
                <w:color w:val="000000" w:themeColor="text1"/>
                <w:sz w:val="24"/>
                <w:vertAlign w:val="subscript"/>
              </w:rPr>
              <w:t>2</w:t>
            </w:r>
            <w:r>
              <w:rPr>
                <w:rFonts w:cs="宋体"/>
                <w:color w:val="000000" w:themeColor="text1"/>
                <w:sz w:val="24"/>
              </w:rPr>
              <w:t>+……+ q</w:t>
            </w:r>
            <w:r>
              <w:rPr>
                <w:rFonts w:cs="宋体"/>
                <w:color w:val="000000" w:themeColor="text1"/>
                <w:sz w:val="24"/>
                <w:vertAlign w:val="subscript"/>
              </w:rPr>
              <w:t>n</w:t>
            </w:r>
            <w:r>
              <w:rPr>
                <w:rFonts w:cs="宋体"/>
                <w:color w:val="000000" w:themeColor="text1"/>
                <w:sz w:val="24"/>
              </w:rPr>
              <w:t>/Q</w:t>
            </w:r>
            <w:r>
              <w:rPr>
                <w:rFonts w:cs="宋体"/>
                <w:color w:val="000000" w:themeColor="text1"/>
                <w:sz w:val="24"/>
                <w:vertAlign w:val="subscript"/>
              </w:rPr>
              <w:t>n</w:t>
            </w:r>
          </w:p>
          <w:p>
            <w:pPr>
              <w:spacing w:line="440" w:lineRule="exact"/>
              <w:ind w:firstLine="480" w:firstLineChars="200"/>
              <w:jc w:val="left"/>
              <w:rPr>
                <w:rFonts w:cs="宋体"/>
                <w:color w:val="000000" w:themeColor="text1"/>
                <w:sz w:val="24"/>
              </w:rPr>
            </w:pPr>
            <w:r>
              <w:rPr>
                <w:rFonts w:hint="eastAsia" w:cs="宋体"/>
                <w:color w:val="000000" w:themeColor="text1"/>
                <w:sz w:val="24"/>
              </w:rPr>
              <w:t>式中：</w:t>
            </w:r>
            <w:r>
              <w:rPr>
                <w:rFonts w:cs="宋体"/>
                <w:color w:val="000000" w:themeColor="text1"/>
                <w:sz w:val="24"/>
              </w:rPr>
              <w:t>q</w:t>
            </w:r>
            <w:r>
              <w:rPr>
                <w:rFonts w:cs="宋体"/>
                <w:color w:val="000000" w:themeColor="text1"/>
                <w:sz w:val="24"/>
                <w:vertAlign w:val="subscript"/>
              </w:rPr>
              <w:t>1</w:t>
            </w:r>
            <w:r>
              <w:rPr>
                <w:rFonts w:hint="eastAsia" w:cs="宋体"/>
                <w:color w:val="000000" w:themeColor="text1"/>
                <w:sz w:val="24"/>
              </w:rPr>
              <w:t>，</w:t>
            </w:r>
            <w:r>
              <w:rPr>
                <w:rFonts w:cs="宋体"/>
                <w:color w:val="000000" w:themeColor="text1"/>
                <w:sz w:val="24"/>
              </w:rPr>
              <w:t>q</w:t>
            </w:r>
            <w:r>
              <w:rPr>
                <w:rFonts w:cs="宋体"/>
                <w:color w:val="000000" w:themeColor="text1"/>
                <w:sz w:val="24"/>
                <w:vertAlign w:val="subscript"/>
              </w:rPr>
              <w:t>2</w:t>
            </w:r>
            <w:r>
              <w:rPr>
                <w:rFonts w:hint="eastAsia" w:cs="宋体"/>
                <w:color w:val="000000" w:themeColor="text1"/>
                <w:sz w:val="24"/>
              </w:rPr>
              <w:t>，</w:t>
            </w:r>
            <w:r>
              <w:rPr>
                <w:rFonts w:cs="宋体"/>
                <w:color w:val="000000" w:themeColor="text1"/>
                <w:sz w:val="24"/>
              </w:rPr>
              <w:t>…</w:t>
            </w:r>
            <w:r>
              <w:rPr>
                <w:rFonts w:hint="eastAsia" w:cs="宋体"/>
                <w:color w:val="000000" w:themeColor="text1"/>
                <w:sz w:val="24"/>
              </w:rPr>
              <w:t>，</w:t>
            </w:r>
            <w:r>
              <w:rPr>
                <w:rFonts w:cs="宋体"/>
                <w:color w:val="000000" w:themeColor="text1"/>
                <w:sz w:val="24"/>
              </w:rPr>
              <w:t>q</w:t>
            </w:r>
            <w:r>
              <w:rPr>
                <w:rFonts w:cs="宋体"/>
                <w:color w:val="000000" w:themeColor="text1"/>
                <w:sz w:val="24"/>
                <w:vertAlign w:val="subscript"/>
              </w:rPr>
              <w:t>n</w:t>
            </w:r>
            <w:r>
              <w:rPr>
                <w:rFonts w:cs="宋体"/>
                <w:color w:val="000000" w:themeColor="text1"/>
                <w:sz w:val="24"/>
              </w:rPr>
              <w:t>——</w:t>
            </w:r>
            <w:r>
              <w:rPr>
                <w:rFonts w:hint="eastAsia" w:cs="宋体"/>
                <w:color w:val="000000" w:themeColor="text1"/>
                <w:sz w:val="24"/>
              </w:rPr>
              <w:t>每种危险物质的最大存在总量，</w:t>
            </w:r>
            <w:r>
              <w:rPr>
                <w:rFonts w:cs="宋体"/>
                <w:color w:val="000000" w:themeColor="text1"/>
                <w:sz w:val="24"/>
              </w:rPr>
              <w:t>t</w:t>
            </w:r>
            <w:r>
              <w:rPr>
                <w:rFonts w:hint="eastAsia" w:cs="宋体"/>
                <w:color w:val="000000" w:themeColor="text1"/>
                <w:sz w:val="24"/>
              </w:rPr>
              <w:t>；</w:t>
            </w:r>
          </w:p>
          <w:p>
            <w:pPr>
              <w:spacing w:line="440" w:lineRule="exact"/>
              <w:ind w:firstLine="1200" w:firstLineChars="500"/>
              <w:jc w:val="left"/>
              <w:rPr>
                <w:rFonts w:cs="宋体"/>
                <w:color w:val="000000" w:themeColor="text1"/>
                <w:sz w:val="24"/>
              </w:rPr>
            </w:pPr>
            <w:r>
              <w:rPr>
                <w:rFonts w:cs="宋体"/>
                <w:color w:val="000000" w:themeColor="text1"/>
                <w:sz w:val="24"/>
              </w:rPr>
              <w:t>Q</w:t>
            </w:r>
            <w:r>
              <w:rPr>
                <w:rFonts w:cs="宋体"/>
                <w:color w:val="000000" w:themeColor="text1"/>
                <w:sz w:val="24"/>
                <w:vertAlign w:val="subscript"/>
              </w:rPr>
              <w:t>1</w:t>
            </w:r>
            <w:r>
              <w:rPr>
                <w:rFonts w:hint="eastAsia" w:cs="宋体"/>
                <w:color w:val="000000" w:themeColor="text1"/>
                <w:sz w:val="24"/>
              </w:rPr>
              <w:t>，</w:t>
            </w:r>
            <w:r>
              <w:rPr>
                <w:rFonts w:cs="宋体"/>
                <w:color w:val="000000" w:themeColor="text1"/>
                <w:sz w:val="24"/>
              </w:rPr>
              <w:t>Q</w:t>
            </w:r>
            <w:r>
              <w:rPr>
                <w:rFonts w:cs="宋体"/>
                <w:color w:val="000000" w:themeColor="text1"/>
                <w:sz w:val="24"/>
                <w:vertAlign w:val="subscript"/>
              </w:rPr>
              <w:t>2</w:t>
            </w:r>
            <w:r>
              <w:rPr>
                <w:rFonts w:hint="eastAsia" w:cs="宋体"/>
                <w:color w:val="000000" w:themeColor="text1"/>
                <w:sz w:val="24"/>
              </w:rPr>
              <w:t>，</w:t>
            </w:r>
            <w:r>
              <w:rPr>
                <w:rFonts w:cs="宋体"/>
                <w:color w:val="000000" w:themeColor="text1"/>
                <w:sz w:val="24"/>
              </w:rPr>
              <w:t>…</w:t>
            </w:r>
            <w:r>
              <w:rPr>
                <w:rFonts w:hint="eastAsia" w:cs="宋体"/>
                <w:color w:val="000000" w:themeColor="text1"/>
                <w:sz w:val="24"/>
              </w:rPr>
              <w:t>，</w:t>
            </w:r>
            <w:r>
              <w:rPr>
                <w:rFonts w:cs="宋体"/>
                <w:color w:val="000000" w:themeColor="text1"/>
                <w:sz w:val="24"/>
              </w:rPr>
              <w:t>Q</w:t>
            </w:r>
            <w:r>
              <w:rPr>
                <w:rFonts w:cs="宋体"/>
                <w:color w:val="000000" w:themeColor="text1"/>
                <w:sz w:val="24"/>
                <w:vertAlign w:val="subscript"/>
              </w:rPr>
              <w:t>n</w:t>
            </w:r>
            <w:r>
              <w:rPr>
                <w:rFonts w:cs="宋体"/>
                <w:color w:val="000000" w:themeColor="text1"/>
                <w:sz w:val="24"/>
              </w:rPr>
              <w:t>——</w:t>
            </w:r>
            <w:r>
              <w:rPr>
                <w:rFonts w:hint="eastAsia" w:cs="宋体"/>
                <w:color w:val="000000" w:themeColor="text1"/>
                <w:sz w:val="24"/>
              </w:rPr>
              <w:t>每种危险物质的临界量，</w:t>
            </w:r>
            <w:r>
              <w:rPr>
                <w:rFonts w:cs="宋体"/>
                <w:color w:val="000000" w:themeColor="text1"/>
                <w:sz w:val="24"/>
              </w:rPr>
              <w:t>t</w:t>
            </w:r>
            <w:r>
              <w:rPr>
                <w:rFonts w:hint="eastAsia" w:cs="宋体"/>
                <w:color w:val="000000" w:themeColor="text1"/>
                <w:sz w:val="24"/>
              </w:rPr>
              <w:t>。</w:t>
            </w:r>
          </w:p>
          <w:p>
            <w:pPr>
              <w:spacing w:line="440" w:lineRule="exact"/>
              <w:ind w:firstLine="1200" w:firstLineChars="500"/>
              <w:jc w:val="left"/>
              <w:rPr>
                <w:rFonts w:cs="宋体"/>
                <w:color w:val="000000" w:themeColor="text1"/>
                <w:sz w:val="24"/>
              </w:rPr>
            </w:pPr>
            <w:r>
              <w:rPr>
                <w:rFonts w:hint="eastAsia" w:cs="宋体"/>
                <w:color w:val="000000" w:themeColor="text1"/>
                <w:sz w:val="24"/>
              </w:rPr>
              <w:t>当</w:t>
            </w:r>
            <w:r>
              <w:rPr>
                <w:rFonts w:cs="宋体"/>
                <w:color w:val="000000" w:themeColor="text1"/>
                <w:sz w:val="24"/>
              </w:rPr>
              <w:t>Q</w:t>
            </w:r>
            <w:r>
              <w:rPr>
                <w:rFonts w:hint="eastAsia" w:cs="宋体"/>
                <w:color w:val="000000" w:themeColor="text1"/>
                <w:sz w:val="24"/>
              </w:rPr>
              <w:t>＜</w:t>
            </w:r>
            <w:r>
              <w:rPr>
                <w:rFonts w:cs="宋体"/>
                <w:color w:val="000000" w:themeColor="text1"/>
                <w:sz w:val="24"/>
              </w:rPr>
              <w:t>1</w:t>
            </w:r>
            <w:r>
              <w:rPr>
                <w:rFonts w:hint="eastAsia" w:cs="宋体"/>
                <w:color w:val="000000" w:themeColor="text1"/>
                <w:sz w:val="24"/>
              </w:rPr>
              <w:t>时，该项目环境风险潜势为Ⅰ。</w:t>
            </w:r>
          </w:p>
          <w:p>
            <w:pPr>
              <w:spacing w:line="440" w:lineRule="exact"/>
              <w:ind w:firstLine="480" w:firstLineChars="200"/>
              <w:jc w:val="left"/>
              <w:rPr>
                <w:rFonts w:cs="宋体"/>
                <w:color w:val="000000" w:themeColor="text1"/>
                <w:sz w:val="24"/>
              </w:rPr>
            </w:pPr>
            <w:r>
              <w:rPr>
                <w:rFonts w:hint="eastAsia" w:cs="宋体"/>
                <w:color w:val="000000" w:themeColor="text1"/>
                <w:sz w:val="24"/>
              </w:rPr>
              <w:t>当</w:t>
            </w:r>
            <w:r>
              <w:rPr>
                <w:rFonts w:cs="宋体"/>
                <w:color w:val="000000" w:themeColor="text1"/>
                <w:sz w:val="24"/>
              </w:rPr>
              <w:t>Q≥1</w:t>
            </w:r>
            <w:r>
              <w:rPr>
                <w:rFonts w:hint="eastAsia" w:cs="宋体"/>
                <w:color w:val="000000" w:themeColor="text1"/>
                <w:sz w:val="24"/>
              </w:rPr>
              <w:t>时，将</w:t>
            </w:r>
            <w:r>
              <w:rPr>
                <w:rFonts w:cs="宋体"/>
                <w:color w:val="000000" w:themeColor="text1"/>
                <w:sz w:val="24"/>
              </w:rPr>
              <w:t>Q</w:t>
            </w:r>
            <w:r>
              <w:rPr>
                <w:rFonts w:hint="eastAsia" w:cs="宋体"/>
                <w:color w:val="000000" w:themeColor="text1"/>
                <w:sz w:val="24"/>
              </w:rPr>
              <w:t>值划分为：（</w:t>
            </w:r>
            <w:r>
              <w:rPr>
                <w:rFonts w:cs="宋体"/>
                <w:color w:val="000000" w:themeColor="text1"/>
                <w:sz w:val="24"/>
              </w:rPr>
              <w:t>1</w:t>
            </w:r>
            <w:r>
              <w:rPr>
                <w:rFonts w:hint="eastAsia" w:cs="宋体"/>
                <w:color w:val="000000" w:themeColor="text1"/>
                <w:sz w:val="24"/>
              </w:rPr>
              <w:t>）</w:t>
            </w:r>
            <w:r>
              <w:rPr>
                <w:rFonts w:cs="宋体"/>
                <w:color w:val="000000" w:themeColor="text1"/>
                <w:sz w:val="24"/>
              </w:rPr>
              <w:t>1≤Q</w:t>
            </w:r>
            <w:r>
              <w:rPr>
                <w:rFonts w:hint="eastAsia" w:cs="宋体"/>
                <w:color w:val="000000" w:themeColor="text1"/>
                <w:sz w:val="24"/>
              </w:rPr>
              <w:t>＜</w:t>
            </w:r>
            <w:r>
              <w:rPr>
                <w:rFonts w:cs="宋体"/>
                <w:color w:val="000000" w:themeColor="text1"/>
                <w:sz w:val="24"/>
              </w:rPr>
              <w:t>10</w:t>
            </w:r>
            <w:r>
              <w:rPr>
                <w:rFonts w:hint="eastAsia" w:cs="宋体"/>
                <w:color w:val="000000" w:themeColor="text1"/>
                <w:sz w:val="24"/>
              </w:rPr>
              <w:t>；（</w:t>
            </w:r>
            <w:r>
              <w:rPr>
                <w:rFonts w:cs="宋体"/>
                <w:color w:val="000000" w:themeColor="text1"/>
                <w:sz w:val="24"/>
              </w:rPr>
              <w:t>2</w:t>
            </w:r>
            <w:r>
              <w:rPr>
                <w:rFonts w:hint="eastAsia" w:cs="宋体"/>
                <w:color w:val="000000" w:themeColor="text1"/>
                <w:sz w:val="24"/>
              </w:rPr>
              <w:t>）</w:t>
            </w:r>
            <w:r>
              <w:rPr>
                <w:rFonts w:cs="宋体"/>
                <w:color w:val="000000" w:themeColor="text1"/>
                <w:sz w:val="24"/>
              </w:rPr>
              <w:t>10≤Q</w:t>
            </w:r>
            <w:r>
              <w:rPr>
                <w:rFonts w:hint="eastAsia" w:cs="宋体"/>
                <w:color w:val="000000" w:themeColor="text1"/>
                <w:sz w:val="24"/>
              </w:rPr>
              <w:t>＜</w:t>
            </w:r>
            <w:r>
              <w:rPr>
                <w:rFonts w:cs="宋体"/>
                <w:color w:val="000000" w:themeColor="text1"/>
                <w:sz w:val="24"/>
              </w:rPr>
              <w:t>100</w:t>
            </w:r>
            <w:r>
              <w:rPr>
                <w:rFonts w:hint="eastAsia" w:cs="宋体"/>
                <w:color w:val="000000" w:themeColor="text1"/>
                <w:sz w:val="24"/>
              </w:rPr>
              <w:t>；（</w:t>
            </w:r>
            <w:r>
              <w:rPr>
                <w:rFonts w:cs="宋体"/>
                <w:color w:val="000000" w:themeColor="text1"/>
                <w:sz w:val="24"/>
              </w:rPr>
              <w:t>3</w:t>
            </w:r>
            <w:r>
              <w:rPr>
                <w:rFonts w:hint="eastAsia" w:cs="宋体"/>
                <w:color w:val="000000" w:themeColor="text1"/>
                <w:sz w:val="24"/>
              </w:rPr>
              <w:t>）</w:t>
            </w:r>
            <w:r>
              <w:rPr>
                <w:rFonts w:cs="宋体"/>
                <w:color w:val="000000" w:themeColor="text1"/>
                <w:sz w:val="24"/>
              </w:rPr>
              <w:t>Q≥100</w:t>
            </w:r>
            <w:r>
              <w:rPr>
                <w:rFonts w:hint="eastAsia" w:cs="宋体"/>
                <w:color w:val="000000" w:themeColor="text1"/>
                <w:sz w:val="24"/>
              </w:rPr>
              <w:t>。</w:t>
            </w:r>
          </w:p>
          <w:p>
            <w:pPr>
              <w:spacing w:line="440" w:lineRule="exact"/>
              <w:ind w:firstLine="480"/>
              <w:rPr>
                <w:rFonts w:cs="宋体"/>
                <w:color w:val="000000" w:themeColor="text1"/>
                <w:sz w:val="24"/>
              </w:rPr>
            </w:pPr>
            <w:r>
              <w:rPr>
                <w:rFonts w:hint="eastAsia" w:cs="宋体"/>
                <w:color w:val="000000" w:themeColor="text1"/>
                <w:spacing w:val="2"/>
                <w:sz w:val="24"/>
              </w:rPr>
              <w:t>对照</w:t>
            </w:r>
            <w:r>
              <w:rPr>
                <w:rFonts w:cs="宋体"/>
                <w:bCs/>
                <w:color w:val="000000" w:themeColor="text1"/>
                <w:sz w:val="24"/>
              </w:rPr>
              <w:t>《建设项目环境风险评价技术导则》（HJ169-2018）</w:t>
            </w:r>
            <w:r>
              <w:rPr>
                <w:rFonts w:hint="eastAsia" w:cs="宋体"/>
                <w:bCs/>
                <w:color w:val="000000" w:themeColor="text1"/>
                <w:sz w:val="24"/>
              </w:rPr>
              <w:t>中</w:t>
            </w:r>
            <w:r>
              <w:rPr>
                <w:rFonts w:cs="宋体"/>
                <w:bCs/>
                <w:color w:val="000000" w:themeColor="text1"/>
                <w:sz w:val="24"/>
              </w:rPr>
              <w:t>附录</w:t>
            </w:r>
            <w:r>
              <w:rPr>
                <w:rFonts w:hint="eastAsia" w:cs="宋体"/>
                <w:bCs/>
                <w:color w:val="000000" w:themeColor="text1"/>
                <w:sz w:val="24"/>
              </w:rPr>
              <w:t>B，</w:t>
            </w:r>
            <w:r>
              <w:rPr>
                <w:rFonts w:hint="eastAsia" w:cs="宋体"/>
                <w:color w:val="000000" w:themeColor="text1"/>
                <w:sz w:val="24"/>
              </w:rPr>
              <w:t>本项目改造后全站的</w:t>
            </w:r>
            <w:r>
              <w:rPr>
                <w:rFonts w:cs="宋体"/>
                <w:color w:val="000000" w:themeColor="text1"/>
                <w:sz w:val="24"/>
              </w:rPr>
              <w:t>Q</w:t>
            </w:r>
            <w:r>
              <w:rPr>
                <w:rFonts w:hint="eastAsia" w:cs="宋体"/>
                <w:color w:val="000000" w:themeColor="text1"/>
                <w:sz w:val="24"/>
              </w:rPr>
              <w:t>值确定情况见下表。</w:t>
            </w:r>
          </w:p>
          <w:p>
            <w:pPr>
              <w:keepNext/>
              <w:tabs>
                <w:tab w:val="left" w:pos="0"/>
              </w:tabs>
              <w:spacing w:line="440" w:lineRule="exact"/>
              <w:jc w:val="center"/>
              <w:rPr>
                <w:rFonts w:cs="宋体"/>
                <w:b/>
                <w:color w:val="000000" w:themeColor="text1"/>
                <w:sz w:val="24"/>
              </w:rPr>
            </w:pPr>
            <w:r>
              <w:rPr>
                <w:rFonts w:hint="eastAsia" w:cs="宋体"/>
                <w:b/>
                <w:color w:val="000000" w:themeColor="text1"/>
                <w:sz w:val="24"/>
              </w:rPr>
              <w:t>表7-17 全站</w:t>
            </w:r>
            <w:r>
              <w:rPr>
                <w:rFonts w:cs="宋体"/>
                <w:b/>
                <w:color w:val="000000" w:themeColor="text1"/>
                <w:sz w:val="24"/>
              </w:rPr>
              <w:t>Q</w:t>
            </w:r>
            <w:r>
              <w:rPr>
                <w:rFonts w:hint="eastAsia" w:cs="宋体"/>
                <w:b/>
                <w:color w:val="000000" w:themeColor="text1"/>
                <w:sz w:val="24"/>
              </w:rPr>
              <w:t>值确定表</w:t>
            </w:r>
          </w:p>
          <w:tbl>
            <w:tblPr>
              <w:tblStyle w:val="50"/>
              <w:tblW w:w="87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0"/>
              <w:gridCol w:w="2249"/>
              <w:gridCol w:w="1214"/>
              <w:gridCol w:w="1595"/>
              <w:gridCol w:w="1500"/>
              <w:gridCol w:w="1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jc w:val="center"/>
                    <w:rPr>
                      <w:rFonts w:cs="宋体"/>
                      <w:b/>
                      <w:bCs/>
                      <w:color w:val="000000" w:themeColor="text1"/>
                      <w:szCs w:val="21"/>
                    </w:rPr>
                  </w:pPr>
                  <w:r>
                    <w:rPr>
                      <w:rFonts w:hint="eastAsia" w:cs="宋体"/>
                      <w:b/>
                      <w:bCs/>
                      <w:color w:val="000000" w:themeColor="text1"/>
                      <w:szCs w:val="21"/>
                    </w:rPr>
                    <w:t>序号</w:t>
                  </w:r>
                </w:p>
              </w:tc>
              <w:tc>
                <w:tcPr>
                  <w:tcW w:w="2249" w:type="dxa"/>
                  <w:tcBorders>
                    <w:top w:val="single" w:color="000000" w:sz="4" w:space="0"/>
                    <w:left w:val="single" w:color="000000" w:sz="4" w:space="0"/>
                    <w:bottom w:val="single" w:color="000000" w:sz="4" w:space="0"/>
                    <w:right w:val="single" w:color="auto" w:sz="4" w:space="0"/>
                  </w:tcBorders>
                  <w:vAlign w:val="center"/>
                </w:tcPr>
                <w:p>
                  <w:pPr>
                    <w:jc w:val="center"/>
                    <w:rPr>
                      <w:rFonts w:cs="宋体"/>
                      <w:b/>
                      <w:bCs/>
                      <w:color w:val="000000" w:themeColor="text1"/>
                      <w:szCs w:val="21"/>
                    </w:rPr>
                  </w:pPr>
                  <w:r>
                    <w:rPr>
                      <w:rFonts w:hint="eastAsia" w:cs="宋体"/>
                      <w:b/>
                      <w:bCs/>
                      <w:color w:val="000000" w:themeColor="text1"/>
                      <w:szCs w:val="21"/>
                    </w:rPr>
                    <w:t>名称</w:t>
                  </w:r>
                </w:p>
              </w:tc>
              <w:tc>
                <w:tcPr>
                  <w:tcW w:w="1214" w:type="dxa"/>
                  <w:tcBorders>
                    <w:top w:val="single" w:color="000000" w:sz="4" w:space="0"/>
                    <w:left w:val="single" w:color="auto" w:sz="4" w:space="0"/>
                    <w:bottom w:val="single" w:color="000000" w:sz="4" w:space="0"/>
                    <w:right w:val="single" w:color="000000" w:sz="4" w:space="0"/>
                  </w:tcBorders>
                  <w:vAlign w:val="center"/>
                </w:tcPr>
                <w:p>
                  <w:pPr>
                    <w:jc w:val="center"/>
                    <w:rPr>
                      <w:rFonts w:cs="宋体"/>
                      <w:b/>
                      <w:bCs/>
                      <w:color w:val="000000" w:themeColor="text1"/>
                      <w:szCs w:val="21"/>
                    </w:rPr>
                  </w:pPr>
                  <w:r>
                    <w:rPr>
                      <w:rFonts w:cs="宋体"/>
                      <w:b/>
                      <w:bCs/>
                      <w:color w:val="000000" w:themeColor="text1"/>
                      <w:szCs w:val="21"/>
                    </w:rPr>
                    <w:t>CAS</w:t>
                  </w:r>
                  <w:r>
                    <w:rPr>
                      <w:rFonts w:hint="eastAsia" w:cs="宋体"/>
                      <w:b/>
                      <w:bCs/>
                      <w:color w:val="000000" w:themeColor="text1"/>
                      <w:szCs w:val="21"/>
                    </w:rPr>
                    <w:t>号</w:t>
                  </w:r>
                </w:p>
              </w:tc>
              <w:tc>
                <w:tcPr>
                  <w:tcW w:w="1595" w:type="dxa"/>
                  <w:tcBorders>
                    <w:top w:val="single" w:color="000000" w:sz="4" w:space="0"/>
                    <w:left w:val="single" w:color="000000" w:sz="4" w:space="0"/>
                    <w:bottom w:val="single" w:color="000000" w:sz="4" w:space="0"/>
                    <w:right w:val="single" w:color="000000" w:sz="4" w:space="0"/>
                  </w:tcBorders>
                  <w:vAlign w:val="center"/>
                </w:tcPr>
                <w:p>
                  <w:pPr>
                    <w:jc w:val="center"/>
                    <w:rPr>
                      <w:rFonts w:cs="宋体"/>
                      <w:b/>
                      <w:bCs/>
                      <w:color w:val="000000" w:themeColor="text1"/>
                      <w:szCs w:val="21"/>
                    </w:rPr>
                  </w:pPr>
                  <w:r>
                    <w:rPr>
                      <w:rFonts w:hint="eastAsia" w:cs="宋体"/>
                      <w:b/>
                      <w:bCs/>
                      <w:color w:val="000000" w:themeColor="text1"/>
                      <w:szCs w:val="21"/>
                    </w:rPr>
                    <w:t>最大存量（</w:t>
                  </w:r>
                  <w:r>
                    <w:rPr>
                      <w:rFonts w:cs="宋体"/>
                      <w:b/>
                      <w:bCs/>
                      <w:color w:val="000000" w:themeColor="text1"/>
                      <w:szCs w:val="21"/>
                    </w:rPr>
                    <w:t>t</w:t>
                  </w:r>
                  <w:r>
                    <w:rPr>
                      <w:rFonts w:hint="eastAsia" w:cs="宋体"/>
                      <w:b/>
                      <w:bCs/>
                      <w:color w:val="000000" w:themeColor="text1"/>
                      <w:szCs w:val="21"/>
                    </w:rPr>
                    <w:t>）</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cs="宋体"/>
                      <w:b/>
                      <w:bCs/>
                      <w:color w:val="000000" w:themeColor="text1"/>
                      <w:szCs w:val="21"/>
                    </w:rPr>
                  </w:pPr>
                  <w:r>
                    <w:rPr>
                      <w:rFonts w:hint="eastAsia" w:cs="宋体"/>
                      <w:b/>
                      <w:bCs/>
                      <w:color w:val="000000" w:themeColor="text1"/>
                      <w:szCs w:val="21"/>
                    </w:rPr>
                    <w:t>临界量（</w:t>
                  </w:r>
                  <w:r>
                    <w:rPr>
                      <w:rFonts w:cs="宋体"/>
                      <w:b/>
                      <w:bCs/>
                      <w:color w:val="000000" w:themeColor="text1"/>
                      <w:szCs w:val="21"/>
                    </w:rPr>
                    <w:t>t</w:t>
                  </w:r>
                  <w:r>
                    <w:rPr>
                      <w:rFonts w:hint="eastAsia" w:cs="宋体"/>
                      <w:b/>
                      <w:bCs/>
                      <w:color w:val="000000" w:themeColor="text1"/>
                      <w:szCs w:val="21"/>
                    </w:rPr>
                    <w:t>）</w:t>
                  </w:r>
                </w:p>
              </w:tc>
              <w:tc>
                <w:tcPr>
                  <w:tcW w:w="1214" w:type="dxa"/>
                  <w:tcBorders>
                    <w:top w:val="single" w:color="000000" w:sz="4" w:space="0"/>
                    <w:left w:val="single" w:color="000000" w:sz="4" w:space="0"/>
                    <w:bottom w:val="single" w:color="000000" w:sz="4" w:space="0"/>
                    <w:right w:val="single" w:color="000000" w:sz="4" w:space="0"/>
                  </w:tcBorders>
                  <w:vAlign w:val="center"/>
                </w:tcPr>
                <w:p>
                  <w:pPr>
                    <w:jc w:val="center"/>
                    <w:rPr>
                      <w:rFonts w:cs="宋体"/>
                      <w:b/>
                      <w:bCs/>
                      <w:color w:val="000000" w:themeColor="text1"/>
                      <w:szCs w:val="21"/>
                    </w:rPr>
                  </w:pPr>
                  <w:r>
                    <w:rPr>
                      <w:rFonts w:cs="宋体"/>
                      <w:b/>
                      <w:bCs/>
                      <w:color w:val="000000" w:themeColor="text1"/>
                      <w:szCs w:val="21"/>
                    </w:rPr>
                    <w:t>qi/Qi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jc w:val="center"/>
                    <w:rPr>
                      <w:rFonts w:cs="宋体"/>
                      <w:color w:val="000000" w:themeColor="text1"/>
                      <w:szCs w:val="21"/>
                    </w:rPr>
                  </w:pPr>
                  <w:r>
                    <w:rPr>
                      <w:rFonts w:hint="eastAsia" w:cs="宋体"/>
                      <w:color w:val="000000" w:themeColor="text1"/>
                      <w:szCs w:val="21"/>
                    </w:rPr>
                    <w:t>1</w:t>
                  </w:r>
                </w:p>
              </w:tc>
              <w:tc>
                <w:tcPr>
                  <w:tcW w:w="2249" w:type="dxa"/>
                  <w:tcBorders>
                    <w:top w:val="single" w:color="000000" w:sz="4" w:space="0"/>
                    <w:left w:val="single" w:color="000000" w:sz="4" w:space="0"/>
                    <w:bottom w:val="single" w:color="000000" w:sz="4" w:space="0"/>
                    <w:right w:val="single" w:color="auto" w:sz="4" w:space="0"/>
                  </w:tcBorders>
                  <w:vAlign w:val="center"/>
                </w:tcPr>
                <w:p>
                  <w:pPr>
                    <w:widowControl/>
                    <w:snapToGrid w:val="0"/>
                    <w:jc w:val="center"/>
                    <w:rPr>
                      <w:rFonts w:cs="宋体"/>
                      <w:color w:val="000000" w:themeColor="text1"/>
                      <w:szCs w:val="21"/>
                    </w:rPr>
                  </w:pPr>
                  <w:r>
                    <w:rPr>
                      <w:rFonts w:hint="eastAsia" w:cs="宋体"/>
                      <w:color w:val="000000" w:themeColor="text1"/>
                      <w:szCs w:val="21"/>
                    </w:rPr>
                    <w:t>废油</w:t>
                  </w:r>
                </w:p>
              </w:tc>
              <w:tc>
                <w:tcPr>
                  <w:tcW w:w="1214"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100</w:t>
                  </w:r>
                </w:p>
              </w:tc>
              <w:tc>
                <w:tcPr>
                  <w:tcW w:w="12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jc w:val="center"/>
                    <w:rPr>
                      <w:rFonts w:cs="宋体"/>
                      <w:color w:val="000000" w:themeColor="text1"/>
                      <w:szCs w:val="21"/>
                    </w:rPr>
                  </w:pPr>
                  <w:r>
                    <w:rPr>
                      <w:rFonts w:hint="eastAsia" w:cs="宋体"/>
                      <w:color w:val="000000" w:themeColor="text1"/>
                      <w:szCs w:val="21"/>
                    </w:rPr>
                    <w:t>2</w:t>
                  </w:r>
                </w:p>
              </w:tc>
              <w:tc>
                <w:tcPr>
                  <w:tcW w:w="2249" w:type="dxa"/>
                  <w:tcBorders>
                    <w:top w:val="single" w:color="000000" w:sz="4" w:space="0"/>
                    <w:left w:val="single" w:color="000000" w:sz="4" w:space="0"/>
                    <w:bottom w:val="single" w:color="000000" w:sz="4" w:space="0"/>
                    <w:right w:val="single" w:color="auto" w:sz="4" w:space="0"/>
                  </w:tcBorders>
                  <w:vAlign w:val="center"/>
                </w:tcPr>
                <w:p>
                  <w:pPr>
                    <w:widowControl/>
                    <w:snapToGrid w:val="0"/>
                    <w:jc w:val="center"/>
                    <w:rPr>
                      <w:rFonts w:cs="宋体"/>
                      <w:color w:val="000000" w:themeColor="text1"/>
                      <w:szCs w:val="21"/>
                    </w:rPr>
                  </w:pPr>
                  <w:r>
                    <w:rPr>
                      <w:rFonts w:hint="eastAsia" w:cs="宋体"/>
                      <w:color w:val="000000" w:themeColor="text1"/>
                      <w:szCs w:val="21"/>
                    </w:rPr>
                    <w:t>废桶</w:t>
                  </w:r>
                </w:p>
              </w:tc>
              <w:tc>
                <w:tcPr>
                  <w:tcW w:w="1214"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50</w:t>
                  </w:r>
                </w:p>
              </w:tc>
              <w:tc>
                <w:tcPr>
                  <w:tcW w:w="12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3</w:t>
                  </w:r>
                </w:p>
              </w:tc>
              <w:tc>
                <w:tcPr>
                  <w:tcW w:w="2249" w:type="dxa"/>
                  <w:tcBorders>
                    <w:top w:val="single" w:color="000000" w:sz="4" w:space="0"/>
                    <w:left w:val="single" w:color="000000" w:sz="4" w:space="0"/>
                    <w:bottom w:val="single" w:color="000000" w:sz="4" w:space="0"/>
                    <w:right w:val="single" w:color="auto" w:sz="4" w:space="0"/>
                  </w:tcBorders>
                  <w:vAlign w:val="center"/>
                </w:tcPr>
                <w:p>
                  <w:pPr>
                    <w:widowControl/>
                    <w:snapToGrid w:val="0"/>
                    <w:jc w:val="center"/>
                    <w:rPr>
                      <w:rFonts w:hint="eastAsia" w:eastAsia="宋体" w:cs="宋体"/>
                      <w:color w:val="000000" w:themeColor="text1"/>
                      <w:szCs w:val="21"/>
                      <w:lang w:eastAsia="zh-CN"/>
                    </w:rPr>
                  </w:pPr>
                  <w:r>
                    <w:rPr>
                      <w:rFonts w:hint="eastAsia" w:cs="宋体"/>
                      <w:color w:val="000000" w:themeColor="text1"/>
                      <w:szCs w:val="21"/>
                      <w:lang w:eastAsia="zh-CN"/>
                    </w:rPr>
                    <w:t>机油</w:t>
                  </w:r>
                </w:p>
              </w:tc>
              <w:tc>
                <w:tcPr>
                  <w:tcW w:w="1214"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color w:val="000000" w:themeColor="text1"/>
                      <w:szCs w:val="21"/>
                    </w:rPr>
                  </w:pPr>
                  <w:r>
                    <w:rPr>
                      <w:rFonts w:hint="eastAsia" w:cs="宋体"/>
                      <w:color w:val="000000" w:themeColor="text1"/>
                      <w:szCs w:val="21"/>
                    </w:rPr>
                    <w:t>100</w:t>
                  </w:r>
                </w:p>
              </w:tc>
              <w:tc>
                <w:tcPr>
                  <w:tcW w:w="12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eastAsia="宋体" w:cs="宋体"/>
                      <w:color w:val="000000" w:themeColor="text1"/>
                      <w:szCs w:val="21"/>
                      <w:lang w:val="en-US" w:eastAsia="zh-CN"/>
                    </w:rPr>
                  </w:pPr>
                  <w:r>
                    <w:rPr>
                      <w:rFonts w:hint="eastAsia" w:cs="宋体"/>
                      <w:color w:val="000000" w:themeColor="text1"/>
                      <w:szCs w:val="21"/>
                    </w:rPr>
                    <w:t>0.0</w:t>
                  </w:r>
                  <w:r>
                    <w:rPr>
                      <w:rFonts w:hint="eastAsia" w:cs="宋体"/>
                      <w:color w:val="000000" w:themeColor="text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6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rPr>
                      <w:rFonts w:cs="宋体"/>
                      <w:b/>
                      <w:bCs/>
                      <w:color w:val="000000" w:themeColor="text1"/>
                      <w:szCs w:val="21"/>
                    </w:rPr>
                  </w:pPr>
                  <w:r>
                    <w:rPr>
                      <w:rFonts w:hint="eastAsia" w:cs="宋体"/>
                      <w:b/>
                      <w:bCs/>
                      <w:color w:val="000000" w:themeColor="text1"/>
                      <w:szCs w:val="21"/>
                    </w:rPr>
                    <w:t>合计</w:t>
                  </w:r>
                </w:p>
              </w:tc>
              <w:tc>
                <w:tcPr>
                  <w:tcW w:w="12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eastAsia="宋体" w:cs="宋体"/>
                      <w:b/>
                      <w:bCs/>
                      <w:color w:val="000000" w:themeColor="text1"/>
                      <w:szCs w:val="21"/>
                      <w:lang w:val="en-US" w:eastAsia="zh-CN"/>
                    </w:rPr>
                  </w:pPr>
                  <w:r>
                    <w:rPr>
                      <w:rFonts w:hint="eastAsia" w:cs="宋体"/>
                      <w:b/>
                      <w:bCs/>
                      <w:color w:val="000000" w:themeColor="text1"/>
                      <w:szCs w:val="21"/>
                    </w:rPr>
                    <w:t>0.0</w:t>
                  </w:r>
                  <w:r>
                    <w:rPr>
                      <w:rFonts w:hint="eastAsia" w:cs="宋体"/>
                      <w:b/>
                      <w:bCs/>
                      <w:color w:val="000000" w:themeColor="text1"/>
                      <w:szCs w:val="21"/>
                      <w:lang w:val="en-US" w:eastAsia="zh-CN"/>
                    </w:rPr>
                    <w:t>4</w:t>
                  </w:r>
                </w:p>
              </w:tc>
            </w:tr>
          </w:tbl>
          <w:p>
            <w:pPr>
              <w:autoSpaceDE w:val="0"/>
              <w:autoSpaceDN w:val="0"/>
              <w:spacing w:line="440" w:lineRule="exact"/>
              <w:ind w:left="420" w:leftChars="200"/>
              <w:rPr>
                <w:rFonts w:cs="宋体"/>
                <w:color w:val="000000" w:themeColor="text1"/>
                <w:sz w:val="24"/>
              </w:rPr>
            </w:pPr>
            <w:r>
              <w:rPr>
                <w:rFonts w:hint="eastAsia" w:cs="宋体"/>
                <w:color w:val="000000" w:themeColor="text1"/>
                <w:sz w:val="24"/>
              </w:rPr>
              <w:t>综上所述，本项目</w:t>
            </w:r>
            <w:r>
              <w:rPr>
                <w:rFonts w:cs="宋体"/>
                <w:color w:val="000000" w:themeColor="text1"/>
                <w:sz w:val="24"/>
              </w:rPr>
              <w:t>Q</w:t>
            </w:r>
            <w:r>
              <w:rPr>
                <w:rFonts w:hint="eastAsia" w:cs="宋体"/>
                <w:color w:val="000000" w:themeColor="text1"/>
                <w:sz w:val="24"/>
              </w:rPr>
              <w:t>＜1，可直接判定环境风险趋势为Ⅰ。</w:t>
            </w:r>
          </w:p>
          <w:p>
            <w:pPr>
              <w:autoSpaceDE w:val="0"/>
              <w:autoSpaceDN w:val="0"/>
              <w:spacing w:line="440" w:lineRule="exact"/>
              <w:ind w:firstLine="480" w:firstLineChars="200"/>
              <w:rPr>
                <w:rFonts w:cs="宋体"/>
                <w:color w:val="000000" w:themeColor="text1"/>
                <w:sz w:val="24"/>
              </w:rPr>
            </w:pPr>
            <w:r>
              <w:rPr>
                <w:rFonts w:hint="eastAsia" w:cs="宋体"/>
                <w:color w:val="000000" w:themeColor="text1"/>
                <w:sz w:val="24"/>
              </w:rPr>
              <w:t>根据</w:t>
            </w:r>
            <w:r>
              <w:rPr>
                <w:rFonts w:cs="宋体"/>
                <w:bCs/>
                <w:color w:val="000000" w:themeColor="text1"/>
                <w:sz w:val="24"/>
              </w:rPr>
              <w:t>《建设项目环境风险评价技术导则》（HJ169-2018）</w:t>
            </w:r>
            <w:r>
              <w:rPr>
                <w:rFonts w:hint="eastAsia" w:cs="宋体"/>
                <w:color w:val="000000" w:themeColor="text1"/>
                <w:sz w:val="24"/>
              </w:rPr>
              <w:t>中评价工作等级划分，具体见下表，本项目可直接开展简单分析。</w:t>
            </w:r>
          </w:p>
          <w:p>
            <w:pPr>
              <w:keepNext/>
              <w:tabs>
                <w:tab w:val="left" w:pos="0"/>
              </w:tabs>
              <w:spacing w:line="440" w:lineRule="exact"/>
              <w:jc w:val="center"/>
              <w:rPr>
                <w:rFonts w:cs="宋体"/>
                <w:b/>
                <w:color w:val="000000" w:themeColor="text1"/>
                <w:sz w:val="24"/>
              </w:rPr>
            </w:pPr>
            <w:r>
              <w:rPr>
                <w:rFonts w:hint="eastAsia" w:cs="宋体"/>
                <w:b/>
                <w:color w:val="000000" w:themeColor="text1"/>
                <w:sz w:val="24"/>
              </w:rPr>
              <w:t>表7-18  评价工作等级划分</w:t>
            </w:r>
          </w:p>
          <w:tbl>
            <w:tblPr>
              <w:tblStyle w:val="50"/>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667"/>
              <w:gridCol w:w="1658"/>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b/>
                      <w:bCs/>
                      <w:color w:val="000000" w:themeColor="text1"/>
                      <w:szCs w:val="21"/>
                    </w:rPr>
                  </w:pPr>
                  <w:r>
                    <w:rPr>
                      <w:rFonts w:hint="eastAsia" w:cs="宋体"/>
                      <w:b/>
                      <w:bCs/>
                      <w:color w:val="000000" w:themeColor="text1"/>
                      <w:szCs w:val="21"/>
                    </w:rPr>
                    <w:t>环境风险潜势</w:t>
                  </w:r>
                </w:p>
              </w:tc>
              <w:tc>
                <w:tcPr>
                  <w:tcW w:w="1667"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b/>
                      <w:bCs/>
                      <w:color w:val="000000" w:themeColor="text1"/>
                      <w:szCs w:val="21"/>
                    </w:rPr>
                  </w:pPr>
                  <w:r>
                    <w:rPr>
                      <w:rFonts w:hint="eastAsia" w:cs="宋体"/>
                      <w:b/>
                      <w:bCs/>
                      <w:color w:val="000000" w:themeColor="text1"/>
                      <w:szCs w:val="21"/>
                    </w:rPr>
                    <w:t>Ⅳ、Ⅳ</w:t>
                  </w:r>
                  <w:r>
                    <w:rPr>
                      <w:rFonts w:cs="宋体"/>
                      <w:b/>
                      <w:bCs/>
                      <w:color w:val="000000" w:themeColor="text1"/>
                      <w:szCs w:val="21"/>
                      <w:vertAlign w:val="superscript"/>
                    </w:rPr>
                    <w:t>+</w:t>
                  </w:r>
                </w:p>
              </w:tc>
              <w:tc>
                <w:tcPr>
                  <w:tcW w:w="1658"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b/>
                      <w:bCs/>
                      <w:color w:val="000000" w:themeColor="text1"/>
                      <w:szCs w:val="21"/>
                    </w:rPr>
                  </w:pPr>
                  <w:r>
                    <w:rPr>
                      <w:rFonts w:hint="eastAsia" w:cs="宋体"/>
                      <w:b/>
                      <w:bCs/>
                      <w:color w:val="000000" w:themeColor="text1"/>
                      <w:szCs w:val="21"/>
                    </w:rPr>
                    <w:t>Ⅲ</w:t>
                  </w:r>
                </w:p>
              </w:tc>
              <w:tc>
                <w:tcPr>
                  <w:tcW w:w="1659"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b/>
                      <w:bCs/>
                      <w:color w:val="000000" w:themeColor="text1"/>
                      <w:szCs w:val="21"/>
                    </w:rPr>
                  </w:pPr>
                  <w:r>
                    <w:rPr>
                      <w:rFonts w:hint="eastAsia" w:cs="宋体"/>
                      <w:b/>
                      <w:bCs/>
                      <w:color w:val="000000" w:themeColor="text1"/>
                      <w:szCs w:val="21"/>
                    </w:rPr>
                    <w:t>Ⅱ</w:t>
                  </w:r>
                </w:p>
              </w:tc>
              <w:tc>
                <w:tcPr>
                  <w:tcW w:w="1659"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b/>
                      <w:bCs/>
                      <w:color w:val="000000" w:themeColor="text1"/>
                      <w:szCs w:val="21"/>
                    </w:rPr>
                  </w:pPr>
                  <w:r>
                    <w:rPr>
                      <w:rFonts w:hint="eastAsia" w:cs="宋体"/>
                      <w:b/>
                      <w:bCs/>
                      <w:color w:val="000000" w:themeColor="text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color w:val="000000" w:themeColor="text1"/>
                      <w:szCs w:val="21"/>
                    </w:rPr>
                  </w:pPr>
                  <w:r>
                    <w:rPr>
                      <w:rFonts w:hint="eastAsia" w:cs="宋体"/>
                      <w:color w:val="000000" w:themeColor="text1"/>
                      <w:szCs w:val="21"/>
                    </w:rPr>
                    <w:t>评价工作等级</w:t>
                  </w:r>
                </w:p>
              </w:tc>
              <w:tc>
                <w:tcPr>
                  <w:tcW w:w="1667"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color w:val="000000" w:themeColor="text1"/>
                      <w:szCs w:val="21"/>
                    </w:rPr>
                  </w:pPr>
                  <w:r>
                    <w:rPr>
                      <w:rFonts w:hint="eastAsia" w:cs="宋体"/>
                      <w:color w:val="000000" w:themeColor="text1"/>
                      <w:szCs w:val="21"/>
                    </w:rPr>
                    <w:t>一</w:t>
                  </w:r>
                </w:p>
              </w:tc>
              <w:tc>
                <w:tcPr>
                  <w:tcW w:w="1658"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color w:val="000000" w:themeColor="text1"/>
                      <w:szCs w:val="21"/>
                    </w:rPr>
                  </w:pPr>
                  <w:r>
                    <w:rPr>
                      <w:rFonts w:hint="eastAsia" w:cs="宋体"/>
                      <w:color w:val="000000" w:themeColor="text1"/>
                      <w:szCs w:val="21"/>
                    </w:rPr>
                    <w:t>二</w:t>
                  </w:r>
                </w:p>
              </w:tc>
              <w:tc>
                <w:tcPr>
                  <w:tcW w:w="1659"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color w:val="000000" w:themeColor="text1"/>
                      <w:szCs w:val="21"/>
                    </w:rPr>
                  </w:pPr>
                  <w:r>
                    <w:rPr>
                      <w:rFonts w:hint="eastAsia" w:cs="宋体"/>
                      <w:color w:val="000000" w:themeColor="text1"/>
                      <w:szCs w:val="21"/>
                    </w:rPr>
                    <w:t>三</w:t>
                  </w:r>
                </w:p>
              </w:tc>
              <w:tc>
                <w:tcPr>
                  <w:tcW w:w="1659" w:type="dxa"/>
                  <w:tcBorders>
                    <w:top w:val="single" w:color="auto" w:sz="4" w:space="0"/>
                    <w:left w:val="single" w:color="auto" w:sz="4" w:space="0"/>
                    <w:bottom w:val="single" w:color="auto" w:sz="4" w:space="0"/>
                    <w:right w:val="single" w:color="auto" w:sz="4" w:space="0"/>
                  </w:tcBorders>
                </w:tcPr>
                <w:p>
                  <w:pPr>
                    <w:autoSpaceDE w:val="0"/>
                    <w:autoSpaceDN w:val="0"/>
                    <w:jc w:val="center"/>
                    <w:rPr>
                      <w:rFonts w:cs="宋体"/>
                      <w:color w:val="000000" w:themeColor="text1"/>
                      <w:szCs w:val="21"/>
                    </w:rPr>
                  </w:pPr>
                  <w:r>
                    <w:rPr>
                      <w:rFonts w:hint="eastAsia" w:cs="宋体"/>
                      <w:color w:val="000000" w:themeColor="text1"/>
                      <w:szCs w:val="21"/>
                    </w:rPr>
                    <w:t>简单分析</w:t>
                  </w:r>
                </w:p>
              </w:tc>
            </w:tr>
          </w:tbl>
          <w:p>
            <w:pPr>
              <w:spacing w:line="440" w:lineRule="exact"/>
              <w:ind w:firstLine="480" w:firstLineChars="200"/>
              <w:rPr>
                <w:rFonts w:cs="宋体"/>
                <w:color w:val="000000" w:themeColor="text1"/>
                <w:sz w:val="24"/>
              </w:rPr>
            </w:pPr>
            <w:r>
              <w:rPr>
                <w:rFonts w:hint="eastAsia" w:cs="宋体"/>
                <w:color w:val="000000" w:themeColor="text1"/>
                <w:sz w:val="24"/>
              </w:rPr>
              <w:t>根据上表计算结果可知，本项目的环境风险潜势为 I，且项目拟建地属工业用地，不属于环境敏感地区，根据 HJ169-2018《建设项目环境风险评价技术导则》中评价工作等级的划分依据，确定本次环境风险评价工作等级为简单分析。</w:t>
            </w:r>
          </w:p>
          <w:p>
            <w:pPr>
              <w:pStyle w:val="43"/>
              <w:shd w:val="clear" w:color="auto" w:fill="FFFFFF"/>
              <w:spacing w:line="440" w:lineRule="exact"/>
              <w:ind w:firstLine="488" w:firstLineChars="200"/>
              <w:rPr>
                <w:rFonts w:ascii="Times New Roman" w:hAnsi="Times New Roman"/>
                <w:color w:val="000000" w:themeColor="text1"/>
                <w:kern w:val="2"/>
              </w:rPr>
            </w:pPr>
            <w:r>
              <w:rPr>
                <w:rFonts w:hint="eastAsia" w:ascii="Times New Roman" w:hAnsi="Times New Roman"/>
                <w:color w:val="000000" w:themeColor="text1"/>
                <w:spacing w:val="2"/>
              </w:rPr>
              <w:t>本项目生产过程中不涉及危险物料</w:t>
            </w:r>
            <w:r>
              <w:rPr>
                <w:rFonts w:hint="eastAsia" w:ascii="Times New Roman" w:hAnsi="Times New Roman"/>
                <w:color w:val="000000" w:themeColor="text1"/>
                <w:kern w:val="2"/>
              </w:rPr>
              <w:t>。</w:t>
            </w:r>
          </w:p>
          <w:p>
            <w:pPr>
              <w:spacing w:line="440" w:lineRule="exact"/>
              <w:ind w:firstLine="480" w:firstLineChars="200"/>
              <w:rPr>
                <w:rFonts w:cs="宋体"/>
                <w:bCs/>
                <w:color w:val="000000" w:themeColor="text1"/>
                <w:sz w:val="24"/>
              </w:rPr>
            </w:pPr>
            <w:bookmarkStart w:id="49" w:name="_Toc111196359"/>
            <w:bookmarkStart w:id="50" w:name="_Toc131181903"/>
            <w:bookmarkStart w:id="51" w:name="_Toc273603806"/>
            <w:bookmarkStart w:id="52" w:name="_Toc111196240"/>
            <w:bookmarkStart w:id="53" w:name="_Toc274288427"/>
            <w:bookmarkStart w:id="54" w:name="_Toc116788810"/>
            <w:bookmarkStart w:id="55" w:name="_Toc107025076"/>
            <w:bookmarkStart w:id="56" w:name="_Toc116788808"/>
            <w:bookmarkStart w:id="57" w:name="_Toc111196357"/>
            <w:bookmarkStart w:id="58" w:name="_Toc106076272"/>
            <w:bookmarkStart w:id="59" w:name="_Toc111196238"/>
            <w:bookmarkStart w:id="60" w:name="_Toc131181901"/>
            <w:r>
              <w:rPr>
                <w:rFonts w:hint="eastAsia" w:cs="宋体"/>
                <w:bCs/>
                <w:color w:val="000000" w:themeColor="text1"/>
                <w:sz w:val="24"/>
              </w:rPr>
              <w:t>(1)物料运输过程</w:t>
            </w:r>
            <w:r>
              <w:rPr>
                <w:rFonts w:hint="eastAsia" w:cs="宋体"/>
                <w:color w:val="000000" w:themeColor="text1"/>
                <w:sz w:val="24"/>
              </w:rPr>
              <w:t>风险</w:t>
            </w:r>
            <w:r>
              <w:rPr>
                <w:rFonts w:hint="eastAsia" w:cs="宋体"/>
                <w:bCs/>
                <w:color w:val="000000" w:themeColor="text1"/>
                <w:sz w:val="24"/>
              </w:rPr>
              <w:t>性分析</w:t>
            </w:r>
            <w:bookmarkEnd w:id="49"/>
            <w:bookmarkEnd w:id="50"/>
            <w:bookmarkEnd w:id="51"/>
            <w:bookmarkEnd w:id="52"/>
            <w:bookmarkEnd w:id="53"/>
            <w:bookmarkEnd w:id="54"/>
          </w:p>
          <w:p>
            <w:pPr>
              <w:spacing w:line="440" w:lineRule="exact"/>
              <w:ind w:firstLine="480"/>
              <w:jc w:val="left"/>
              <w:rPr>
                <w:rFonts w:cs="宋体"/>
                <w:color w:val="000000" w:themeColor="text1"/>
                <w:sz w:val="24"/>
              </w:rPr>
            </w:pPr>
            <w:bookmarkStart w:id="61" w:name="_Toc131181902"/>
            <w:bookmarkStart w:id="62" w:name="_Toc116788809"/>
            <w:bookmarkStart w:id="63" w:name="_Toc106076273"/>
            <w:bookmarkStart w:id="64" w:name="_Toc107025077"/>
            <w:r>
              <w:rPr>
                <w:rFonts w:hint="eastAsia" w:cs="宋体"/>
                <w:color w:val="000000" w:themeColor="text1"/>
                <w:sz w:val="24"/>
              </w:rPr>
              <w:t>项目物料在运输过程中基本无环境风险。</w:t>
            </w:r>
          </w:p>
          <w:p>
            <w:pPr>
              <w:spacing w:line="440" w:lineRule="exact"/>
              <w:ind w:firstLine="480" w:firstLineChars="200"/>
              <w:rPr>
                <w:rFonts w:cs="宋体"/>
                <w:bCs/>
                <w:color w:val="000000" w:themeColor="text1"/>
                <w:sz w:val="24"/>
              </w:rPr>
            </w:pPr>
            <w:bookmarkStart w:id="65" w:name="_Toc273603807"/>
            <w:bookmarkStart w:id="66" w:name="_Toc274288429"/>
            <w:r>
              <w:rPr>
                <w:rFonts w:hint="eastAsia" w:cs="宋体"/>
                <w:bCs/>
                <w:color w:val="000000" w:themeColor="text1"/>
                <w:sz w:val="24"/>
              </w:rPr>
              <w:t>(2)物料装卸过程</w:t>
            </w:r>
            <w:r>
              <w:rPr>
                <w:rFonts w:hint="eastAsia" w:cs="宋体"/>
                <w:color w:val="000000" w:themeColor="text1"/>
                <w:sz w:val="24"/>
              </w:rPr>
              <w:t>风险</w:t>
            </w:r>
            <w:r>
              <w:rPr>
                <w:rFonts w:hint="eastAsia" w:cs="宋体"/>
                <w:bCs/>
                <w:color w:val="000000" w:themeColor="text1"/>
                <w:sz w:val="24"/>
              </w:rPr>
              <w:t>性分析</w:t>
            </w:r>
            <w:bookmarkEnd w:id="61"/>
            <w:bookmarkEnd w:id="62"/>
            <w:bookmarkEnd w:id="65"/>
            <w:bookmarkEnd w:id="66"/>
          </w:p>
          <w:bookmarkEnd w:id="63"/>
          <w:bookmarkEnd w:id="64"/>
          <w:p>
            <w:pPr>
              <w:adjustRightInd w:val="0"/>
              <w:snapToGrid w:val="0"/>
              <w:spacing w:line="440" w:lineRule="exact"/>
              <w:ind w:firstLine="480" w:firstLineChars="200"/>
              <w:rPr>
                <w:rFonts w:cs="宋体"/>
                <w:color w:val="000000" w:themeColor="text1"/>
                <w:sz w:val="24"/>
              </w:rPr>
            </w:pPr>
            <w:bookmarkStart w:id="67" w:name="_Toc273603808"/>
            <w:bookmarkStart w:id="68" w:name="_Toc274288432"/>
            <w:r>
              <w:rPr>
                <w:rFonts w:hint="eastAsia" w:cs="宋体"/>
                <w:color w:val="000000" w:themeColor="text1"/>
                <w:sz w:val="24"/>
              </w:rPr>
              <w:t>在物料装卸过程中，基本无环境风险。</w:t>
            </w:r>
          </w:p>
          <w:p>
            <w:pPr>
              <w:spacing w:line="440" w:lineRule="exact"/>
              <w:ind w:firstLine="480" w:firstLineChars="200"/>
              <w:rPr>
                <w:rFonts w:cs="宋体"/>
                <w:bCs/>
                <w:color w:val="000000" w:themeColor="text1"/>
                <w:sz w:val="24"/>
              </w:rPr>
            </w:pPr>
            <w:r>
              <w:rPr>
                <w:rFonts w:hint="eastAsia" w:cs="宋体"/>
                <w:bCs/>
                <w:color w:val="000000" w:themeColor="text1"/>
                <w:sz w:val="24"/>
              </w:rPr>
              <w:t>(3)物料储存过程</w:t>
            </w:r>
            <w:r>
              <w:rPr>
                <w:rFonts w:hint="eastAsia" w:cs="宋体"/>
                <w:color w:val="000000" w:themeColor="text1"/>
                <w:sz w:val="24"/>
              </w:rPr>
              <w:t>风险</w:t>
            </w:r>
            <w:r>
              <w:rPr>
                <w:rFonts w:hint="eastAsia" w:cs="宋体"/>
                <w:bCs/>
                <w:color w:val="000000" w:themeColor="text1"/>
                <w:sz w:val="24"/>
              </w:rPr>
              <w:t>性分析</w:t>
            </w:r>
            <w:bookmarkEnd w:id="67"/>
            <w:bookmarkEnd w:id="68"/>
          </w:p>
          <w:bookmarkEnd w:id="55"/>
          <w:bookmarkEnd w:id="56"/>
          <w:bookmarkEnd w:id="57"/>
          <w:bookmarkEnd w:id="58"/>
          <w:bookmarkEnd w:id="59"/>
          <w:bookmarkEnd w:id="60"/>
          <w:p>
            <w:pPr>
              <w:adjustRightInd w:val="0"/>
              <w:snapToGrid w:val="0"/>
              <w:spacing w:line="440" w:lineRule="exact"/>
              <w:ind w:firstLine="480" w:firstLineChars="200"/>
              <w:rPr>
                <w:rFonts w:cs="宋体"/>
                <w:color w:val="000000" w:themeColor="text1"/>
                <w:sz w:val="24"/>
              </w:rPr>
            </w:pPr>
            <w:r>
              <w:rPr>
                <w:rFonts w:hint="eastAsia" w:cs="宋体"/>
                <w:color w:val="000000" w:themeColor="text1"/>
                <w:sz w:val="24"/>
              </w:rPr>
              <w:t>项目物料存储过程中主要的环境风险为发生火灾，产生的废气及消防废水对周围环境产生风险。</w:t>
            </w:r>
          </w:p>
          <w:p>
            <w:pPr>
              <w:pStyle w:val="43"/>
              <w:shd w:val="clear" w:color="auto" w:fill="FFFFFF"/>
              <w:spacing w:line="440" w:lineRule="exact"/>
              <w:ind w:firstLine="480" w:firstLineChars="200"/>
              <w:rPr>
                <w:rFonts w:ascii="Times New Roman" w:hAnsi="Times New Roman"/>
                <w:bCs/>
                <w:color w:val="000000" w:themeColor="text1"/>
              </w:rPr>
            </w:pPr>
            <w:r>
              <w:rPr>
                <w:rFonts w:hint="eastAsia" w:ascii="Times New Roman" w:hAnsi="Times New Roman"/>
                <w:bCs/>
                <w:color w:val="000000" w:themeColor="text1"/>
              </w:rPr>
              <w:t>(4)生产过程中</w:t>
            </w:r>
            <w:r>
              <w:rPr>
                <w:rFonts w:hint="eastAsia" w:ascii="Times New Roman" w:hAnsi="Times New Roman"/>
                <w:color w:val="000000" w:themeColor="text1"/>
              </w:rPr>
              <w:t>风险</w:t>
            </w:r>
            <w:r>
              <w:rPr>
                <w:rFonts w:hint="eastAsia" w:ascii="Times New Roman" w:hAnsi="Times New Roman"/>
                <w:bCs/>
                <w:color w:val="000000" w:themeColor="text1"/>
              </w:rPr>
              <w:t>性分析</w:t>
            </w:r>
          </w:p>
          <w:p>
            <w:pPr>
              <w:spacing w:line="440" w:lineRule="exact"/>
              <w:ind w:firstLine="480" w:firstLineChars="200"/>
              <w:rPr>
                <w:rFonts w:cs="宋体"/>
                <w:color w:val="000000" w:themeColor="text1"/>
                <w:sz w:val="24"/>
              </w:rPr>
            </w:pPr>
            <w:r>
              <w:rPr>
                <w:rFonts w:hint="eastAsia" w:cs="宋体"/>
                <w:color w:val="000000" w:themeColor="text1"/>
                <w:sz w:val="24"/>
              </w:rPr>
              <w:t>本项目生产线生产产生的废气、固废未能收集进入处理系统，产生事故性排放，对周围大气、水体、土壤产生污染。</w:t>
            </w:r>
          </w:p>
          <w:p>
            <w:pPr>
              <w:spacing w:line="440" w:lineRule="exact"/>
              <w:ind w:firstLine="482"/>
              <w:rPr>
                <w:rFonts w:cs="宋体"/>
                <w:color w:val="000000" w:themeColor="text1"/>
                <w:sz w:val="24"/>
              </w:rPr>
            </w:pPr>
            <w:r>
              <w:rPr>
                <w:rFonts w:cs="宋体"/>
                <w:color w:val="000000" w:themeColor="text1"/>
                <w:sz w:val="24"/>
              </w:rPr>
              <w:t>根据以上内容填写表7-</w:t>
            </w:r>
            <w:r>
              <w:rPr>
                <w:rFonts w:hint="eastAsia" w:cs="宋体"/>
                <w:color w:val="000000" w:themeColor="text1"/>
                <w:sz w:val="24"/>
              </w:rPr>
              <w:t>19</w:t>
            </w:r>
          </w:p>
          <w:p>
            <w:pPr>
              <w:pStyle w:val="234"/>
              <w:spacing w:before="0" w:line="440" w:lineRule="exact"/>
              <w:rPr>
                <w:rFonts w:cs="宋体"/>
                <w:color w:val="000000" w:themeColor="text1"/>
                <w:sz w:val="24"/>
                <w:szCs w:val="24"/>
              </w:rPr>
            </w:pPr>
            <w:r>
              <w:rPr>
                <w:rFonts w:cs="宋体"/>
                <w:color w:val="000000" w:themeColor="text1"/>
                <w:sz w:val="24"/>
                <w:szCs w:val="24"/>
              </w:rPr>
              <w:t>表7-</w:t>
            </w:r>
            <w:r>
              <w:rPr>
                <w:rFonts w:hint="eastAsia" w:cs="宋体"/>
                <w:color w:val="000000" w:themeColor="text1"/>
                <w:sz w:val="24"/>
                <w:szCs w:val="24"/>
              </w:rPr>
              <w:t>19</w:t>
            </w:r>
            <w:r>
              <w:rPr>
                <w:rFonts w:cs="宋体"/>
                <w:color w:val="000000" w:themeColor="text1"/>
                <w:sz w:val="24"/>
                <w:szCs w:val="24"/>
              </w:rPr>
              <w:t>建设项目环境风险简单分析内容表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745"/>
              <w:gridCol w:w="1821"/>
              <w:gridCol w:w="1761"/>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Align w:val="center"/>
                </w:tcPr>
                <w:p>
                  <w:pPr>
                    <w:adjustRightInd w:val="0"/>
                    <w:snapToGrid w:val="0"/>
                    <w:jc w:val="center"/>
                    <w:rPr>
                      <w:rFonts w:cs="宋体"/>
                      <w:color w:val="000000" w:themeColor="text1"/>
                      <w:szCs w:val="21"/>
                    </w:rPr>
                  </w:pPr>
                  <w:r>
                    <w:rPr>
                      <w:rFonts w:cs="宋体"/>
                      <w:color w:val="000000" w:themeColor="text1"/>
                      <w:szCs w:val="21"/>
                    </w:rPr>
                    <w:t>建设项目名称</w:t>
                  </w:r>
                </w:p>
              </w:tc>
              <w:tc>
                <w:tcPr>
                  <w:tcW w:w="4041" w:type="pct"/>
                  <w:gridSpan w:val="4"/>
                  <w:vAlign w:val="center"/>
                </w:tcPr>
                <w:p>
                  <w:pPr>
                    <w:jc w:val="center"/>
                    <w:rPr>
                      <w:rFonts w:cs="宋体"/>
                      <w:color w:val="000000" w:themeColor="text1"/>
                      <w:szCs w:val="21"/>
                    </w:rPr>
                  </w:pPr>
                  <w:r>
                    <w:rPr>
                      <w:rFonts w:hint="eastAsia" w:cs="宋体"/>
                      <w:color w:val="000000" w:themeColor="text1"/>
                      <w:szCs w:val="21"/>
                    </w:rPr>
                    <w:t>湖州新开元碎石限公司机制砂加工利用系统项目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Align w:val="center"/>
                </w:tcPr>
                <w:p>
                  <w:pPr>
                    <w:adjustRightInd w:val="0"/>
                    <w:snapToGrid w:val="0"/>
                    <w:jc w:val="center"/>
                    <w:rPr>
                      <w:rFonts w:cs="宋体"/>
                      <w:color w:val="000000" w:themeColor="text1"/>
                      <w:szCs w:val="21"/>
                    </w:rPr>
                  </w:pPr>
                  <w:r>
                    <w:rPr>
                      <w:rFonts w:cs="宋体"/>
                      <w:color w:val="000000" w:themeColor="text1"/>
                      <w:szCs w:val="21"/>
                    </w:rPr>
                    <w:t>建设地点</w:t>
                  </w:r>
                </w:p>
              </w:tc>
              <w:tc>
                <w:tcPr>
                  <w:tcW w:w="987" w:type="pct"/>
                  <w:vAlign w:val="center"/>
                </w:tcPr>
                <w:p>
                  <w:pPr>
                    <w:adjustRightInd w:val="0"/>
                    <w:snapToGrid w:val="0"/>
                    <w:jc w:val="center"/>
                    <w:rPr>
                      <w:rFonts w:cs="宋体"/>
                      <w:color w:val="000000" w:themeColor="text1"/>
                      <w:szCs w:val="21"/>
                    </w:rPr>
                  </w:pPr>
                  <w:r>
                    <w:rPr>
                      <w:rFonts w:cs="宋体"/>
                      <w:color w:val="000000" w:themeColor="text1"/>
                      <w:szCs w:val="21"/>
                    </w:rPr>
                    <w:t>（浙江）省</w:t>
                  </w:r>
                </w:p>
              </w:tc>
              <w:tc>
                <w:tcPr>
                  <w:tcW w:w="1030" w:type="pct"/>
                  <w:vAlign w:val="center"/>
                </w:tcPr>
                <w:p>
                  <w:pPr>
                    <w:adjustRightInd w:val="0"/>
                    <w:snapToGrid w:val="0"/>
                    <w:jc w:val="center"/>
                    <w:rPr>
                      <w:rFonts w:cs="宋体"/>
                      <w:color w:val="000000" w:themeColor="text1"/>
                      <w:szCs w:val="21"/>
                    </w:rPr>
                  </w:pPr>
                  <w:r>
                    <w:rPr>
                      <w:rFonts w:cs="宋体"/>
                      <w:color w:val="000000" w:themeColor="text1"/>
                      <w:szCs w:val="21"/>
                    </w:rPr>
                    <w:t>（湖州）市</w:t>
                  </w:r>
                </w:p>
              </w:tc>
              <w:tc>
                <w:tcPr>
                  <w:tcW w:w="996" w:type="pct"/>
                  <w:vAlign w:val="center"/>
                </w:tcPr>
                <w:p>
                  <w:pPr>
                    <w:adjustRightInd w:val="0"/>
                    <w:snapToGrid w:val="0"/>
                    <w:jc w:val="center"/>
                    <w:rPr>
                      <w:rFonts w:cs="宋体"/>
                      <w:color w:val="000000" w:themeColor="text1"/>
                      <w:szCs w:val="21"/>
                    </w:rPr>
                  </w:pPr>
                  <w:r>
                    <w:rPr>
                      <w:rFonts w:cs="宋体"/>
                      <w:color w:val="000000" w:themeColor="text1"/>
                      <w:szCs w:val="21"/>
                    </w:rPr>
                    <w:t>（</w:t>
                  </w:r>
                  <w:r>
                    <w:rPr>
                      <w:rFonts w:hint="eastAsia" w:cs="宋体"/>
                      <w:color w:val="000000" w:themeColor="text1"/>
                      <w:szCs w:val="21"/>
                    </w:rPr>
                    <w:t>吴兴</w:t>
                  </w:r>
                  <w:r>
                    <w:rPr>
                      <w:rFonts w:cs="宋体"/>
                      <w:color w:val="000000" w:themeColor="text1"/>
                      <w:szCs w:val="21"/>
                    </w:rPr>
                    <w:t>）</w:t>
                  </w:r>
                  <w:r>
                    <w:rPr>
                      <w:rFonts w:hint="eastAsia" w:cs="宋体"/>
                      <w:color w:val="000000" w:themeColor="text1"/>
                      <w:szCs w:val="21"/>
                    </w:rPr>
                    <w:t>区</w:t>
                  </w:r>
                </w:p>
              </w:tc>
              <w:tc>
                <w:tcPr>
                  <w:tcW w:w="1027" w:type="pct"/>
                  <w:vAlign w:val="center"/>
                </w:tcPr>
                <w:p>
                  <w:pPr>
                    <w:adjustRightInd w:val="0"/>
                    <w:snapToGrid w:val="0"/>
                    <w:jc w:val="center"/>
                    <w:rPr>
                      <w:rFonts w:cs="宋体"/>
                      <w:color w:val="000000" w:themeColor="text1"/>
                      <w:szCs w:val="21"/>
                    </w:rPr>
                  </w:pPr>
                  <w:r>
                    <w:rPr>
                      <w:rFonts w:cs="宋体"/>
                      <w:color w:val="000000" w:themeColor="text1"/>
                      <w:szCs w:val="21"/>
                    </w:rPr>
                    <w:t>（</w:t>
                  </w:r>
                  <w:r>
                    <w:rPr>
                      <w:rFonts w:hint="eastAsia" w:cs="宋体"/>
                      <w:color w:val="000000" w:themeColor="text1"/>
                      <w:szCs w:val="21"/>
                    </w:rPr>
                    <w:t>东林</w:t>
                  </w:r>
                  <w:r>
                    <w:rPr>
                      <w:rFonts w:cs="宋体"/>
                      <w:color w:val="000000" w:themeColor="text1"/>
                      <w:szCs w:val="21"/>
                    </w:rPr>
                    <w:t>）</w:t>
                  </w:r>
                  <w:r>
                    <w:rPr>
                      <w:rFonts w:hint="eastAsia" w:cs="宋体"/>
                      <w:color w:val="000000" w:themeColor="text1"/>
                      <w:szCs w:val="21"/>
                    </w:rPr>
                    <w:t>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Align w:val="center"/>
                </w:tcPr>
                <w:p>
                  <w:pPr>
                    <w:adjustRightInd w:val="0"/>
                    <w:snapToGrid w:val="0"/>
                    <w:jc w:val="center"/>
                    <w:rPr>
                      <w:rFonts w:cs="宋体"/>
                      <w:color w:val="000000" w:themeColor="text1"/>
                      <w:szCs w:val="21"/>
                    </w:rPr>
                  </w:pPr>
                  <w:r>
                    <w:rPr>
                      <w:rFonts w:cs="宋体"/>
                      <w:color w:val="000000" w:themeColor="text1"/>
                      <w:szCs w:val="21"/>
                    </w:rPr>
                    <w:t>地理坐标</w:t>
                  </w:r>
                </w:p>
              </w:tc>
              <w:tc>
                <w:tcPr>
                  <w:tcW w:w="987" w:type="pct"/>
                  <w:vAlign w:val="center"/>
                </w:tcPr>
                <w:p>
                  <w:pPr>
                    <w:adjustRightInd w:val="0"/>
                    <w:snapToGrid w:val="0"/>
                    <w:jc w:val="center"/>
                    <w:rPr>
                      <w:rFonts w:cs="宋体"/>
                      <w:color w:val="000000" w:themeColor="text1"/>
                      <w:szCs w:val="21"/>
                    </w:rPr>
                  </w:pPr>
                  <w:r>
                    <w:rPr>
                      <w:rFonts w:cs="宋体"/>
                      <w:color w:val="000000" w:themeColor="text1"/>
                      <w:szCs w:val="21"/>
                    </w:rPr>
                    <w:t>经度</w:t>
                  </w:r>
                </w:p>
              </w:tc>
              <w:tc>
                <w:tcPr>
                  <w:tcW w:w="1030" w:type="pct"/>
                  <w:vAlign w:val="center"/>
                </w:tcPr>
                <w:p>
                  <w:pPr>
                    <w:adjustRightInd w:val="0"/>
                    <w:snapToGrid w:val="0"/>
                    <w:jc w:val="center"/>
                    <w:rPr>
                      <w:rFonts w:cs="宋体"/>
                      <w:color w:val="000000" w:themeColor="text1"/>
                      <w:szCs w:val="21"/>
                    </w:rPr>
                  </w:pPr>
                  <w:r>
                    <w:rPr>
                      <w:rFonts w:hint="eastAsia" w:cs="宋体"/>
                      <w:color w:val="000000" w:themeColor="text1"/>
                      <w:szCs w:val="21"/>
                    </w:rPr>
                    <w:t>120.078919°</w:t>
                  </w:r>
                </w:p>
              </w:tc>
              <w:tc>
                <w:tcPr>
                  <w:tcW w:w="996" w:type="pct"/>
                  <w:vAlign w:val="center"/>
                </w:tcPr>
                <w:p>
                  <w:pPr>
                    <w:adjustRightInd w:val="0"/>
                    <w:snapToGrid w:val="0"/>
                    <w:jc w:val="center"/>
                    <w:rPr>
                      <w:rFonts w:cs="宋体"/>
                      <w:color w:val="000000" w:themeColor="text1"/>
                      <w:szCs w:val="21"/>
                    </w:rPr>
                  </w:pPr>
                  <w:r>
                    <w:rPr>
                      <w:rFonts w:cs="宋体"/>
                      <w:color w:val="000000" w:themeColor="text1"/>
                      <w:szCs w:val="21"/>
                    </w:rPr>
                    <w:t>纬度</w:t>
                  </w:r>
                </w:p>
              </w:tc>
              <w:tc>
                <w:tcPr>
                  <w:tcW w:w="1027" w:type="pct"/>
                  <w:vAlign w:val="center"/>
                </w:tcPr>
                <w:p>
                  <w:pPr>
                    <w:adjustRightInd w:val="0"/>
                    <w:snapToGrid w:val="0"/>
                    <w:jc w:val="center"/>
                    <w:rPr>
                      <w:rFonts w:cs="宋体"/>
                      <w:color w:val="000000" w:themeColor="text1"/>
                      <w:szCs w:val="21"/>
                    </w:rPr>
                  </w:pPr>
                  <w:r>
                    <w:rPr>
                      <w:rFonts w:hint="eastAsia" w:cs="宋体"/>
                      <w:color w:val="000000" w:themeColor="text1"/>
                      <w:szCs w:val="21"/>
                    </w:rPr>
                    <w:t>30.737966°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Align w:val="center"/>
                </w:tcPr>
                <w:p>
                  <w:pPr>
                    <w:adjustRightInd w:val="0"/>
                    <w:snapToGrid w:val="0"/>
                    <w:jc w:val="center"/>
                    <w:rPr>
                      <w:rFonts w:cs="宋体"/>
                      <w:color w:val="000000" w:themeColor="text1"/>
                      <w:szCs w:val="21"/>
                    </w:rPr>
                  </w:pPr>
                  <w:r>
                    <w:rPr>
                      <w:rFonts w:cs="宋体"/>
                      <w:color w:val="000000" w:themeColor="text1"/>
                      <w:szCs w:val="21"/>
                    </w:rPr>
                    <w:t>主要危险物质及分布</w:t>
                  </w:r>
                </w:p>
              </w:tc>
              <w:tc>
                <w:tcPr>
                  <w:tcW w:w="4041" w:type="pct"/>
                  <w:gridSpan w:val="4"/>
                  <w:vAlign w:val="center"/>
                </w:tcPr>
                <w:p>
                  <w:pPr>
                    <w:adjustRightInd w:val="0"/>
                    <w:snapToGrid w:val="0"/>
                    <w:jc w:val="center"/>
                    <w:rPr>
                      <w:rFonts w:cs="宋体"/>
                      <w:color w:val="000000" w:themeColor="text1"/>
                      <w:szCs w:val="21"/>
                    </w:rPr>
                  </w:pPr>
                  <w:r>
                    <w:rPr>
                      <w:rFonts w:hint="eastAsia" w:cs="宋体"/>
                      <w:color w:val="000000" w:themeColor="text1"/>
                      <w:szCs w:val="21"/>
                    </w:rPr>
                    <w:t>项目危险物质有废机油、机油</w:t>
                  </w:r>
                  <w:r>
                    <w:rPr>
                      <w:rFonts w:hint="eastAsia" w:cs="宋体"/>
                      <w:color w:val="000000" w:themeColor="text1"/>
                      <w:szCs w:val="21"/>
                      <w:lang w:eastAsia="zh-CN"/>
                    </w:rPr>
                    <w:t>、</w:t>
                  </w:r>
                  <w:r>
                    <w:rPr>
                      <w:rFonts w:hint="eastAsia" w:cs="宋体"/>
                      <w:color w:val="000000" w:themeColor="text1"/>
                      <w:szCs w:val="21"/>
                    </w:rPr>
                    <w:t>废桶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Align w:val="center"/>
                </w:tcPr>
                <w:p>
                  <w:pPr>
                    <w:adjustRightInd w:val="0"/>
                    <w:snapToGrid w:val="0"/>
                    <w:jc w:val="center"/>
                    <w:rPr>
                      <w:rFonts w:cs="宋体"/>
                      <w:color w:val="000000" w:themeColor="text1"/>
                      <w:szCs w:val="21"/>
                    </w:rPr>
                  </w:pPr>
                  <w:r>
                    <w:rPr>
                      <w:rFonts w:cs="宋体"/>
                      <w:color w:val="000000" w:themeColor="text1"/>
                      <w:szCs w:val="21"/>
                    </w:rPr>
                    <w:t>环境影响途径及危害后果（大气、地表水、地下水等）</w:t>
                  </w:r>
                </w:p>
              </w:tc>
              <w:tc>
                <w:tcPr>
                  <w:tcW w:w="4041" w:type="pct"/>
                  <w:gridSpan w:val="4"/>
                  <w:vAlign w:val="center"/>
                </w:tcPr>
                <w:p>
                  <w:pPr>
                    <w:adjustRightInd w:val="0"/>
                    <w:snapToGrid w:val="0"/>
                    <w:ind w:firstLine="420" w:firstLineChars="200"/>
                    <w:jc w:val="left"/>
                    <w:rPr>
                      <w:rFonts w:cs="宋体"/>
                      <w:color w:val="000000" w:themeColor="text1"/>
                      <w:szCs w:val="21"/>
                    </w:rPr>
                  </w:pPr>
                  <w:r>
                    <w:rPr>
                      <w:rFonts w:hint="eastAsia" w:cs="宋体"/>
                      <w:color w:val="000000" w:themeColor="text1"/>
                      <w:szCs w:val="21"/>
                    </w:rPr>
                    <w:t>环境风险源的事故类型主要为废气超标排放，对周围环境产生影响；废水收集、贮存、运输等设施泄露事故，进入附近水体，引起水体污染和土壤污染。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Align w:val="center"/>
                </w:tcPr>
                <w:p>
                  <w:pPr>
                    <w:adjustRightInd w:val="0"/>
                    <w:snapToGrid w:val="0"/>
                    <w:jc w:val="center"/>
                    <w:rPr>
                      <w:rFonts w:cs="宋体"/>
                      <w:color w:val="000000" w:themeColor="text1"/>
                      <w:szCs w:val="21"/>
                    </w:rPr>
                  </w:pPr>
                  <w:r>
                    <w:rPr>
                      <w:rFonts w:cs="宋体"/>
                      <w:color w:val="000000" w:themeColor="text1"/>
                      <w:szCs w:val="21"/>
                    </w:rPr>
                    <w:t>风险防范措施要求</w:t>
                  </w:r>
                </w:p>
              </w:tc>
              <w:tc>
                <w:tcPr>
                  <w:tcW w:w="4041" w:type="pct"/>
                  <w:gridSpan w:val="4"/>
                  <w:vAlign w:val="center"/>
                </w:tcPr>
                <w:p>
                  <w:pPr>
                    <w:adjustRightInd w:val="0"/>
                    <w:snapToGrid w:val="0"/>
                    <w:jc w:val="left"/>
                    <w:rPr>
                      <w:rFonts w:hint="eastAsia" w:eastAsia="宋体" w:cs="宋体"/>
                      <w:color w:val="000000" w:themeColor="text1"/>
                      <w:lang w:val="en-US" w:eastAsia="zh-CN"/>
                    </w:rPr>
                  </w:pPr>
                  <w:r>
                    <w:rPr>
                      <w:rFonts w:hint="eastAsia" w:cs="宋体"/>
                      <w:color w:val="000000" w:themeColor="text1"/>
                      <w:lang w:val="en-US" w:eastAsia="zh-CN"/>
                    </w:rPr>
                    <w:t>①储存防范措施</w:t>
                  </w:r>
                </w:p>
                <w:p>
                  <w:pPr>
                    <w:adjustRightInd w:val="0"/>
                    <w:snapToGrid w:val="0"/>
                    <w:ind w:firstLine="420" w:firstLineChars="200"/>
                    <w:jc w:val="left"/>
                    <w:rPr>
                      <w:rFonts w:cs="宋体"/>
                      <w:color w:val="000000" w:themeColor="text1"/>
                    </w:rPr>
                  </w:pPr>
                  <w:r>
                    <w:rPr>
                      <w:rFonts w:hint="eastAsia" w:cs="宋体"/>
                      <w:color w:val="000000" w:themeColor="text1"/>
                      <w:lang w:val="en-US" w:eastAsia="zh-CN"/>
                    </w:rPr>
                    <w:t>a</w:t>
                  </w:r>
                  <w:r>
                    <w:rPr>
                      <w:rFonts w:hint="eastAsia" w:cs="宋体"/>
                      <w:color w:val="000000" w:themeColor="text1"/>
                    </w:rPr>
                    <w:t>. 划定禁火区，在明显地点设有警示标志，输配电线、灯具、火灾事故照明和疏散指示标志均应符合安全要求；严禁未安装灭火星装置的车辆出入生产装置区。</w:t>
                  </w:r>
                </w:p>
                <w:p>
                  <w:pPr>
                    <w:adjustRightInd w:val="0"/>
                    <w:snapToGrid w:val="0"/>
                    <w:ind w:firstLine="420" w:firstLineChars="200"/>
                    <w:jc w:val="left"/>
                    <w:rPr>
                      <w:rFonts w:cs="宋体"/>
                      <w:color w:val="000000" w:themeColor="text1"/>
                    </w:rPr>
                  </w:pPr>
                  <w:r>
                    <w:rPr>
                      <w:rFonts w:hint="eastAsia" w:cs="宋体"/>
                      <w:color w:val="000000" w:themeColor="text1"/>
                      <w:lang w:val="en-US" w:eastAsia="zh-CN"/>
                    </w:rPr>
                    <w:t>b</w:t>
                  </w:r>
                  <w:r>
                    <w:rPr>
                      <w:rFonts w:hint="eastAsia" w:cs="宋体"/>
                      <w:color w:val="000000" w:themeColor="text1"/>
                    </w:rPr>
                    <w:t>.合理规划运输路线及时间，加强危险化学物品运输车辆的管理，严格遵守危险品运输管理规定，避免运输过程事故的发生。</w:t>
                  </w:r>
                </w:p>
                <w:p>
                  <w:pPr>
                    <w:adjustRightInd w:val="0"/>
                    <w:snapToGrid w:val="0"/>
                    <w:jc w:val="left"/>
                    <w:rPr>
                      <w:rFonts w:cs="宋体"/>
                      <w:color w:val="000000" w:themeColor="text1"/>
                    </w:rPr>
                  </w:pPr>
                  <w:r>
                    <w:rPr>
                      <w:rFonts w:hint="eastAsia" w:cs="宋体"/>
                      <w:color w:val="000000" w:themeColor="text1"/>
                    </w:rPr>
                    <w:t>②爆炸风险防范措施</w:t>
                  </w:r>
                </w:p>
                <w:p>
                  <w:pPr>
                    <w:adjustRightInd w:val="0"/>
                    <w:snapToGrid w:val="0"/>
                    <w:ind w:firstLine="420" w:firstLineChars="200"/>
                    <w:jc w:val="left"/>
                    <w:rPr>
                      <w:rFonts w:cs="宋体"/>
                      <w:color w:val="000000" w:themeColor="text1"/>
                    </w:rPr>
                  </w:pPr>
                  <w:r>
                    <w:rPr>
                      <w:rFonts w:hint="eastAsia" w:cs="宋体"/>
                      <w:color w:val="000000" w:themeColor="text1"/>
                    </w:rPr>
                    <w:t>a. 消除点火源。使用防爆的电气设备；防止静电蓄积；使加热器等保持低温，防止机械由于摩擦、撞击、故障等原因而产生火花或异常的高温。</w:t>
                  </w:r>
                </w:p>
                <w:p>
                  <w:pPr>
                    <w:adjustRightInd w:val="0"/>
                    <w:snapToGrid w:val="0"/>
                    <w:ind w:firstLine="420" w:firstLineChars="200"/>
                    <w:jc w:val="left"/>
                    <w:rPr>
                      <w:rFonts w:cs="宋体"/>
                      <w:color w:val="000000" w:themeColor="text1"/>
                    </w:rPr>
                  </w:pPr>
                  <w:r>
                    <w:rPr>
                      <w:rFonts w:hint="eastAsia" w:cs="宋体"/>
                      <w:color w:val="000000" w:themeColor="text1"/>
                    </w:rPr>
                    <w:t>b. 在危险部位设置自动的烟感器或爆炸抑制装置，早期发现并抑制。</w:t>
                  </w:r>
                </w:p>
                <w:p>
                  <w:pPr>
                    <w:adjustRightInd w:val="0"/>
                    <w:snapToGrid w:val="0"/>
                    <w:ind w:firstLine="420" w:firstLineChars="200"/>
                    <w:jc w:val="left"/>
                    <w:rPr>
                      <w:rFonts w:cs="宋体"/>
                      <w:color w:val="000000" w:themeColor="text1"/>
                    </w:rPr>
                  </w:pPr>
                  <w:r>
                    <w:rPr>
                      <w:rFonts w:hint="eastAsia" w:cs="宋体"/>
                      <w:color w:val="000000" w:themeColor="text1"/>
                    </w:rPr>
                    <w:t>c. 为避免设备、管道、容器等在发生爆炸时受到严重破坏，设置泄压孔。慎重选择泄压孔位置，采取避免损害扩大的措施。</w:t>
                  </w:r>
                </w:p>
                <w:p>
                  <w:pPr>
                    <w:adjustRightInd w:val="0"/>
                    <w:snapToGrid w:val="0"/>
                    <w:ind w:firstLine="420" w:firstLineChars="200"/>
                    <w:jc w:val="left"/>
                    <w:rPr>
                      <w:rFonts w:cs="宋体"/>
                      <w:color w:val="000000" w:themeColor="text1"/>
                    </w:rPr>
                  </w:pPr>
                  <w:r>
                    <w:rPr>
                      <w:rFonts w:hint="eastAsia" w:cs="宋体"/>
                      <w:color w:val="000000" w:themeColor="text1"/>
                    </w:rPr>
                    <w:t>d. 加大设备本身的强度或设置防爆墙，把爆炸封在里面，防止放出火焰和烟伤及其它建筑物、人员或设备。</w:t>
                  </w:r>
                </w:p>
                <w:p>
                  <w:pPr>
                    <w:adjustRightInd w:val="0"/>
                    <w:snapToGrid w:val="0"/>
                    <w:ind w:firstLine="420" w:firstLineChars="200"/>
                    <w:jc w:val="left"/>
                    <w:rPr>
                      <w:rFonts w:cs="宋体"/>
                      <w:color w:val="000000" w:themeColor="text1"/>
                    </w:rPr>
                  </w:pPr>
                  <w:r>
                    <w:rPr>
                      <w:rFonts w:hint="eastAsia" w:cs="宋体"/>
                      <w:color w:val="000000" w:themeColor="text1"/>
                    </w:rPr>
                    <w:t>e. 参照 GB50483-2009《化工建设项目环境保护设计规范》应急事故池的设置标准，设置50m</w:t>
                  </w:r>
                  <w:r>
                    <w:rPr>
                      <w:rFonts w:hint="eastAsia" w:cs="宋体"/>
                      <w:color w:val="000000" w:themeColor="text1"/>
                      <w:vertAlign w:val="superscript"/>
                    </w:rPr>
                    <w:t>3</w:t>
                  </w:r>
                  <w:r>
                    <w:rPr>
                      <w:rFonts w:hint="eastAsia" w:cs="宋体"/>
                      <w:color w:val="000000" w:themeColor="text1"/>
                    </w:rPr>
                    <w:t>应急事故池。</w:t>
                  </w:r>
                </w:p>
                <w:p>
                  <w:pPr>
                    <w:adjustRightInd w:val="0"/>
                    <w:snapToGrid w:val="0"/>
                    <w:ind w:firstLine="420" w:firstLineChars="200"/>
                    <w:jc w:val="left"/>
                    <w:rPr>
                      <w:rFonts w:cs="宋体"/>
                      <w:color w:val="000000" w:themeColor="text1"/>
                    </w:rPr>
                  </w:pPr>
                  <w:r>
                    <w:rPr>
                      <w:rFonts w:hint="eastAsia" w:cs="宋体"/>
                      <w:color w:val="000000" w:themeColor="text1"/>
                    </w:rPr>
                    <w:t>f. 设备启动时应先开废气处理设备，后开主机；停机时则正好相反，防止废气超标排放。生产车间各部位应平滑，尽量避免设置一些其他无关设施。</w:t>
                  </w:r>
                </w:p>
                <w:p>
                  <w:pPr>
                    <w:adjustRightInd w:val="0"/>
                    <w:snapToGrid w:val="0"/>
                    <w:jc w:val="left"/>
                    <w:rPr>
                      <w:rFonts w:cs="宋体"/>
                      <w:color w:val="000000" w:themeColor="text1"/>
                    </w:rPr>
                  </w:pPr>
                  <w:r>
                    <w:rPr>
                      <w:rFonts w:hint="eastAsia" w:cs="宋体"/>
                      <w:color w:val="000000" w:themeColor="text1"/>
                    </w:rPr>
                    <w:t>管线等尽量不要穿越生产车间，宜在墙内敷设。</w:t>
                  </w:r>
                </w:p>
                <w:p>
                  <w:pPr>
                    <w:adjustRightInd w:val="0"/>
                    <w:snapToGrid w:val="0"/>
                    <w:ind w:firstLine="420" w:firstLineChars="200"/>
                    <w:jc w:val="left"/>
                    <w:rPr>
                      <w:rFonts w:cs="宋体"/>
                      <w:color w:val="000000" w:themeColor="text1"/>
                    </w:rPr>
                  </w:pPr>
                  <w:r>
                    <w:rPr>
                      <w:rFonts w:hint="eastAsia" w:cs="宋体"/>
                      <w:color w:val="000000" w:themeColor="text1"/>
                    </w:rPr>
                    <w:t>g. 易燃物质存放场所的电气设备应严格按照《爆炸和火灾危险环境电力装置设计规范》进行设计、安装，达到整体防爆要求，使用不易产生静电、</w:t>
                  </w:r>
                </w:p>
                <w:p>
                  <w:pPr>
                    <w:adjustRightInd w:val="0"/>
                    <w:snapToGrid w:val="0"/>
                    <w:ind w:firstLine="420" w:firstLineChars="200"/>
                    <w:jc w:val="left"/>
                    <w:rPr>
                      <w:rFonts w:cs="宋体"/>
                      <w:color w:val="000000" w:themeColor="text1"/>
                    </w:rPr>
                  </w:pPr>
                  <w:r>
                    <w:rPr>
                      <w:rFonts w:hint="eastAsia" w:cs="宋体"/>
                      <w:color w:val="000000" w:themeColor="text1"/>
                    </w:rPr>
                    <w:t>撞击不产生火花的材料，并采取静电接地保护措施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adjustRightInd w:val="0"/>
                    <w:snapToGrid w:val="0"/>
                    <w:jc w:val="left"/>
                    <w:rPr>
                      <w:rFonts w:cs="宋体"/>
                      <w:b/>
                      <w:bCs/>
                      <w:color w:val="000000" w:themeColor="text1"/>
                    </w:rPr>
                  </w:pPr>
                  <w:r>
                    <w:rPr>
                      <w:rFonts w:hint="eastAsia" w:cs="宋体"/>
                      <w:b/>
                      <w:bCs/>
                      <w:color w:val="000000" w:themeColor="text1"/>
                    </w:rPr>
                    <w:t>项目相关信息及评价说明：</w:t>
                  </w:r>
                </w:p>
                <w:p>
                  <w:pPr>
                    <w:adjustRightInd w:val="0"/>
                    <w:snapToGrid w:val="0"/>
                    <w:ind w:firstLine="420" w:firstLineChars="200"/>
                    <w:jc w:val="left"/>
                    <w:rPr>
                      <w:rFonts w:cs="宋体"/>
                      <w:color w:val="000000" w:themeColor="text1"/>
                    </w:rPr>
                  </w:pPr>
                  <w:r>
                    <w:rPr>
                      <w:rFonts w:hint="eastAsia" w:cs="宋体"/>
                      <w:color w:val="000000" w:themeColor="text1"/>
                    </w:rPr>
                    <w:t>分析结论：本项目不存在重大危险源，主要为废气超标排放事故，具有潜在事故风险。企业要从建设、生产、污染防治、贮运等多方面积极采取防护措施，加强风险管理，通过相应的技术手段降低风险发生概率，并在风险事故发生后，及时采取风险防范措施，可以使风险事故对环境的危害得到有效控制，将事故风险控制在可以接受的范围内。</w:t>
                  </w:r>
                </w:p>
              </w:tc>
            </w:tr>
          </w:tbl>
          <w:p>
            <w:pPr>
              <w:spacing w:line="440" w:lineRule="exact"/>
              <w:jc w:val="center"/>
              <w:rPr>
                <w:rFonts w:cs="宋体"/>
                <w:b/>
                <w:color w:val="000000" w:themeColor="text1"/>
                <w:sz w:val="24"/>
              </w:rPr>
            </w:pPr>
            <w:r>
              <w:rPr>
                <w:rFonts w:hint="eastAsia" w:cs="宋体"/>
                <w:b/>
                <w:color w:val="000000" w:themeColor="text1"/>
                <w:sz w:val="24"/>
              </w:rPr>
              <w:t>表 7-20 环境风险评价自查表</w:t>
            </w:r>
          </w:p>
          <w:tbl>
            <w:tblPr>
              <w:tblStyle w:val="50"/>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105"/>
              <w:gridCol w:w="1314"/>
              <w:gridCol w:w="1549"/>
              <w:gridCol w:w="1369"/>
              <w:gridCol w:w="119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82" w:type="dxa"/>
                  <w:gridSpan w:val="2"/>
                  <w:noWrap/>
                  <w:vAlign w:val="center"/>
                </w:tcPr>
                <w:p>
                  <w:pPr>
                    <w:jc w:val="center"/>
                    <w:rPr>
                      <w:rFonts w:cs="宋体"/>
                      <w:b/>
                      <w:bCs/>
                      <w:color w:val="000000" w:themeColor="text1"/>
                      <w:szCs w:val="21"/>
                    </w:rPr>
                  </w:pPr>
                  <w:r>
                    <w:rPr>
                      <w:rFonts w:hint="eastAsia" w:cs="宋体"/>
                      <w:b/>
                      <w:bCs/>
                      <w:color w:val="000000" w:themeColor="text1"/>
                      <w:szCs w:val="21"/>
                    </w:rPr>
                    <w:t>工作内容</w:t>
                  </w:r>
                </w:p>
              </w:tc>
              <w:tc>
                <w:tcPr>
                  <w:tcW w:w="6622" w:type="dxa"/>
                  <w:gridSpan w:val="5"/>
                  <w:noWrap/>
                  <w:vAlign w:val="center"/>
                </w:tcPr>
                <w:p>
                  <w:pPr>
                    <w:jc w:val="center"/>
                    <w:rPr>
                      <w:rFonts w:cs="宋体"/>
                      <w:b/>
                      <w:bCs/>
                      <w:color w:val="000000" w:themeColor="text1"/>
                      <w:szCs w:val="21"/>
                    </w:rPr>
                  </w:pPr>
                  <w:r>
                    <w:rPr>
                      <w:rFonts w:hint="eastAsia" w:cs="宋体"/>
                      <w:b/>
                      <w:bCs/>
                      <w:color w:val="000000" w:themeColor="text1"/>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vMerge w:val="restart"/>
                  <w:noWrap/>
                  <w:vAlign w:val="center"/>
                </w:tcPr>
                <w:p>
                  <w:pPr>
                    <w:jc w:val="center"/>
                    <w:rPr>
                      <w:rFonts w:cs="宋体"/>
                      <w:color w:val="000000" w:themeColor="text1"/>
                      <w:szCs w:val="21"/>
                    </w:rPr>
                  </w:pPr>
                  <w:r>
                    <w:rPr>
                      <w:rFonts w:hint="eastAsia" w:cs="宋体"/>
                      <w:color w:val="000000" w:themeColor="text1"/>
                      <w:szCs w:val="21"/>
                    </w:rPr>
                    <w:t>风险</w:t>
                  </w:r>
                </w:p>
                <w:p>
                  <w:pPr>
                    <w:jc w:val="center"/>
                    <w:rPr>
                      <w:rFonts w:cs="宋体"/>
                      <w:color w:val="000000" w:themeColor="text1"/>
                      <w:szCs w:val="21"/>
                    </w:rPr>
                  </w:pPr>
                  <w:r>
                    <w:rPr>
                      <w:rFonts w:hint="eastAsia" w:cs="宋体"/>
                      <w:color w:val="000000" w:themeColor="text1"/>
                      <w:szCs w:val="21"/>
                    </w:rPr>
                    <w:t>调查</w:t>
                  </w:r>
                </w:p>
              </w:tc>
              <w:tc>
                <w:tcPr>
                  <w:tcW w:w="1105" w:type="dxa"/>
                  <w:vMerge w:val="restart"/>
                  <w:noWrap/>
                  <w:vAlign w:val="center"/>
                </w:tcPr>
                <w:p>
                  <w:pPr>
                    <w:jc w:val="center"/>
                    <w:rPr>
                      <w:rFonts w:cs="宋体"/>
                      <w:color w:val="000000" w:themeColor="text1"/>
                      <w:szCs w:val="21"/>
                    </w:rPr>
                  </w:pPr>
                  <w:r>
                    <w:rPr>
                      <w:rFonts w:hint="eastAsia" w:cs="宋体"/>
                      <w:color w:val="000000" w:themeColor="text1"/>
                      <w:szCs w:val="21"/>
                    </w:rPr>
                    <w:t>危险物质</w:t>
                  </w:r>
                </w:p>
              </w:tc>
              <w:tc>
                <w:tcPr>
                  <w:tcW w:w="1314" w:type="dxa"/>
                  <w:noWrap/>
                  <w:vAlign w:val="center"/>
                </w:tcPr>
                <w:p>
                  <w:pPr>
                    <w:jc w:val="center"/>
                    <w:rPr>
                      <w:rFonts w:cs="宋体"/>
                      <w:color w:val="000000" w:themeColor="text1"/>
                      <w:szCs w:val="21"/>
                    </w:rPr>
                  </w:pPr>
                  <w:r>
                    <w:rPr>
                      <w:rFonts w:hint="eastAsia" w:cs="宋体"/>
                      <w:color w:val="000000" w:themeColor="text1"/>
                      <w:szCs w:val="21"/>
                    </w:rPr>
                    <w:t xml:space="preserve">名称 </w:t>
                  </w:r>
                </w:p>
              </w:tc>
              <w:tc>
                <w:tcPr>
                  <w:tcW w:w="5308" w:type="dxa"/>
                  <w:gridSpan w:val="4"/>
                  <w:noWrap/>
                  <w:vAlign w:val="center"/>
                </w:tcPr>
                <w:p>
                  <w:pPr>
                    <w:jc w:val="center"/>
                    <w:rPr>
                      <w:rFonts w:cs="宋体"/>
                      <w:color w:val="000000" w:themeColor="text1"/>
                      <w:szCs w:val="21"/>
                    </w:rPr>
                  </w:pPr>
                  <w:r>
                    <w:rPr>
                      <w:rFonts w:hint="eastAsia" w:cs="宋体"/>
                      <w:color w:val="000000" w:themeColor="text1"/>
                      <w:szCs w:val="21"/>
                    </w:rPr>
                    <w:t>废油、废桶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vMerge w:val="continue"/>
                  <w:noWrap/>
                  <w:vAlign w:val="center"/>
                </w:tcPr>
                <w:p>
                  <w:pPr>
                    <w:jc w:val="center"/>
                    <w:rPr>
                      <w:rFonts w:cs="宋体"/>
                      <w:color w:val="000000" w:themeColor="text1"/>
                      <w:szCs w:val="21"/>
                    </w:rPr>
                  </w:pPr>
                </w:p>
              </w:tc>
              <w:tc>
                <w:tcPr>
                  <w:tcW w:w="1105" w:type="dxa"/>
                  <w:vMerge w:val="continue"/>
                  <w:noWrap/>
                  <w:vAlign w:val="center"/>
                </w:tcPr>
                <w:p>
                  <w:pPr>
                    <w:jc w:val="center"/>
                    <w:rPr>
                      <w:rFonts w:cs="宋体"/>
                      <w:color w:val="000000" w:themeColor="text1"/>
                      <w:szCs w:val="21"/>
                    </w:rPr>
                  </w:pPr>
                </w:p>
              </w:tc>
              <w:tc>
                <w:tcPr>
                  <w:tcW w:w="1314" w:type="dxa"/>
                  <w:noWrap/>
                  <w:vAlign w:val="center"/>
                </w:tcPr>
                <w:p>
                  <w:pPr>
                    <w:jc w:val="center"/>
                    <w:rPr>
                      <w:rFonts w:cs="宋体"/>
                      <w:color w:val="000000" w:themeColor="text1"/>
                      <w:szCs w:val="21"/>
                    </w:rPr>
                  </w:pPr>
                  <w:r>
                    <w:rPr>
                      <w:rFonts w:hint="eastAsia" w:cs="宋体"/>
                      <w:color w:val="000000" w:themeColor="text1"/>
                      <w:szCs w:val="21"/>
                    </w:rPr>
                    <w:t>存在总量/t</w:t>
                  </w:r>
                </w:p>
              </w:tc>
              <w:tc>
                <w:tcPr>
                  <w:tcW w:w="5308" w:type="dxa"/>
                  <w:gridSpan w:val="4"/>
                  <w:noWrap/>
                  <w:vAlign w:val="center"/>
                </w:tcPr>
                <w:p>
                  <w:pPr>
                    <w:jc w:val="center"/>
                    <w:rPr>
                      <w:rFonts w:cs="宋体"/>
                      <w:color w:val="000000" w:themeColor="text1"/>
                      <w:szCs w:val="21"/>
                    </w:rPr>
                  </w:pPr>
                  <w:r>
                    <w:rPr>
                      <w:rFonts w:hint="eastAsia" w:cs="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vMerge w:val="continue"/>
                  <w:noWrap/>
                  <w:vAlign w:val="center"/>
                </w:tcPr>
                <w:p>
                  <w:pPr>
                    <w:jc w:val="center"/>
                    <w:rPr>
                      <w:rFonts w:cs="宋体"/>
                      <w:color w:val="000000" w:themeColor="text1"/>
                      <w:szCs w:val="21"/>
                    </w:rPr>
                  </w:pPr>
                </w:p>
              </w:tc>
              <w:tc>
                <w:tcPr>
                  <w:tcW w:w="1105" w:type="dxa"/>
                  <w:vMerge w:val="restart"/>
                  <w:noWrap/>
                  <w:vAlign w:val="center"/>
                </w:tcPr>
                <w:p>
                  <w:pPr>
                    <w:jc w:val="center"/>
                    <w:rPr>
                      <w:rFonts w:cs="宋体"/>
                      <w:color w:val="000000" w:themeColor="text1"/>
                      <w:szCs w:val="21"/>
                    </w:rPr>
                  </w:pPr>
                  <w:r>
                    <w:rPr>
                      <w:rFonts w:hint="eastAsia" w:cs="宋体"/>
                      <w:color w:val="000000" w:themeColor="text1"/>
                      <w:szCs w:val="21"/>
                    </w:rPr>
                    <w:t>环境敏感</w:t>
                  </w:r>
                </w:p>
                <w:p>
                  <w:pPr>
                    <w:jc w:val="center"/>
                    <w:rPr>
                      <w:rFonts w:cs="宋体"/>
                      <w:color w:val="000000" w:themeColor="text1"/>
                      <w:szCs w:val="21"/>
                    </w:rPr>
                  </w:pPr>
                  <w:r>
                    <w:rPr>
                      <w:rFonts w:hint="eastAsia" w:cs="宋体"/>
                      <w:color w:val="000000" w:themeColor="text1"/>
                      <w:szCs w:val="21"/>
                    </w:rPr>
                    <w:t>性</w:t>
                  </w:r>
                </w:p>
              </w:tc>
              <w:tc>
                <w:tcPr>
                  <w:tcW w:w="1314" w:type="dxa"/>
                  <w:vMerge w:val="restart"/>
                  <w:noWrap/>
                  <w:vAlign w:val="center"/>
                </w:tcPr>
                <w:p>
                  <w:pPr>
                    <w:jc w:val="center"/>
                    <w:rPr>
                      <w:rFonts w:cs="宋体"/>
                      <w:color w:val="000000" w:themeColor="text1"/>
                      <w:szCs w:val="21"/>
                    </w:rPr>
                  </w:pPr>
                  <w:r>
                    <w:rPr>
                      <w:rFonts w:hint="eastAsia" w:cs="宋体"/>
                      <w:color w:val="000000" w:themeColor="text1"/>
                      <w:szCs w:val="21"/>
                    </w:rPr>
                    <w:t>大气</w:t>
                  </w:r>
                </w:p>
              </w:tc>
              <w:tc>
                <w:tcPr>
                  <w:tcW w:w="2918" w:type="dxa"/>
                  <w:gridSpan w:val="2"/>
                  <w:noWrap/>
                  <w:vAlign w:val="center"/>
                </w:tcPr>
                <w:p>
                  <w:pPr>
                    <w:jc w:val="center"/>
                    <w:rPr>
                      <w:rFonts w:cs="宋体"/>
                      <w:color w:val="000000" w:themeColor="text1"/>
                      <w:szCs w:val="21"/>
                    </w:rPr>
                  </w:pPr>
                  <w:r>
                    <w:rPr>
                      <w:rFonts w:hint="eastAsia" w:cs="宋体"/>
                      <w:color w:val="000000" w:themeColor="text1"/>
                      <w:szCs w:val="21"/>
                    </w:rPr>
                    <w:t>500m范围内人口数_</w:t>
                  </w:r>
                  <w:r>
                    <w:rPr>
                      <w:rFonts w:hint="eastAsia" w:cs="宋体"/>
                      <w:color w:val="000000" w:themeColor="text1"/>
                      <w:szCs w:val="21"/>
                      <w:u w:val="single"/>
                    </w:rPr>
                    <w:t>_/__</w:t>
                  </w:r>
                  <w:r>
                    <w:rPr>
                      <w:rFonts w:hint="eastAsia" w:cs="宋体"/>
                      <w:color w:val="000000" w:themeColor="text1"/>
                      <w:szCs w:val="21"/>
                    </w:rPr>
                    <w:t>人</w:t>
                  </w:r>
                </w:p>
              </w:tc>
              <w:tc>
                <w:tcPr>
                  <w:tcW w:w="2390" w:type="dxa"/>
                  <w:gridSpan w:val="2"/>
                  <w:noWrap/>
                  <w:vAlign w:val="center"/>
                </w:tcPr>
                <w:p>
                  <w:pPr>
                    <w:jc w:val="center"/>
                    <w:rPr>
                      <w:rFonts w:cs="宋体"/>
                      <w:color w:val="000000" w:themeColor="text1"/>
                      <w:szCs w:val="21"/>
                    </w:rPr>
                  </w:pPr>
                  <w:r>
                    <w:rPr>
                      <w:rFonts w:hint="eastAsia" w:cs="宋体"/>
                      <w:color w:val="000000" w:themeColor="text1"/>
                      <w:szCs w:val="21"/>
                    </w:rPr>
                    <w:t>5km范围内人口</w:t>
                  </w:r>
                  <w:r>
                    <w:rPr>
                      <w:rFonts w:hint="eastAsia" w:cs="宋体"/>
                      <w:color w:val="000000" w:themeColor="text1"/>
                      <w:szCs w:val="21"/>
                      <w:u w:val="single"/>
                    </w:rPr>
                    <w:t>_/__</w:t>
                  </w:r>
                  <w:r>
                    <w:rPr>
                      <w:rFonts w:hint="eastAsia" w:cs="宋体"/>
                      <w:color w:val="000000" w:themeColor="text1"/>
                      <w:szCs w:val="21"/>
                    </w:rPr>
                    <w:t>_人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vMerge w:val="continue"/>
                  <w:noWrap/>
                  <w:vAlign w:val="center"/>
                </w:tcPr>
                <w:p>
                  <w:pPr>
                    <w:jc w:val="center"/>
                    <w:rPr>
                      <w:rFonts w:cs="宋体"/>
                      <w:color w:val="000000" w:themeColor="text1"/>
                      <w:szCs w:val="21"/>
                    </w:rPr>
                  </w:pPr>
                </w:p>
              </w:tc>
              <w:tc>
                <w:tcPr>
                  <w:tcW w:w="1105" w:type="dxa"/>
                  <w:vMerge w:val="continue"/>
                  <w:noWrap/>
                  <w:vAlign w:val="center"/>
                </w:tcPr>
                <w:p>
                  <w:pPr>
                    <w:jc w:val="center"/>
                    <w:rPr>
                      <w:rFonts w:cs="宋体"/>
                      <w:color w:val="000000" w:themeColor="text1"/>
                      <w:szCs w:val="21"/>
                    </w:rPr>
                  </w:pPr>
                </w:p>
              </w:tc>
              <w:tc>
                <w:tcPr>
                  <w:tcW w:w="1314" w:type="dxa"/>
                  <w:vMerge w:val="continue"/>
                  <w:noWrap/>
                  <w:vAlign w:val="center"/>
                </w:tcPr>
                <w:p>
                  <w:pPr>
                    <w:jc w:val="center"/>
                    <w:rPr>
                      <w:rFonts w:cs="宋体"/>
                      <w:color w:val="000000" w:themeColor="text1"/>
                      <w:szCs w:val="21"/>
                    </w:rPr>
                  </w:pPr>
                </w:p>
              </w:tc>
              <w:tc>
                <w:tcPr>
                  <w:tcW w:w="4113" w:type="dxa"/>
                  <w:gridSpan w:val="3"/>
                  <w:noWrap/>
                  <w:vAlign w:val="center"/>
                </w:tcPr>
                <w:p>
                  <w:pPr>
                    <w:jc w:val="center"/>
                    <w:rPr>
                      <w:rFonts w:cs="宋体"/>
                      <w:color w:val="000000" w:themeColor="text1"/>
                      <w:szCs w:val="21"/>
                    </w:rPr>
                  </w:pPr>
                  <w:r>
                    <w:rPr>
                      <w:rFonts w:hint="eastAsia" w:cs="宋体"/>
                      <w:color w:val="000000" w:themeColor="text1"/>
                      <w:szCs w:val="21"/>
                    </w:rPr>
                    <w:t>每公里管段周边 200m范围内人口数（最大）</w:t>
                  </w:r>
                </w:p>
              </w:tc>
              <w:tc>
                <w:tcPr>
                  <w:tcW w:w="1195" w:type="dxa"/>
                  <w:noWrap/>
                  <w:vAlign w:val="center"/>
                </w:tcPr>
                <w:p>
                  <w:pPr>
                    <w:jc w:val="center"/>
                    <w:rPr>
                      <w:rFonts w:cs="宋体"/>
                      <w:color w:val="000000" w:themeColor="text1"/>
                      <w:szCs w:val="21"/>
                    </w:rPr>
                  </w:pPr>
                  <w:r>
                    <w:rPr>
                      <w:rFonts w:hint="eastAsia" w:cs="宋体"/>
                      <w:color w:val="000000" w:themeColor="text1"/>
                      <w:szCs w:val="21"/>
                    </w:rPr>
                    <w:t>__</w:t>
                  </w:r>
                  <w:r>
                    <w:rPr>
                      <w:rFonts w:hint="eastAsia" w:cs="宋体"/>
                      <w:color w:val="000000" w:themeColor="text1"/>
                      <w:szCs w:val="21"/>
                      <w:u w:val="single"/>
                    </w:rPr>
                    <w:t>_/_</w:t>
                  </w:r>
                  <w:r>
                    <w:rPr>
                      <w:rFonts w:hint="eastAsia" w:cs="宋体"/>
                      <w:color w:val="000000" w:themeColor="text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vMerge w:val="continue"/>
                  <w:noWrap/>
                  <w:vAlign w:val="center"/>
                </w:tcPr>
                <w:p>
                  <w:pPr>
                    <w:jc w:val="center"/>
                    <w:rPr>
                      <w:rFonts w:cs="宋体"/>
                      <w:color w:val="000000" w:themeColor="text1"/>
                      <w:szCs w:val="21"/>
                    </w:rPr>
                  </w:pPr>
                </w:p>
              </w:tc>
              <w:tc>
                <w:tcPr>
                  <w:tcW w:w="1105" w:type="dxa"/>
                  <w:vMerge w:val="continue"/>
                  <w:noWrap/>
                  <w:vAlign w:val="center"/>
                </w:tcPr>
                <w:p>
                  <w:pPr>
                    <w:jc w:val="center"/>
                    <w:rPr>
                      <w:rFonts w:cs="宋体"/>
                      <w:color w:val="000000" w:themeColor="text1"/>
                      <w:szCs w:val="21"/>
                    </w:rPr>
                  </w:pPr>
                </w:p>
              </w:tc>
              <w:tc>
                <w:tcPr>
                  <w:tcW w:w="1314" w:type="dxa"/>
                  <w:vMerge w:val="restart"/>
                  <w:noWrap/>
                  <w:vAlign w:val="center"/>
                </w:tcPr>
                <w:p>
                  <w:pPr>
                    <w:jc w:val="center"/>
                    <w:rPr>
                      <w:rFonts w:cs="宋体"/>
                      <w:color w:val="000000" w:themeColor="text1"/>
                      <w:szCs w:val="21"/>
                    </w:rPr>
                  </w:pPr>
                  <w:r>
                    <w:rPr>
                      <w:rFonts w:hint="eastAsia" w:cs="宋体"/>
                      <w:color w:val="000000" w:themeColor="text1"/>
                      <w:szCs w:val="21"/>
                    </w:rPr>
                    <w:t>地表水</w:t>
                  </w:r>
                </w:p>
              </w:tc>
              <w:tc>
                <w:tcPr>
                  <w:tcW w:w="1549" w:type="dxa"/>
                  <w:noWrap/>
                  <w:vAlign w:val="center"/>
                </w:tcPr>
                <w:p>
                  <w:pPr>
                    <w:jc w:val="center"/>
                    <w:rPr>
                      <w:rFonts w:cs="宋体"/>
                      <w:color w:val="000000" w:themeColor="text1"/>
                      <w:szCs w:val="21"/>
                    </w:rPr>
                  </w:pPr>
                  <w:r>
                    <w:rPr>
                      <w:rFonts w:hint="eastAsia" w:cs="宋体"/>
                      <w:color w:val="000000" w:themeColor="text1"/>
                      <w:szCs w:val="21"/>
                    </w:rPr>
                    <w:t>地表水功</w:t>
                  </w:r>
                </w:p>
                <w:p>
                  <w:pPr>
                    <w:jc w:val="center"/>
                    <w:rPr>
                      <w:rFonts w:cs="宋体"/>
                      <w:color w:val="000000" w:themeColor="text1"/>
                      <w:szCs w:val="21"/>
                    </w:rPr>
                  </w:pPr>
                  <w:r>
                    <w:rPr>
                      <w:rFonts w:hint="eastAsia" w:cs="宋体"/>
                      <w:color w:val="000000" w:themeColor="text1"/>
                      <w:szCs w:val="21"/>
                    </w:rPr>
                    <w:t>能敏感性</w:t>
                  </w:r>
                </w:p>
              </w:tc>
              <w:tc>
                <w:tcPr>
                  <w:tcW w:w="1369" w:type="dxa"/>
                  <w:noWrap/>
                  <w:vAlign w:val="center"/>
                </w:tcPr>
                <w:p>
                  <w:pPr>
                    <w:jc w:val="center"/>
                    <w:rPr>
                      <w:rFonts w:cs="宋体"/>
                      <w:color w:val="000000" w:themeColor="text1"/>
                      <w:szCs w:val="21"/>
                    </w:rPr>
                  </w:pPr>
                  <w:r>
                    <w:rPr>
                      <w:rFonts w:hint="eastAsia" w:cs="宋体"/>
                      <w:color w:val="000000" w:themeColor="text1"/>
                      <w:szCs w:val="21"/>
                    </w:rPr>
                    <w:t>F1□</w:t>
                  </w:r>
                </w:p>
              </w:tc>
              <w:tc>
                <w:tcPr>
                  <w:tcW w:w="1195" w:type="dxa"/>
                  <w:noWrap/>
                  <w:vAlign w:val="center"/>
                </w:tcPr>
                <w:p>
                  <w:pPr>
                    <w:jc w:val="center"/>
                    <w:rPr>
                      <w:rFonts w:cs="宋体"/>
                      <w:color w:val="000000" w:themeColor="text1"/>
                      <w:szCs w:val="21"/>
                    </w:rPr>
                  </w:pPr>
                  <w:r>
                    <w:rPr>
                      <w:rFonts w:hint="eastAsia" w:cs="宋体"/>
                      <w:color w:val="000000" w:themeColor="text1"/>
                      <w:szCs w:val="21"/>
                    </w:rPr>
                    <w:t>F2□</w:t>
                  </w:r>
                </w:p>
              </w:tc>
              <w:tc>
                <w:tcPr>
                  <w:tcW w:w="1195" w:type="dxa"/>
                  <w:noWrap/>
                  <w:vAlign w:val="center"/>
                </w:tcPr>
                <w:p>
                  <w:pPr>
                    <w:jc w:val="center"/>
                    <w:rPr>
                      <w:rFonts w:cs="宋体"/>
                      <w:color w:val="000000" w:themeColor="text1"/>
                      <w:szCs w:val="21"/>
                    </w:rPr>
                  </w:pPr>
                  <w:r>
                    <w:rPr>
                      <w:rFonts w:hint="eastAsia" w:cs="宋体"/>
                      <w:color w:val="000000" w:themeColor="text1"/>
                      <w:szCs w:val="21"/>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vMerge w:val="continue"/>
                  <w:noWrap/>
                  <w:vAlign w:val="center"/>
                </w:tcPr>
                <w:p>
                  <w:pPr>
                    <w:snapToGrid w:val="0"/>
                    <w:jc w:val="center"/>
                    <w:rPr>
                      <w:rFonts w:cs="宋体"/>
                      <w:color w:val="000000" w:themeColor="text1"/>
                      <w:szCs w:val="21"/>
                    </w:rPr>
                  </w:pPr>
                </w:p>
              </w:tc>
              <w:tc>
                <w:tcPr>
                  <w:tcW w:w="1314" w:type="dxa"/>
                  <w:vMerge w:val="continue"/>
                  <w:noWrap/>
                  <w:vAlign w:val="center"/>
                </w:tcPr>
                <w:p>
                  <w:pPr>
                    <w:snapToGrid w:val="0"/>
                    <w:jc w:val="center"/>
                    <w:rPr>
                      <w:rFonts w:cs="宋体"/>
                      <w:color w:val="000000" w:themeColor="text1"/>
                      <w:szCs w:val="21"/>
                    </w:rPr>
                  </w:pPr>
                </w:p>
              </w:tc>
              <w:tc>
                <w:tcPr>
                  <w:tcW w:w="1549" w:type="dxa"/>
                  <w:noWrap/>
                  <w:vAlign w:val="center"/>
                </w:tcPr>
                <w:p>
                  <w:pPr>
                    <w:snapToGrid w:val="0"/>
                    <w:jc w:val="center"/>
                    <w:rPr>
                      <w:rFonts w:cs="宋体"/>
                      <w:color w:val="000000" w:themeColor="text1"/>
                      <w:szCs w:val="21"/>
                    </w:rPr>
                  </w:pPr>
                  <w:r>
                    <w:rPr>
                      <w:rFonts w:hint="eastAsia" w:cs="宋体"/>
                      <w:color w:val="000000" w:themeColor="text1"/>
                      <w:szCs w:val="21"/>
                    </w:rPr>
                    <w:t>环境敏感</w:t>
                  </w:r>
                </w:p>
                <w:p>
                  <w:pPr>
                    <w:snapToGrid w:val="0"/>
                    <w:jc w:val="center"/>
                    <w:rPr>
                      <w:rFonts w:cs="宋体"/>
                      <w:color w:val="000000" w:themeColor="text1"/>
                      <w:szCs w:val="21"/>
                    </w:rPr>
                  </w:pPr>
                  <w:r>
                    <w:rPr>
                      <w:rFonts w:hint="eastAsia" w:cs="宋体"/>
                      <w:color w:val="000000" w:themeColor="text1"/>
                      <w:szCs w:val="21"/>
                    </w:rPr>
                    <w:t>目标分流</w:t>
                  </w:r>
                </w:p>
              </w:tc>
              <w:tc>
                <w:tcPr>
                  <w:tcW w:w="1369" w:type="dxa"/>
                  <w:noWrap/>
                  <w:vAlign w:val="center"/>
                </w:tcPr>
                <w:p>
                  <w:pPr>
                    <w:jc w:val="center"/>
                    <w:rPr>
                      <w:rFonts w:cs="宋体"/>
                      <w:color w:val="000000" w:themeColor="text1"/>
                      <w:szCs w:val="21"/>
                    </w:rPr>
                  </w:pPr>
                  <w:r>
                    <w:rPr>
                      <w:rFonts w:hint="eastAsia" w:cs="宋体"/>
                      <w:color w:val="000000" w:themeColor="text1"/>
                      <w:szCs w:val="21"/>
                    </w:rPr>
                    <w:t>S1□</w:t>
                  </w:r>
                </w:p>
              </w:tc>
              <w:tc>
                <w:tcPr>
                  <w:tcW w:w="1195" w:type="dxa"/>
                  <w:noWrap/>
                  <w:vAlign w:val="center"/>
                </w:tcPr>
                <w:p>
                  <w:pPr>
                    <w:jc w:val="center"/>
                    <w:rPr>
                      <w:rFonts w:cs="宋体"/>
                      <w:color w:val="000000" w:themeColor="text1"/>
                      <w:szCs w:val="21"/>
                    </w:rPr>
                  </w:pPr>
                  <w:r>
                    <w:rPr>
                      <w:rFonts w:hint="eastAsia" w:cs="宋体"/>
                      <w:color w:val="000000" w:themeColor="text1"/>
                      <w:szCs w:val="21"/>
                    </w:rPr>
                    <w:t>S2□</w:t>
                  </w:r>
                </w:p>
              </w:tc>
              <w:tc>
                <w:tcPr>
                  <w:tcW w:w="1195" w:type="dxa"/>
                  <w:noWrap/>
                  <w:vAlign w:val="center"/>
                </w:tcPr>
                <w:p>
                  <w:pPr>
                    <w:jc w:val="center"/>
                    <w:rPr>
                      <w:rFonts w:cs="宋体"/>
                      <w:color w:val="000000" w:themeColor="text1"/>
                      <w:szCs w:val="21"/>
                    </w:rPr>
                  </w:pPr>
                  <w:r>
                    <w:rPr>
                      <w:rFonts w:hint="eastAsia" w:cs="宋体"/>
                      <w:color w:val="000000" w:themeColor="text1"/>
                      <w:szCs w:val="21"/>
                    </w:rPr>
                    <w:t>S3☑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vMerge w:val="continue"/>
                  <w:noWrap/>
                  <w:vAlign w:val="center"/>
                </w:tcPr>
                <w:p>
                  <w:pPr>
                    <w:snapToGrid w:val="0"/>
                    <w:jc w:val="center"/>
                    <w:rPr>
                      <w:rFonts w:cs="宋体"/>
                      <w:color w:val="000000" w:themeColor="text1"/>
                      <w:szCs w:val="21"/>
                    </w:rPr>
                  </w:pPr>
                </w:p>
              </w:tc>
              <w:tc>
                <w:tcPr>
                  <w:tcW w:w="1314" w:type="dxa"/>
                  <w:vMerge w:val="restart"/>
                  <w:noWrap/>
                  <w:vAlign w:val="center"/>
                </w:tcPr>
                <w:p>
                  <w:pPr>
                    <w:snapToGrid w:val="0"/>
                    <w:jc w:val="center"/>
                    <w:rPr>
                      <w:rFonts w:cs="宋体"/>
                      <w:color w:val="000000" w:themeColor="text1"/>
                      <w:szCs w:val="21"/>
                    </w:rPr>
                  </w:pPr>
                  <w:r>
                    <w:rPr>
                      <w:rFonts w:hint="eastAsia" w:cs="宋体"/>
                      <w:color w:val="000000" w:themeColor="text1"/>
                      <w:szCs w:val="21"/>
                    </w:rPr>
                    <w:t>地下水</w:t>
                  </w:r>
                </w:p>
              </w:tc>
              <w:tc>
                <w:tcPr>
                  <w:tcW w:w="1549" w:type="dxa"/>
                  <w:noWrap/>
                  <w:vAlign w:val="center"/>
                </w:tcPr>
                <w:p>
                  <w:pPr>
                    <w:snapToGrid w:val="0"/>
                    <w:jc w:val="center"/>
                    <w:rPr>
                      <w:rFonts w:cs="宋体"/>
                      <w:color w:val="000000" w:themeColor="text1"/>
                      <w:szCs w:val="21"/>
                    </w:rPr>
                  </w:pPr>
                  <w:r>
                    <w:rPr>
                      <w:rFonts w:hint="eastAsia" w:cs="宋体"/>
                      <w:color w:val="000000" w:themeColor="text1"/>
                      <w:szCs w:val="21"/>
                    </w:rPr>
                    <w:t>地下水功</w:t>
                  </w:r>
                </w:p>
                <w:p>
                  <w:pPr>
                    <w:snapToGrid w:val="0"/>
                    <w:jc w:val="center"/>
                    <w:rPr>
                      <w:rFonts w:cs="宋体"/>
                      <w:color w:val="000000" w:themeColor="text1"/>
                      <w:szCs w:val="21"/>
                    </w:rPr>
                  </w:pPr>
                  <w:r>
                    <w:rPr>
                      <w:rFonts w:hint="eastAsia" w:cs="宋体"/>
                      <w:color w:val="000000" w:themeColor="text1"/>
                      <w:szCs w:val="21"/>
                    </w:rPr>
                    <w:t>能敏感性</w:t>
                  </w:r>
                </w:p>
              </w:tc>
              <w:tc>
                <w:tcPr>
                  <w:tcW w:w="1369" w:type="dxa"/>
                  <w:noWrap/>
                  <w:vAlign w:val="center"/>
                </w:tcPr>
                <w:p>
                  <w:pPr>
                    <w:jc w:val="center"/>
                    <w:rPr>
                      <w:rFonts w:cs="宋体"/>
                      <w:color w:val="000000" w:themeColor="text1"/>
                      <w:szCs w:val="21"/>
                    </w:rPr>
                  </w:pPr>
                  <w:r>
                    <w:rPr>
                      <w:rFonts w:hint="eastAsia" w:cs="宋体"/>
                      <w:color w:val="000000" w:themeColor="text1"/>
                      <w:szCs w:val="21"/>
                    </w:rPr>
                    <w:t>G1□</w:t>
                  </w:r>
                </w:p>
              </w:tc>
              <w:tc>
                <w:tcPr>
                  <w:tcW w:w="1195" w:type="dxa"/>
                  <w:noWrap/>
                  <w:vAlign w:val="center"/>
                </w:tcPr>
                <w:p>
                  <w:pPr>
                    <w:jc w:val="center"/>
                    <w:rPr>
                      <w:rFonts w:cs="宋体"/>
                      <w:color w:val="000000" w:themeColor="text1"/>
                      <w:szCs w:val="21"/>
                    </w:rPr>
                  </w:pPr>
                  <w:r>
                    <w:rPr>
                      <w:rFonts w:hint="eastAsia" w:cs="宋体"/>
                      <w:color w:val="000000" w:themeColor="text1"/>
                      <w:szCs w:val="21"/>
                    </w:rPr>
                    <w:t>G2□</w:t>
                  </w:r>
                </w:p>
              </w:tc>
              <w:tc>
                <w:tcPr>
                  <w:tcW w:w="1195" w:type="dxa"/>
                  <w:noWrap/>
                  <w:vAlign w:val="center"/>
                </w:tcPr>
                <w:p>
                  <w:pPr>
                    <w:jc w:val="center"/>
                    <w:rPr>
                      <w:rFonts w:cs="宋体"/>
                      <w:color w:val="000000" w:themeColor="text1"/>
                      <w:szCs w:val="21"/>
                    </w:rPr>
                  </w:pPr>
                  <w:r>
                    <w:rPr>
                      <w:rFonts w:hint="eastAsia" w:cs="宋体"/>
                      <w:color w:val="000000" w:themeColor="text1"/>
                      <w:szCs w:val="21"/>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vMerge w:val="continue"/>
                  <w:noWrap/>
                  <w:vAlign w:val="center"/>
                </w:tcPr>
                <w:p>
                  <w:pPr>
                    <w:snapToGrid w:val="0"/>
                    <w:jc w:val="center"/>
                    <w:rPr>
                      <w:rFonts w:cs="宋体"/>
                      <w:color w:val="000000" w:themeColor="text1"/>
                      <w:szCs w:val="21"/>
                    </w:rPr>
                  </w:pPr>
                </w:p>
              </w:tc>
              <w:tc>
                <w:tcPr>
                  <w:tcW w:w="1314" w:type="dxa"/>
                  <w:vMerge w:val="continue"/>
                  <w:noWrap/>
                  <w:vAlign w:val="center"/>
                </w:tcPr>
                <w:p>
                  <w:pPr>
                    <w:snapToGrid w:val="0"/>
                    <w:jc w:val="center"/>
                    <w:rPr>
                      <w:rFonts w:cs="宋体"/>
                      <w:color w:val="000000" w:themeColor="text1"/>
                      <w:szCs w:val="21"/>
                    </w:rPr>
                  </w:pPr>
                </w:p>
              </w:tc>
              <w:tc>
                <w:tcPr>
                  <w:tcW w:w="1549" w:type="dxa"/>
                  <w:noWrap/>
                  <w:vAlign w:val="center"/>
                </w:tcPr>
                <w:p>
                  <w:pPr>
                    <w:snapToGrid w:val="0"/>
                    <w:jc w:val="center"/>
                    <w:rPr>
                      <w:rFonts w:cs="宋体"/>
                      <w:color w:val="000000" w:themeColor="text1"/>
                      <w:szCs w:val="21"/>
                    </w:rPr>
                  </w:pPr>
                  <w:r>
                    <w:rPr>
                      <w:rFonts w:hint="eastAsia" w:cs="宋体"/>
                      <w:color w:val="000000" w:themeColor="text1"/>
                      <w:szCs w:val="21"/>
                    </w:rPr>
                    <w:t>包气带防</w:t>
                  </w:r>
                </w:p>
                <w:p>
                  <w:pPr>
                    <w:snapToGrid w:val="0"/>
                    <w:jc w:val="center"/>
                    <w:rPr>
                      <w:rFonts w:cs="宋体"/>
                      <w:color w:val="000000" w:themeColor="text1"/>
                      <w:szCs w:val="21"/>
                    </w:rPr>
                  </w:pPr>
                  <w:r>
                    <w:rPr>
                      <w:rFonts w:hint="eastAsia" w:cs="宋体"/>
                      <w:color w:val="000000" w:themeColor="text1"/>
                      <w:szCs w:val="21"/>
                    </w:rPr>
                    <w:t>污功能</w:t>
                  </w:r>
                </w:p>
              </w:tc>
              <w:tc>
                <w:tcPr>
                  <w:tcW w:w="1369" w:type="dxa"/>
                  <w:noWrap/>
                  <w:vAlign w:val="center"/>
                </w:tcPr>
                <w:p>
                  <w:pPr>
                    <w:jc w:val="center"/>
                    <w:rPr>
                      <w:rFonts w:cs="宋体"/>
                      <w:color w:val="000000" w:themeColor="text1"/>
                      <w:szCs w:val="21"/>
                    </w:rPr>
                  </w:pPr>
                  <w:r>
                    <w:rPr>
                      <w:rFonts w:hint="eastAsia" w:cs="宋体"/>
                      <w:color w:val="000000" w:themeColor="text1"/>
                      <w:szCs w:val="21"/>
                    </w:rPr>
                    <w:t>D1□</w:t>
                  </w:r>
                </w:p>
              </w:tc>
              <w:tc>
                <w:tcPr>
                  <w:tcW w:w="1195" w:type="dxa"/>
                  <w:noWrap/>
                  <w:vAlign w:val="center"/>
                </w:tcPr>
                <w:p>
                  <w:pPr>
                    <w:jc w:val="center"/>
                    <w:rPr>
                      <w:rFonts w:cs="宋体"/>
                      <w:color w:val="000000" w:themeColor="text1"/>
                      <w:szCs w:val="21"/>
                    </w:rPr>
                  </w:pPr>
                  <w:r>
                    <w:rPr>
                      <w:rFonts w:hint="eastAsia" w:cs="宋体"/>
                      <w:color w:val="000000" w:themeColor="text1"/>
                      <w:szCs w:val="21"/>
                    </w:rPr>
                    <w:t>D2□</w:t>
                  </w:r>
                </w:p>
              </w:tc>
              <w:tc>
                <w:tcPr>
                  <w:tcW w:w="1195" w:type="dxa"/>
                  <w:noWrap/>
                  <w:vAlign w:val="center"/>
                </w:tcPr>
                <w:p>
                  <w:pPr>
                    <w:jc w:val="center"/>
                    <w:rPr>
                      <w:rFonts w:cs="宋体"/>
                      <w:color w:val="000000" w:themeColor="text1"/>
                      <w:szCs w:val="21"/>
                    </w:rPr>
                  </w:pPr>
                  <w:r>
                    <w:rPr>
                      <w:rFonts w:hint="eastAsia" w:cs="宋体"/>
                      <w:color w:val="000000" w:themeColor="text1"/>
                      <w:szCs w:val="21"/>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restart"/>
                  <w:noWrap/>
                  <w:vAlign w:val="center"/>
                </w:tcPr>
                <w:p>
                  <w:pPr>
                    <w:snapToGrid w:val="0"/>
                    <w:jc w:val="center"/>
                    <w:rPr>
                      <w:rFonts w:cs="宋体"/>
                      <w:color w:val="000000" w:themeColor="text1"/>
                      <w:szCs w:val="21"/>
                    </w:rPr>
                  </w:pPr>
                  <w:r>
                    <w:rPr>
                      <w:rFonts w:hint="eastAsia" w:cs="宋体"/>
                      <w:color w:val="000000" w:themeColor="text1"/>
                      <w:szCs w:val="21"/>
                    </w:rPr>
                    <w:t>物质及工艺系统</w:t>
                  </w:r>
                </w:p>
                <w:p>
                  <w:pPr>
                    <w:snapToGrid w:val="0"/>
                    <w:jc w:val="center"/>
                    <w:rPr>
                      <w:rFonts w:cs="宋体"/>
                      <w:color w:val="000000" w:themeColor="text1"/>
                      <w:szCs w:val="21"/>
                    </w:rPr>
                  </w:pPr>
                  <w:r>
                    <w:rPr>
                      <w:rFonts w:hint="eastAsia" w:cs="宋体"/>
                      <w:color w:val="000000" w:themeColor="text1"/>
                      <w:szCs w:val="21"/>
                    </w:rPr>
                    <w:t>危险性</w:t>
                  </w:r>
                </w:p>
              </w:tc>
              <w:tc>
                <w:tcPr>
                  <w:tcW w:w="1314" w:type="dxa"/>
                  <w:noWrap/>
                  <w:vAlign w:val="center"/>
                </w:tcPr>
                <w:p>
                  <w:pPr>
                    <w:snapToGrid w:val="0"/>
                    <w:jc w:val="center"/>
                    <w:rPr>
                      <w:rFonts w:cs="宋体"/>
                      <w:color w:val="000000" w:themeColor="text1"/>
                      <w:szCs w:val="21"/>
                    </w:rPr>
                  </w:pPr>
                  <w:r>
                    <w:rPr>
                      <w:rFonts w:hint="eastAsia" w:cs="宋体"/>
                      <w:color w:val="000000" w:themeColor="text1"/>
                      <w:szCs w:val="21"/>
                    </w:rPr>
                    <w:t>Q值</w:t>
                  </w:r>
                </w:p>
              </w:tc>
              <w:tc>
                <w:tcPr>
                  <w:tcW w:w="1549" w:type="dxa"/>
                  <w:noWrap/>
                  <w:vAlign w:val="center"/>
                </w:tcPr>
                <w:p>
                  <w:pPr>
                    <w:snapToGrid w:val="0"/>
                    <w:jc w:val="center"/>
                    <w:rPr>
                      <w:rFonts w:cs="宋体"/>
                      <w:color w:val="000000" w:themeColor="text1"/>
                      <w:szCs w:val="21"/>
                    </w:rPr>
                  </w:pPr>
                  <w:r>
                    <w:rPr>
                      <w:rFonts w:hint="eastAsia" w:cs="宋体"/>
                      <w:color w:val="000000" w:themeColor="text1"/>
                      <w:szCs w:val="21"/>
                    </w:rPr>
                    <w:t>Q＜1☑ </w:t>
                  </w:r>
                </w:p>
              </w:tc>
              <w:tc>
                <w:tcPr>
                  <w:tcW w:w="1369" w:type="dxa"/>
                  <w:noWrap/>
                  <w:vAlign w:val="center"/>
                </w:tcPr>
                <w:p>
                  <w:pPr>
                    <w:snapToGrid w:val="0"/>
                    <w:jc w:val="center"/>
                    <w:rPr>
                      <w:rFonts w:cs="宋体"/>
                      <w:color w:val="000000" w:themeColor="text1"/>
                      <w:szCs w:val="21"/>
                    </w:rPr>
                  </w:pPr>
                  <w:r>
                    <w:rPr>
                      <w:rFonts w:hint="eastAsia" w:cs="宋体"/>
                      <w:color w:val="000000" w:themeColor="text1"/>
                      <w:szCs w:val="21"/>
                    </w:rPr>
                    <w:t>1≤Q＜10□</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10≤Q＜100□</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continue"/>
                  <w:noWrap/>
                  <w:vAlign w:val="center"/>
                </w:tcPr>
                <w:p>
                  <w:pPr>
                    <w:snapToGrid w:val="0"/>
                    <w:jc w:val="center"/>
                    <w:rPr>
                      <w:rFonts w:cs="宋体"/>
                      <w:color w:val="000000" w:themeColor="text1"/>
                      <w:szCs w:val="21"/>
                    </w:rPr>
                  </w:pPr>
                </w:p>
              </w:tc>
              <w:tc>
                <w:tcPr>
                  <w:tcW w:w="1314" w:type="dxa"/>
                  <w:noWrap/>
                  <w:vAlign w:val="center"/>
                </w:tcPr>
                <w:p>
                  <w:pPr>
                    <w:snapToGrid w:val="0"/>
                    <w:jc w:val="center"/>
                    <w:rPr>
                      <w:rFonts w:cs="宋体"/>
                      <w:color w:val="000000" w:themeColor="text1"/>
                      <w:szCs w:val="21"/>
                    </w:rPr>
                  </w:pPr>
                  <w:r>
                    <w:rPr>
                      <w:rFonts w:hint="eastAsia" w:cs="宋体"/>
                      <w:color w:val="000000" w:themeColor="text1"/>
                      <w:szCs w:val="21"/>
                    </w:rPr>
                    <w:t>M值</w:t>
                  </w:r>
                </w:p>
              </w:tc>
              <w:tc>
                <w:tcPr>
                  <w:tcW w:w="1549" w:type="dxa"/>
                  <w:noWrap/>
                  <w:vAlign w:val="center"/>
                </w:tcPr>
                <w:p>
                  <w:pPr>
                    <w:jc w:val="center"/>
                    <w:rPr>
                      <w:rFonts w:cs="宋体"/>
                      <w:color w:val="000000" w:themeColor="text1"/>
                      <w:szCs w:val="21"/>
                    </w:rPr>
                  </w:pPr>
                  <w:r>
                    <w:rPr>
                      <w:rFonts w:hint="eastAsia" w:cs="宋体"/>
                      <w:color w:val="000000" w:themeColor="text1"/>
                      <w:szCs w:val="21"/>
                    </w:rPr>
                    <w:t>M1□</w:t>
                  </w:r>
                </w:p>
              </w:tc>
              <w:tc>
                <w:tcPr>
                  <w:tcW w:w="1369" w:type="dxa"/>
                  <w:noWrap/>
                  <w:vAlign w:val="center"/>
                </w:tcPr>
                <w:p>
                  <w:pPr>
                    <w:jc w:val="center"/>
                    <w:rPr>
                      <w:rFonts w:cs="宋体"/>
                      <w:color w:val="000000" w:themeColor="text1"/>
                      <w:szCs w:val="21"/>
                    </w:rPr>
                  </w:pPr>
                  <w:r>
                    <w:rPr>
                      <w:rFonts w:hint="eastAsia" w:cs="宋体"/>
                      <w:color w:val="000000" w:themeColor="text1"/>
                      <w:szCs w:val="21"/>
                    </w:rPr>
                    <w:t>M2□</w:t>
                  </w:r>
                </w:p>
              </w:tc>
              <w:tc>
                <w:tcPr>
                  <w:tcW w:w="1195" w:type="dxa"/>
                  <w:noWrap/>
                  <w:vAlign w:val="center"/>
                </w:tcPr>
                <w:p>
                  <w:pPr>
                    <w:jc w:val="center"/>
                    <w:rPr>
                      <w:rFonts w:cs="宋体"/>
                      <w:color w:val="000000" w:themeColor="text1"/>
                      <w:szCs w:val="21"/>
                    </w:rPr>
                  </w:pPr>
                  <w:r>
                    <w:rPr>
                      <w:rFonts w:hint="eastAsia" w:cs="宋体"/>
                      <w:color w:val="000000" w:themeColor="text1"/>
                      <w:szCs w:val="21"/>
                    </w:rPr>
                    <w:t>M3□</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continue"/>
                  <w:noWrap/>
                  <w:vAlign w:val="center"/>
                </w:tcPr>
                <w:p>
                  <w:pPr>
                    <w:snapToGrid w:val="0"/>
                    <w:jc w:val="center"/>
                    <w:rPr>
                      <w:rFonts w:cs="宋体"/>
                      <w:color w:val="000000" w:themeColor="text1"/>
                      <w:szCs w:val="21"/>
                    </w:rPr>
                  </w:pPr>
                </w:p>
              </w:tc>
              <w:tc>
                <w:tcPr>
                  <w:tcW w:w="1314" w:type="dxa"/>
                  <w:noWrap/>
                  <w:vAlign w:val="center"/>
                </w:tcPr>
                <w:p>
                  <w:pPr>
                    <w:snapToGrid w:val="0"/>
                    <w:jc w:val="center"/>
                    <w:rPr>
                      <w:rFonts w:cs="宋体"/>
                      <w:color w:val="000000" w:themeColor="text1"/>
                      <w:szCs w:val="21"/>
                    </w:rPr>
                  </w:pPr>
                  <w:r>
                    <w:rPr>
                      <w:rFonts w:hint="eastAsia" w:cs="宋体"/>
                      <w:color w:val="000000" w:themeColor="text1"/>
                      <w:szCs w:val="21"/>
                    </w:rPr>
                    <w:t>P值</w:t>
                  </w:r>
                </w:p>
              </w:tc>
              <w:tc>
                <w:tcPr>
                  <w:tcW w:w="1549" w:type="dxa"/>
                  <w:noWrap/>
                  <w:vAlign w:val="center"/>
                </w:tcPr>
                <w:p>
                  <w:pPr>
                    <w:jc w:val="center"/>
                    <w:rPr>
                      <w:rFonts w:cs="宋体"/>
                      <w:color w:val="000000" w:themeColor="text1"/>
                      <w:szCs w:val="21"/>
                    </w:rPr>
                  </w:pPr>
                  <w:r>
                    <w:rPr>
                      <w:rFonts w:hint="eastAsia" w:cs="宋体"/>
                      <w:color w:val="000000" w:themeColor="text1"/>
                      <w:szCs w:val="21"/>
                    </w:rPr>
                    <w:t>P1□</w:t>
                  </w:r>
                </w:p>
              </w:tc>
              <w:tc>
                <w:tcPr>
                  <w:tcW w:w="1369" w:type="dxa"/>
                  <w:noWrap/>
                  <w:vAlign w:val="center"/>
                </w:tcPr>
                <w:p>
                  <w:pPr>
                    <w:jc w:val="center"/>
                    <w:rPr>
                      <w:rFonts w:cs="宋体"/>
                      <w:color w:val="000000" w:themeColor="text1"/>
                      <w:szCs w:val="21"/>
                    </w:rPr>
                  </w:pPr>
                  <w:r>
                    <w:rPr>
                      <w:rFonts w:hint="eastAsia" w:cs="宋体"/>
                      <w:color w:val="000000" w:themeColor="text1"/>
                      <w:szCs w:val="21"/>
                    </w:rPr>
                    <w:t>P2□</w:t>
                  </w:r>
                </w:p>
              </w:tc>
              <w:tc>
                <w:tcPr>
                  <w:tcW w:w="1195" w:type="dxa"/>
                  <w:noWrap/>
                  <w:vAlign w:val="center"/>
                </w:tcPr>
                <w:p>
                  <w:pPr>
                    <w:jc w:val="center"/>
                    <w:rPr>
                      <w:rFonts w:cs="宋体"/>
                      <w:color w:val="000000" w:themeColor="text1"/>
                      <w:szCs w:val="21"/>
                    </w:rPr>
                  </w:pPr>
                  <w:r>
                    <w:rPr>
                      <w:rFonts w:hint="eastAsia" w:cs="宋体"/>
                      <w:color w:val="000000" w:themeColor="text1"/>
                      <w:szCs w:val="21"/>
                    </w:rPr>
                    <w:t>P3□</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restart"/>
                  <w:noWrap/>
                  <w:vAlign w:val="center"/>
                </w:tcPr>
                <w:p>
                  <w:pPr>
                    <w:snapToGrid w:val="0"/>
                    <w:jc w:val="center"/>
                    <w:rPr>
                      <w:rFonts w:cs="宋体"/>
                      <w:color w:val="000000" w:themeColor="text1"/>
                      <w:szCs w:val="21"/>
                    </w:rPr>
                  </w:pPr>
                  <w:r>
                    <w:rPr>
                      <w:rFonts w:hint="eastAsia" w:cs="宋体"/>
                      <w:color w:val="000000" w:themeColor="text1"/>
                      <w:szCs w:val="21"/>
                    </w:rPr>
                    <w:t>环境敏感程度</w:t>
                  </w:r>
                </w:p>
              </w:tc>
              <w:tc>
                <w:tcPr>
                  <w:tcW w:w="1314" w:type="dxa"/>
                  <w:noWrap/>
                  <w:vAlign w:val="center"/>
                </w:tcPr>
                <w:p>
                  <w:pPr>
                    <w:snapToGrid w:val="0"/>
                    <w:jc w:val="center"/>
                    <w:rPr>
                      <w:rFonts w:cs="宋体"/>
                      <w:color w:val="000000" w:themeColor="text1"/>
                      <w:szCs w:val="21"/>
                    </w:rPr>
                  </w:pPr>
                  <w:r>
                    <w:rPr>
                      <w:rFonts w:hint="eastAsia" w:cs="宋体"/>
                      <w:color w:val="000000" w:themeColor="text1"/>
                      <w:szCs w:val="21"/>
                    </w:rPr>
                    <w:t>大气</w:t>
                  </w:r>
                </w:p>
              </w:tc>
              <w:tc>
                <w:tcPr>
                  <w:tcW w:w="1549" w:type="dxa"/>
                  <w:noWrap/>
                  <w:vAlign w:val="center"/>
                </w:tcPr>
                <w:p>
                  <w:pPr>
                    <w:jc w:val="center"/>
                    <w:rPr>
                      <w:rFonts w:cs="宋体"/>
                      <w:color w:val="000000" w:themeColor="text1"/>
                      <w:szCs w:val="21"/>
                    </w:rPr>
                  </w:pPr>
                  <w:r>
                    <w:rPr>
                      <w:rFonts w:hint="eastAsia" w:cs="宋体"/>
                      <w:color w:val="000000" w:themeColor="text1"/>
                      <w:szCs w:val="21"/>
                    </w:rPr>
                    <w:t>E1□</w:t>
                  </w:r>
                </w:p>
              </w:tc>
              <w:tc>
                <w:tcPr>
                  <w:tcW w:w="1369" w:type="dxa"/>
                  <w:noWrap/>
                  <w:vAlign w:val="center"/>
                </w:tcPr>
                <w:p>
                  <w:pPr>
                    <w:jc w:val="center"/>
                    <w:rPr>
                      <w:rFonts w:cs="宋体"/>
                      <w:color w:val="000000" w:themeColor="text1"/>
                      <w:szCs w:val="21"/>
                    </w:rPr>
                  </w:pPr>
                  <w:r>
                    <w:rPr>
                      <w:rFonts w:hint="eastAsia" w:cs="宋体"/>
                      <w:color w:val="000000" w:themeColor="text1"/>
                      <w:szCs w:val="21"/>
                    </w:rPr>
                    <w:t>E2□</w:t>
                  </w:r>
                </w:p>
              </w:tc>
              <w:tc>
                <w:tcPr>
                  <w:tcW w:w="2390" w:type="dxa"/>
                  <w:gridSpan w:val="2"/>
                  <w:noWrap/>
                  <w:vAlign w:val="center"/>
                </w:tcPr>
                <w:p>
                  <w:pPr>
                    <w:snapToGrid w:val="0"/>
                    <w:jc w:val="center"/>
                    <w:rPr>
                      <w:rFonts w:cs="宋体"/>
                      <w:color w:val="000000" w:themeColor="text1"/>
                      <w:szCs w:val="21"/>
                    </w:rPr>
                  </w:pPr>
                  <w:r>
                    <w:rPr>
                      <w:rFonts w:hint="eastAsia" w:cs="宋体"/>
                      <w:color w:val="000000" w:themeColor="text1"/>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continue"/>
                  <w:noWrap/>
                  <w:vAlign w:val="center"/>
                </w:tcPr>
                <w:p>
                  <w:pPr>
                    <w:snapToGrid w:val="0"/>
                    <w:jc w:val="center"/>
                    <w:rPr>
                      <w:rFonts w:cs="宋体"/>
                      <w:color w:val="000000" w:themeColor="text1"/>
                      <w:szCs w:val="21"/>
                    </w:rPr>
                  </w:pPr>
                </w:p>
              </w:tc>
              <w:tc>
                <w:tcPr>
                  <w:tcW w:w="1314" w:type="dxa"/>
                  <w:noWrap/>
                  <w:vAlign w:val="center"/>
                </w:tcPr>
                <w:p>
                  <w:pPr>
                    <w:snapToGrid w:val="0"/>
                    <w:jc w:val="center"/>
                    <w:rPr>
                      <w:rFonts w:cs="宋体"/>
                      <w:color w:val="000000" w:themeColor="text1"/>
                      <w:szCs w:val="21"/>
                    </w:rPr>
                  </w:pPr>
                  <w:r>
                    <w:rPr>
                      <w:rFonts w:hint="eastAsia" w:cs="宋体"/>
                      <w:color w:val="000000" w:themeColor="text1"/>
                      <w:szCs w:val="21"/>
                    </w:rPr>
                    <w:t>地表水</w:t>
                  </w:r>
                </w:p>
              </w:tc>
              <w:tc>
                <w:tcPr>
                  <w:tcW w:w="1549" w:type="dxa"/>
                  <w:noWrap/>
                  <w:vAlign w:val="center"/>
                </w:tcPr>
                <w:p>
                  <w:pPr>
                    <w:jc w:val="center"/>
                    <w:rPr>
                      <w:rFonts w:cs="宋体"/>
                      <w:color w:val="000000" w:themeColor="text1"/>
                      <w:szCs w:val="21"/>
                    </w:rPr>
                  </w:pPr>
                  <w:r>
                    <w:rPr>
                      <w:rFonts w:hint="eastAsia" w:cs="宋体"/>
                      <w:color w:val="000000" w:themeColor="text1"/>
                      <w:szCs w:val="21"/>
                    </w:rPr>
                    <w:t>E1□</w:t>
                  </w:r>
                </w:p>
              </w:tc>
              <w:tc>
                <w:tcPr>
                  <w:tcW w:w="1369" w:type="dxa"/>
                  <w:noWrap/>
                  <w:vAlign w:val="center"/>
                </w:tcPr>
                <w:p>
                  <w:pPr>
                    <w:jc w:val="center"/>
                    <w:rPr>
                      <w:rFonts w:cs="宋体"/>
                      <w:color w:val="000000" w:themeColor="text1"/>
                      <w:szCs w:val="21"/>
                    </w:rPr>
                  </w:pPr>
                  <w:r>
                    <w:rPr>
                      <w:rFonts w:hint="eastAsia" w:cs="宋体"/>
                      <w:color w:val="000000" w:themeColor="text1"/>
                      <w:szCs w:val="21"/>
                    </w:rPr>
                    <w:t>E2□</w:t>
                  </w:r>
                </w:p>
              </w:tc>
              <w:tc>
                <w:tcPr>
                  <w:tcW w:w="2390" w:type="dxa"/>
                  <w:gridSpan w:val="2"/>
                  <w:noWrap/>
                  <w:vAlign w:val="center"/>
                </w:tcPr>
                <w:p>
                  <w:pPr>
                    <w:snapToGrid w:val="0"/>
                    <w:jc w:val="center"/>
                    <w:rPr>
                      <w:rFonts w:cs="宋体"/>
                      <w:color w:val="000000" w:themeColor="text1"/>
                      <w:szCs w:val="21"/>
                    </w:rPr>
                  </w:pPr>
                  <w:r>
                    <w:rPr>
                      <w:rFonts w:hint="eastAsia" w:cs="宋体"/>
                      <w:color w:val="000000" w:themeColor="text1"/>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continue"/>
                  <w:noWrap/>
                  <w:vAlign w:val="center"/>
                </w:tcPr>
                <w:p>
                  <w:pPr>
                    <w:snapToGrid w:val="0"/>
                    <w:jc w:val="center"/>
                    <w:rPr>
                      <w:rFonts w:cs="宋体"/>
                      <w:color w:val="000000" w:themeColor="text1"/>
                      <w:szCs w:val="21"/>
                    </w:rPr>
                  </w:pPr>
                </w:p>
              </w:tc>
              <w:tc>
                <w:tcPr>
                  <w:tcW w:w="1314" w:type="dxa"/>
                  <w:noWrap/>
                  <w:vAlign w:val="center"/>
                </w:tcPr>
                <w:p>
                  <w:pPr>
                    <w:snapToGrid w:val="0"/>
                    <w:jc w:val="center"/>
                    <w:rPr>
                      <w:rFonts w:cs="宋体"/>
                      <w:color w:val="000000" w:themeColor="text1"/>
                      <w:szCs w:val="21"/>
                    </w:rPr>
                  </w:pPr>
                  <w:r>
                    <w:rPr>
                      <w:rFonts w:hint="eastAsia" w:cs="宋体"/>
                      <w:color w:val="000000" w:themeColor="text1"/>
                      <w:szCs w:val="21"/>
                    </w:rPr>
                    <w:t>地下水</w:t>
                  </w:r>
                </w:p>
              </w:tc>
              <w:tc>
                <w:tcPr>
                  <w:tcW w:w="1549" w:type="dxa"/>
                  <w:noWrap/>
                  <w:vAlign w:val="center"/>
                </w:tcPr>
                <w:p>
                  <w:pPr>
                    <w:jc w:val="center"/>
                    <w:rPr>
                      <w:rFonts w:cs="宋体"/>
                      <w:color w:val="000000" w:themeColor="text1"/>
                      <w:szCs w:val="21"/>
                    </w:rPr>
                  </w:pPr>
                  <w:r>
                    <w:rPr>
                      <w:rFonts w:hint="eastAsia" w:cs="宋体"/>
                      <w:color w:val="000000" w:themeColor="text1"/>
                      <w:szCs w:val="21"/>
                    </w:rPr>
                    <w:t>E1□</w:t>
                  </w:r>
                </w:p>
              </w:tc>
              <w:tc>
                <w:tcPr>
                  <w:tcW w:w="1369" w:type="dxa"/>
                  <w:noWrap/>
                  <w:vAlign w:val="center"/>
                </w:tcPr>
                <w:p>
                  <w:pPr>
                    <w:jc w:val="center"/>
                    <w:rPr>
                      <w:rFonts w:cs="宋体"/>
                      <w:color w:val="000000" w:themeColor="text1"/>
                      <w:szCs w:val="21"/>
                    </w:rPr>
                  </w:pPr>
                  <w:r>
                    <w:rPr>
                      <w:rFonts w:hint="eastAsia" w:cs="宋体"/>
                      <w:color w:val="000000" w:themeColor="text1"/>
                      <w:szCs w:val="21"/>
                    </w:rPr>
                    <w:t>E2□</w:t>
                  </w:r>
                </w:p>
              </w:tc>
              <w:tc>
                <w:tcPr>
                  <w:tcW w:w="2390" w:type="dxa"/>
                  <w:gridSpan w:val="2"/>
                  <w:noWrap/>
                  <w:vAlign w:val="center"/>
                </w:tcPr>
                <w:p>
                  <w:pPr>
                    <w:snapToGrid w:val="0"/>
                    <w:jc w:val="center"/>
                    <w:rPr>
                      <w:rFonts w:cs="宋体"/>
                      <w:color w:val="000000" w:themeColor="text1"/>
                      <w:szCs w:val="21"/>
                    </w:rPr>
                  </w:pPr>
                  <w:r>
                    <w:rPr>
                      <w:rFonts w:hint="eastAsia" w:cs="宋体"/>
                      <w:color w:val="000000" w:themeColor="text1"/>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noWrap/>
                  <w:vAlign w:val="center"/>
                </w:tcPr>
                <w:p>
                  <w:pPr>
                    <w:snapToGrid w:val="0"/>
                    <w:jc w:val="center"/>
                    <w:rPr>
                      <w:rFonts w:cs="宋体"/>
                      <w:color w:val="000000" w:themeColor="text1"/>
                      <w:szCs w:val="21"/>
                    </w:rPr>
                  </w:pPr>
                  <w:r>
                    <w:rPr>
                      <w:rFonts w:hint="eastAsia" w:cs="宋体"/>
                      <w:color w:val="000000" w:themeColor="text1"/>
                    </w:rPr>
                    <w:t>环境风险潜势</w:t>
                  </w:r>
                </w:p>
              </w:tc>
              <w:tc>
                <w:tcPr>
                  <w:tcW w:w="1314" w:type="dxa"/>
                  <w:noWrap/>
                  <w:vAlign w:val="center"/>
                </w:tcPr>
                <w:p>
                  <w:pPr>
                    <w:snapToGrid w:val="0"/>
                    <w:jc w:val="center"/>
                    <w:rPr>
                      <w:rFonts w:cs="宋体"/>
                      <w:color w:val="000000" w:themeColor="text1"/>
                      <w:szCs w:val="21"/>
                    </w:rPr>
                  </w:pPr>
                  <w:r>
                    <w:rPr>
                      <w:rFonts w:hint="eastAsia" w:cs="宋体"/>
                      <w:color w:val="000000" w:themeColor="text1"/>
                      <w:szCs w:val="21"/>
                    </w:rPr>
                    <w:t>IV＋</w:t>
                  </w:r>
                </w:p>
                <w:p>
                  <w:pPr>
                    <w:snapToGrid w:val="0"/>
                    <w:jc w:val="center"/>
                    <w:rPr>
                      <w:rFonts w:cs="宋体"/>
                      <w:color w:val="000000" w:themeColor="text1"/>
                      <w:szCs w:val="21"/>
                    </w:rPr>
                  </w:pPr>
                  <w:r>
                    <w:rPr>
                      <w:rFonts w:hint="eastAsia" w:cs="宋体"/>
                      <w:color w:val="000000" w:themeColor="text1"/>
                      <w:szCs w:val="21"/>
                    </w:rPr>
                    <w:t>□</w:t>
                  </w:r>
                </w:p>
              </w:tc>
              <w:tc>
                <w:tcPr>
                  <w:tcW w:w="1549" w:type="dxa"/>
                  <w:noWrap/>
                  <w:vAlign w:val="center"/>
                </w:tcPr>
                <w:p>
                  <w:pPr>
                    <w:snapToGrid w:val="0"/>
                    <w:jc w:val="center"/>
                    <w:rPr>
                      <w:rFonts w:cs="宋体"/>
                      <w:color w:val="000000" w:themeColor="text1"/>
                      <w:szCs w:val="21"/>
                    </w:rPr>
                  </w:pPr>
                  <w:r>
                    <w:rPr>
                      <w:rFonts w:hint="eastAsia" w:cs="宋体"/>
                      <w:color w:val="000000" w:themeColor="text1"/>
                      <w:szCs w:val="21"/>
                    </w:rPr>
                    <w:t>IV □</w:t>
                  </w:r>
                </w:p>
              </w:tc>
              <w:tc>
                <w:tcPr>
                  <w:tcW w:w="1369" w:type="dxa"/>
                  <w:noWrap/>
                  <w:vAlign w:val="center"/>
                </w:tcPr>
                <w:p>
                  <w:pPr>
                    <w:snapToGrid w:val="0"/>
                    <w:jc w:val="center"/>
                    <w:rPr>
                      <w:rFonts w:cs="宋体"/>
                      <w:color w:val="000000" w:themeColor="text1"/>
                      <w:szCs w:val="21"/>
                    </w:rPr>
                  </w:pPr>
                  <w:r>
                    <w:rPr>
                      <w:rFonts w:hint="eastAsia" w:cs="宋体"/>
                      <w:color w:val="000000" w:themeColor="text1"/>
                      <w:szCs w:val="21"/>
                    </w:rPr>
                    <w:t>III □</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II □</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noWrap/>
                  <w:vAlign w:val="center"/>
                </w:tcPr>
                <w:p>
                  <w:pPr>
                    <w:snapToGrid w:val="0"/>
                    <w:jc w:val="center"/>
                    <w:rPr>
                      <w:rFonts w:cs="宋体"/>
                      <w:color w:val="000000" w:themeColor="text1"/>
                      <w:szCs w:val="21"/>
                    </w:rPr>
                  </w:pPr>
                  <w:r>
                    <w:rPr>
                      <w:rFonts w:hint="eastAsia" w:cs="宋体"/>
                      <w:color w:val="000000" w:themeColor="text1"/>
                      <w:szCs w:val="21"/>
                    </w:rPr>
                    <w:t>评价等级</w:t>
                  </w:r>
                </w:p>
              </w:tc>
              <w:tc>
                <w:tcPr>
                  <w:tcW w:w="2863" w:type="dxa"/>
                  <w:gridSpan w:val="2"/>
                  <w:noWrap/>
                  <w:vAlign w:val="center"/>
                </w:tcPr>
                <w:p>
                  <w:pPr>
                    <w:snapToGrid w:val="0"/>
                    <w:jc w:val="center"/>
                    <w:rPr>
                      <w:rFonts w:cs="宋体"/>
                      <w:color w:val="000000" w:themeColor="text1"/>
                      <w:szCs w:val="21"/>
                    </w:rPr>
                  </w:pPr>
                  <w:r>
                    <w:rPr>
                      <w:rFonts w:hint="eastAsia" w:cs="宋体"/>
                      <w:color w:val="000000" w:themeColor="text1"/>
                      <w:szCs w:val="21"/>
                    </w:rPr>
                    <w:t xml:space="preserve">一级 □ </w:t>
                  </w:r>
                </w:p>
              </w:tc>
              <w:tc>
                <w:tcPr>
                  <w:tcW w:w="1369" w:type="dxa"/>
                  <w:noWrap/>
                  <w:vAlign w:val="center"/>
                </w:tcPr>
                <w:p>
                  <w:pPr>
                    <w:snapToGrid w:val="0"/>
                    <w:jc w:val="center"/>
                    <w:rPr>
                      <w:rFonts w:cs="宋体"/>
                      <w:color w:val="000000" w:themeColor="text1"/>
                      <w:szCs w:val="21"/>
                    </w:rPr>
                  </w:pPr>
                  <w:r>
                    <w:rPr>
                      <w:rFonts w:hint="eastAsia" w:cs="宋体"/>
                      <w:color w:val="000000" w:themeColor="text1"/>
                      <w:szCs w:val="21"/>
                    </w:rPr>
                    <w:t>二级□</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三级□</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restart"/>
                  <w:noWrap/>
                  <w:vAlign w:val="center"/>
                </w:tcPr>
                <w:p>
                  <w:pPr>
                    <w:jc w:val="center"/>
                    <w:rPr>
                      <w:rFonts w:cs="宋体"/>
                      <w:color w:val="000000" w:themeColor="text1"/>
                      <w:szCs w:val="21"/>
                    </w:rPr>
                  </w:pPr>
                  <w:r>
                    <w:rPr>
                      <w:rFonts w:hint="eastAsia" w:cs="宋体"/>
                      <w:color w:val="000000" w:themeColor="text1"/>
                      <w:szCs w:val="21"/>
                    </w:rPr>
                    <w:t>风险</w:t>
                  </w:r>
                </w:p>
                <w:p>
                  <w:pPr>
                    <w:jc w:val="center"/>
                    <w:rPr>
                      <w:rFonts w:cs="宋体"/>
                      <w:color w:val="000000" w:themeColor="text1"/>
                      <w:szCs w:val="21"/>
                    </w:rPr>
                  </w:pPr>
                  <w:r>
                    <w:rPr>
                      <w:rFonts w:hint="eastAsia" w:cs="宋体"/>
                      <w:color w:val="000000" w:themeColor="text1"/>
                      <w:szCs w:val="21"/>
                    </w:rPr>
                    <w:t>识别</w:t>
                  </w:r>
                </w:p>
              </w:tc>
              <w:tc>
                <w:tcPr>
                  <w:tcW w:w="1105" w:type="dxa"/>
                  <w:noWrap/>
                  <w:vAlign w:val="center"/>
                </w:tcPr>
                <w:p>
                  <w:pPr>
                    <w:snapToGrid w:val="0"/>
                    <w:jc w:val="center"/>
                    <w:rPr>
                      <w:rFonts w:cs="宋体"/>
                      <w:color w:val="000000" w:themeColor="text1"/>
                      <w:szCs w:val="21"/>
                    </w:rPr>
                  </w:pPr>
                  <w:r>
                    <w:rPr>
                      <w:rFonts w:hint="eastAsia" w:cs="宋体"/>
                      <w:color w:val="000000" w:themeColor="text1"/>
                      <w:szCs w:val="21"/>
                    </w:rPr>
                    <w:t>物质危险</w:t>
                  </w:r>
                </w:p>
                <w:p>
                  <w:pPr>
                    <w:snapToGrid w:val="0"/>
                    <w:jc w:val="center"/>
                    <w:rPr>
                      <w:rFonts w:cs="宋体"/>
                      <w:color w:val="000000" w:themeColor="text1"/>
                      <w:szCs w:val="21"/>
                    </w:rPr>
                  </w:pPr>
                  <w:r>
                    <w:rPr>
                      <w:rFonts w:hint="eastAsia" w:cs="宋体"/>
                      <w:color w:val="000000" w:themeColor="text1"/>
                      <w:szCs w:val="21"/>
                    </w:rPr>
                    <w:t>性</w:t>
                  </w:r>
                </w:p>
              </w:tc>
              <w:tc>
                <w:tcPr>
                  <w:tcW w:w="2863" w:type="dxa"/>
                  <w:gridSpan w:val="2"/>
                  <w:noWrap/>
                  <w:vAlign w:val="center"/>
                </w:tcPr>
                <w:p>
                  <w:pPr>
                    <w:snapToGrid w:val="0"/>
                    <w:jc w:val="center"/>
                    <w:rPr>
                      <w:rFonts w:cs="宋体"/>
                      <w:color w:val="000000" w:themeColor="text1"/>
                      <w:szCs w:val="21"/>
                    </w:rPr>
                  </w:pPr>
                  <w:r>
                    <w:rPr>
                      <w:rFonts w:hint="eastAsia" w:cs="宋体"/>
                      <w:color w:val="000000" w:themeColor="text1"/>
                      <w:szCs w:val="21"/>
                    </w:rPr>
                    <w:t>有毒有害☑</w:t>
                  </w:r>
                </w:p>
              </w:tc>
              <w:tc>
                <w:tcPr>
                  <w:tcW w:w="3759" w:type="dxa"/>
                  <w:gridSpan w:val="3"/>
                  <w:noWrap/>
                  <w:vAlign w:val="center"/>
                </w:tcPr>
                <w:p>
                  <w:pPr>
                    <w:snapToGrid w:val="0"/>
                    <w:jc w:val="center"/>
                    <w:rPr>
                      <w:rFonts w:cs="宋体"/>
                      <w:color w:val="000000" w:themeColor="text1"/>
                      <w:szCs w:val="21"/>
                    </w:rPr>
                  </w:pPr>
                  <w:r>
                    <w:rPr>
                      <w:rFonts w:hint="eastAsia" w:cs="宋体"/>
                      <w:color w:val="000000" w:themeColor="text1"/>
                      <w:szCs w:val="21"/>
                    </w:rPr>
                    <w:t>易燃易爆□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noWrap/>
                  <w:vAlign w:val="center"/>
                </w:tcPr>
                <w:p>
                  <w:pPr>
                    <w:snapToGrid w:val="0"/>
                    <w:jc w:val="center"/>
                    <w:rPr>
                      <w:rFonts w:cs="宋体"/>
                      <w:color w:val="000000" w:themeColor="text1"/>
                      <w:szCs w:val="21"/>
                    </w:rPr>
                  </w:pPr>
                  <w:r>
                    <w:rPr>
                      <w:rFonts w:hint="eastAsia" w:cs="宋体"/>
                      <w:color w:val="000000" w:themeColor="text1"/>
                      <w:szCs w:val="21"/>
                    </w:rPr>
                    <w:t>环境风险</w:t>
                  </w:r>
                </w:p>
                <w:p>
                  <w:pPr>
                    <w:snapToGrid w:val="0"/>
                    <w:jc w:val="center"/>
                    <w:rPr>
                      <w:rFonts w:cs="宋体"/>
                      <w:color w:val="000000" w:themeColor="text1"/>
                      <w:szCs w:val="21"/>
                    </w:rPr>
                  </w:pPr>
                  <w:r>
                    <w:rPr>
                      <w:rFonts w:hint="eastAsia" w:cs="宋体"/>
                      <w:color w:val="000000" w:themeColor="text1"/>
                      <w:szCs w:val="21"/>
                    </w:rPr>
                    <w:t>类型</w:t>
                  </w:r>
                </w:p>
              </w:tc>
              <w:tc>
                <w:tcPr>
                  <w:tcW w:w="2863" w:type="dxa"/>
                  <w:gridSpan w:val="2"/>
                  <w:noWrap/>
                  <w:vAlign w:val="center"/>
                </w:tcPr>
                <w:p>
                  <w:pPr>
                    <w:snapToGrid w:val="0"/>
                    <w:jc w:val="center"/>
                    <w:rPr>
                      <w:rFonts w:cs="宋体"/>
                      <w:color w:val="000000" w:themeColor="text1"/>
                      <w:szCs w:val="21"/>
                    </w:rPr>
                  </w:pPr>
                  <w:r>
                    <w:rPr>
                      <w:rFonts w:hint="eastAsia" w:cs="宋体"/>
                      <w:color w:val="000000" w:themeColor="text1"/>
                      <w:szCs w:val="21"/>
                    </w:rPr>
                    <w:t>泄露☑</w:t>
                  </w:r>
                </w:p>
              </w:tc>
              <w:tc>
                <w:tcPr>
                  <w:tcW w:w="3759" w:type="dxa"/>
                  <w:gridSpan w:val="3"/>
                  <w:noWrap/>
                  <w:vAlign w:val="center"/>
                </w:tcPr>
                <w:p>
                  <w:pPr>
                    <w:snapToGrid w:val="0"/>
                    <w:jc w:val="center"/>
                    <w:rPr>
                      <w:rFonts w:cs="宋体"/>
                      <w:color w:val="000000" w:themeColor="text1"/>
                      <w:szCs w:val="21"/>
                    </w:rPr>
                  </w:pPr>
                  <w:r>
                    <w:rPr>
                      <w:rFonts w:hint="eastAsia" w:cs="宋体"/>
                      <w:color w:val="000000" w:themeColor="text1"/>
                      <w:szCs w:val="21"/>
                    </w:rPr>
                    <w:t>火灾、爆炸引发伴生/次生污染物排放□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noWrap/>
                  <w:vAlign w:val="center"/>
                </w:tcPr>
                <w:p>
                  <w:pPr>
                    <w:snapToGrid w:val="0"/>
                    <w:jc w:val="center"/>
                    <w:rPr>
                      <w:rFonts w:cs="宋体"/>
                      <w:color w:val="000000" w:themeColor="text1"/>
                      <w:szCs w:val="21"/>
                    </w:rPr>
                  </w:pPr>
                  <w:r>
                    <w:rPr>
                      <w:rFonts w:hint="eastAsia" w:cs="宋体"/>
                      <w:color w:val="000000" w:themeColor="text1"/>
                      <w:szCs w:val="21"/>
                    </w:rPr>
                    <w:t>影响途径</w:t>
                  </w:r>
                </w:p>
              </w:tc>
              <w:tc>
                <w:tcPr>
                  <w:tcW w:w="2863" w:type="dxa"/>
                  <w:gridSpan w:val="2"/>
                  <w:noWrap/>
                  <w:vAlign w:val="center"/>
                </w:tcPr>
                <w:p>
                  <w:pPr>
                    <w:snapToGrid w:val="0"/>
                    <w:jc w:val="center"/>
                    <w:rPr>
                      <w:rFonts w:cs="宋体"/>
                      <w:color w:val="000000" w:themeColor="text1"/>
                      <w:szCs w:val="21"/>
                    </w:rPr>
                  </w:pPr>
                  <w:r>
                    <w:rPr>
                      <w:rFonts w:hint="eastAsia" w:cs="宋体"/>
                      <w:color w:val="000000" w:themeColor="text1"/>
                      <w:szCs w:val="21"/>
                    </w:rPr>
                    <w:t>大气☑</w:t>
                  </w:r>
                </w:p>
              </w:tc>
              <w:tc>
                <w:tcPr>
                  <w:tcW w:w="1369" w:type="dxa"/>
                  <w:noWrap/>
                  <w:vAlign w:val="center"/>
                </w:tcPr>
                <w:p>
                  <w:pPr>
                    <w:snapToGrid w:val="0"/>
                    <w:jc w:val="center"/>
                    <w:rPr>
                      <w:rFonts w:cs="宋体"/>
                      <w:color w:val="000000" w:themeColor="text1"/>
                      <w:szCs w:val="21"/>
                    </w:rPr>
                  </w:pPr>
                  <w:r>
                    <w:rPr>
                      <w:rFonts w:hint="eastAsia" w:cs="宋体"/>
                      <w:color w:val="000000" w:themeColor="text1"/>
                      <w:szCs w:val="21"/>
                    </w:rPr>
                    <w:t>地表水☑</w:t>
                  </w:r>
                </w:p>
              </w:tc>
              <w:tc>
                <w:tcPr>
                  <w:tcW w:w="2390" w:type="dxa"/>
                  <w:gridSpan w:val="2"/>
                  <w:noWrap/>
                  <w:vAlign w:val="center"/>
                </w:tcPr>
                <w:p>
                  <w:pPr>
                    <w:snapToGrid w:val="0"/>
                    <w:jc w:val="center"/>
                    <w:rPr>
                      <w:rFonts w:cs="宋体"/>
                      <w:color w:val="000000" w:themeColor="text1"/>
                      <w:szCs w:val="21"/>
                    </w:rPr>
                  </w:pPr>
                  <w:r>
                    <w:rPr>
                      <w:rFonts w:hint="eastAsia" w:cs="宋体"/>
                      <w:color w:val="000000" w:themeColor="text1"/>
                      <w:szCs w:val="21"/>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noWrap/>
                  <w:vAlign w:val="center"/>
                </w:tcPr>
                <w:p>
                  <w:pPr>
                    <w:snapToGrid w:val="0"/>
                    <w:jc w:val="center"/>
                    <w:rPr>
                      <w:rFonts w:cs="宋体"/>
                      <w:color w:val="000000" w:themeColor="text1"/>
                      <w:szCs w:val="21"/>
                    </w:rPr>
                  </w:pPr>
                  <w:r>
                    <w:rPr>
                      <w:rFonts w:hint="eastAsia" w:cs="宋体"/>
                      <w:color w:val="000000" w:themeColor="text1"/>
                      <w:szCs w:val="21"/>
                    </w:rPr>
                    <w:t>事故情形分析</w:t>
                  </w:r>
                </w:p>
              </w:tc>
              <w:tc>
                <w:tcPr>
                  <w:tcW w:w="2863" w:type="dxa"/>
                  <w:gridSpan w:val="2"/>
                  <w:noWrap/>
                  <w:vAlign w:val="center"/>
                </w:tcPr>
                <w:p>
                  <w:pPr>
                    <w:snapToGrid w:val="0"/>
                    <w:jc w:val="center"/>
                    <w:rPr>
                      <w:rFonts w:cs="宋体"/>
                      <w:color w:val="000000" w:themeColor="text1"/>
                      <w:szCs w:val="21"/>
                    </w:rPr>
                  </w:pPr>
                  <w:r>
                    <w:rPr>
                      <w:rFonts w:hint="eastAsia" w:cs="宋体"/>
                      <w:color w:val="000000" w:themeColor="text1"/>
                      <w:szCs w:val="21"/>
                    </w:rPr>
                    <w:t xml:space="preserve">源强设定方法 </w:t>
                  </w:r>
                </w:p>
              </w:tc>
              <w:tc>
                <w:tcPr>
                  <w:tcW w:w="1369" w:type="dxa"/>
                  <w:noWrap/>
                  <w:vAlign w:val="center"/>
                </w:tcPr>
                <w:p>
                  <w:pPr>
                    <w:snapToGrid w:val="0"/>
                    <w:jc w:val="center"/>
                    <w:rPr>
                      <w:rFonts w:cs="宋体"/>
                      <w:color w:val="000000" w:themeColor="text1"/>
                      <w:szCs w:val="21"/>
                    </w:rPr>
                  </w:pPr>
                  <w:r>
                    <w:rPr>
                      <w:rFonts w:hint="eastAsia" w:cs="宋体"/>
                      <w:color w:val="000000" w:themeColor="text1"/>
                      <w:szCs w:val="21"/>
                    </w:rPr>
                    <w:t>计算法□</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经验估算法□</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restart"/>
                  <w:noWrap/>
                  <w:vAlign w:val="center"/>
                </w:tcPr>
                <w:p>
                  <w:pPr>
                    <w:jc w:val="center"/>
                    <w:rPr>
                      <w:rFonts w:cs="宋体"/>
                      <w:color w:val="000000" w:themeColor="text1"/>
                      <w:szCs w:val="21"/>
                    </w:rPr>
                  </w:pPr>
                  <w:r>
                    <w:rPr>
                      <w:rFonts w:hint="eastAsia" w:cs="宋体"/>
                      <w:color w:val="000000" w:themeColor="text1"/>
                      <w:szCs w:val="21"/>
                    </w:rPr>
                    <w:t>风险</w:t>
                  </w:r>
                </w:p>
                <w:p>
                  <w:pPr>
                    <w:jc w:val="center"/>
                    <w:rPr>
                      <w:rFonts w:cs="宋体"/>
                      <w:color w:val="000000" w:themeColor="text1"/>
                      <w:szCs w:val="21"/>
                    </w:rPr>
                  </w:pPr>
                  <w:r>
                    <w:rPr>
                      <w:rFonts w:hint="eastAsia" w:cs="宋体"/>
                      <w:color w:val="000000" w:themeColor="text1"/>
                      <w:szCs w:val="21"/>
                    </w:rPr>
                    <w:t>预测</w:t>
                  </w:r>
                </w:p>
                <w:p>
                  <w:pPr>
                    <w:jc w:val="center"/>
                    <w:rPr>
                      <w:rFonts w:cs="宋体"/>
                      <w:color w:val="000000" w:themeColor="text1"/>
                      <w:szCs w:val="21"/>
                    </w:rPr>
                  </w:pPr>
                  <w:r>
                    <w:rPr>
                      <w:rFonts w:hint="eastAsia" w:cs="宋体"/>
                      <w:color w:val="000000" w:themeColor="text1"/>
                      <w:szCs w:val="21"/>
                    </w:rPr>
                    <w:t>与评</w:t>
                  </w:r>
                </w:p>
                <w:p>
                  <w:pPr>
                    <w:jc w:val="center"/>
                    <w:rPr>
                      <w:rFonts w:cs="宋体"/>
                      <w:color w:val="000000" w:themeColor="text1"/>
                      <w:szCs w:val="21"/>
                    </w:rPr>
                  </w:pPr>
                  <w:r>
                    <w:rPr>
                      <w:rFonts w:hint="eastAsia" w:cs="宋体"/>
                      <w:color w:val="000000" w:themeColor="text1"/>
                      <w:szCs w:val="21"/>
                    </w:rPr>
                    <w:t>价</w:t>
                  </w:r>
                </w:p>
              </w:tc>
              <w:tc>
                <w:tcPr>
                  <w:tcW w:w="1105" w:type="dxa"/>
                  <w:vMerge w:val="restart"/>
                  <w:noWrap/>
                  <w:vAlign w:val="center"/>
                </w:tcPr>
                <w:p>
                  <w:pPr>
                    <w:snapToGrid w:val="0"/>
                    <w:jc w:val="center"/>
                    <w:rPr>
                      <w:rFonts w:cs="宋体"/>
                      <w:color w:val="000000" w:themeColor="text1"/>
                      <w:szCs w:val="21"/>
                    </w:rPr>
                  </w:pPr>
                  <w:r>
                    <w:rPr>
                      <w:rFonts w:hint="eastAsia" w:cs="宋体"/>
                      <w:color w:val="000000" w:themeColor="text1"/>
                      <w:szCs w:val="21"/>
                    </w:rPr>
                    <w:t>大气</w:t>
                  </w:r>
                </w:p>
              </w:tc>
              <w:tc>
                <w:tcPr>
                  <w:tcW w:w="2863" w:type="dxa"/>
                  <w:gridSpan w:val="2"/>
                  <w:noWrap/>
                  <w:vAlign w:val="center"/>
                </w:tcPr>
                <w:p>
                  <w:pPr>
                    <w:snapToGrid w:val="0"/>
                    <w:jc w:val="center"/>
                    <w:rPr>
                      <w:rFonts w:cs="宋体"/>
                      <w:color w:val="000000" w:themeColor="text1"/>
                      <w:szCs w:val="21"/>
                    </w:rPr>
                  </w:pPr>
                  <w:r>
                    <w:rPr>
                      <w:rFonts w:hint="eastAsia" w:cs="宋体"/>
                      <w:color w:val="000000" w:themeColor="text1"/>
                      <w:szCs w:val="21"/>
                    </w:rPr>
                    <w:t xml:space="preserve">预测模型 </w:t>
                  </w:r>
                </w:p>
              </w:tc>
              <w:tc>
                <w:tcPr>
                  <w:tcW w:w="1369" w:type="dxa"/>
                  <w:noWrap/>
                  <w:vAlign w:val="center"/>
                </w:tcPr>
                <w:p>
                  <w:pPr>
                    <w:snapToGrid w:val="0"/>
                    <w:jc w:val="center"/>
                    <w:rPr>
                      <w:rFonts w:cs="宋体"/>
                      <w:color w:val="000000" w:themeColor="text1"/>
                      <w:szCs w:val="21"/>
                    </w:rPr>
                  </w:pPr>
                  <w:r>
                    <w:rPr>
                      <w:rFonts w:hint="eastAsia" w:cs="宋体"/>
                      <w:color w:val="000000" w:themeColor="text1"/>
                      <w:szCs w:val="21"/>
                    </w:rPr>
                    <w:t>SLAB □</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AFTOX □</w:t>
                  </w:r>
                </w:p>
              </w:tc>
              <w:tc>
                <w:tcPr>
                  <w:tcW w:w="1195" w:type="dxa"/>
                  <w:noWrap/>
                  <w:vAlign w:val="center"/>
                </w:tcPr>
                <w:p>
                  <w:pPr>
                    <w:snapToGrid w:val="0"/>
                    <w:jc w:val="center"/>
                    <w:rPr>
                      <w:rFonts w:cs="宋体"/>
                      <w:color w:val="000000" w:themeColor="text1"/>
                      <w:szCs w:val="21"/>
                    </w:rPr>
                  </w:pPr>
                  <w:r>
                    <w:rPr>
                      <w:rFonts w:hint="eastAsia" w:cs="宋体"/>
                      <w:color w:val="000000" w:themeColor="text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vMerge w:val="continue"/>
                  <w:noWrap/>
                  <w:vAlign w:val="center"/>
                </w:tcPr>
                <w:p>
                  <w:pPr>
                    <w:snapToGrid w:val="0"/>
                    <w:jc w:val="center"/>
                    <w:rPr>
                      <w:rFonts w:cs="宋体"/>
                      <w:color w:val="000000" w:themeColor="text1"/>
                      <w:szCs w:val="21"/>
                    </w:rPr>
                  </w:pPr>
                </w:p>
              </w:tc>
              <w:tc>
                <w:tcPr>
                  <w:tcW w:w="2863" w:type="dxa"/>
                  <w:gridSpan w:val="2"/>
                  <w:vMerge w:val="restart"/>
                  <w:noWrap/>
                  <w:vAlign w:val="center"/>
                </w:tcPr>
                <w:p>
                  <w:pPr>
                    <w:snapToGrid w:val="0"/>
                    <w:jc w:val="center"/>
                    <w:rPr>
                      <w:rFonts w:cs="宋体"/>
                      <w:color w:val="000000" w:themeColor="text1"/>
                      <w:szCs w:val="21"/>
                    </w:rPr>
                  </w:pPr>
                  <w:r>
                    <w:rPr>
                      <w:rFonts w:hint="eastAsia" w:cs="宋体"/>
                      <w:color w:val="000000" w:themeColor="text1"/>
                      <w:szCs w:val="21"/>
                    </w:rPr>
                    <w:t>预测结果</w:t>
                  </w:r>
                </w:p>
              </w:tc>
              <w:tc>
                <w:tcPr>
                  <w:tcW w:w="3759" w:type="dxa"/>
                  <w:gridSpan w:val="3"/>
                  <w:noWrap/>
                  <w:vAlign w:val="center"/>
                </w:tcPr>
                <w:p>
                  <w:pPr>
                    <w:snapToGrid w:val="0"/>
                    <w:jc w:val="center"/>
                    <w:rPr>
                      <w:rFonts w:cs="宋体"/>
                      <w:color w:val="000000" w:themeColor="text1"/>
                      <w:szCs w:val="21"/>
                    </w:rPr>
                  </w:pPr>
                  <w:r>
                    <w:rPr>
                      <w:rFonts w:hint="eastAsia" w:cs="宋体"/>
                      <w:color w:val="000000" w:themeColor="text1"/>
                      <w:szCs w:val="21"/>
                    </w:rPr>
                    <w:t>大气毒性终点浓度-1最大影响范围 /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vMerge w:val="continue"/>
                  <w:noWrap/>
                  <w:vAlign w:val="center"/>
                </w:tcPr>
                <w:p>
                  <w:pPr>
                    <w:snapToGrid w:val="0"/>
                    <w:jc w:val="center"/>
                    <w:rPr>
                      <w:rFonts w:cs="宋体"/>
                      <w:color w:val="000000" w:themeColor="text1"/>
                      <w:szCs w:val="21"/>
                    </w:rPr>
                  </w:pPr>
                </w:p>
              </w:tc>
              <w:tc>
                <w:tcPr>
                  <w:tcW w:w="2863" w:type="dxa"/>
                  <w:gridSpan w:val="2"/>
                  <w:vMerge w:val="continue"/>
                  <w:noWrap/>
                  <w:vAlign w:val="center"/>
                </w:tcPr>
                <w:p>
                  <w:pPr>
                    <w:snapToGrid w:val="0"/>
                    <w:jc w:val="center"/>
                    <w:rPr>
                      <w:rFonts w:cs="宋体"/>
                      <w:color w:val="000000" w:themeColor="text1"/>
                      <w:szCs w:val="21"/>
                    </w:rPr>
                  </w:pPr>
                </w:p>
              </w:tc>
              <w:tc>
                <w:tcPr>
                  <w:tcW w:w="3759" w:type="dxa"/>
                  <w:gridSpan w:val="3"/>
                  <w:noWrap/>
                  <w:vAlign w:val="center"/>
                </w:tcPr>
                <w:p>
                  <w:pPr>
                    <w:snapToGrid w:val="0"/>
                    <w:jc w:val="center"/>
                    <w:rPr>
                      <w:rFonts w:cs="宋体"/>
                      <w:color w:val="000000" w:themeColor="text1"/>
                      <w:szCs w:val="21"/>
                    </w:rPr>
                  </w:pPr>
                  <w:r>
                    <w:rPr>
                      <w:rFonts w:hint="eastAsia" w:cs="宋体"/>
                      <w:color w:val="000000" w:themeColor="text1"/>
                      <w:szCs w:val="21"/>
                    </w:rPr>
                    <w:t>大气毒性终点浓度-2最大影响范围 /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noWrap/>
                  <w:vAlign w:val="center"/>
                </w:tcPr>
                <w:p>
                  <w:pPr>
                    <w:snapToGrid w:val="0"/>
                    <w:jc w:val="center"/>
                    <w:rPr>
                      <w:rFonts w:cs="宋体"/>
                      <w:color w:val="000000" w:themeColor="text1"/>
                      <w:szCs w:val="21"/>
                    </w:rPr>
                  </w:pPr>
                  <w:r>
                    <w:rPr>
                      <w:rFonts w:hint="eastAsia" w:cs="宋体"/>
                      <w:color w:val="000000" w:themeColor="text1"/>
                      <w:szCs w:val="21"/>
                    </w:rPr>
                    <w:t>地表水</w:t>
                  </w:r>
                </w:p>
              </w:tc>
              <w:tc>
                <w:tcPr>
                  <w:tcW w:w="6622" w:type="dxa"/>
                  <w:gridSpan w:val="5"/>
                  <w:noWrap/>
                  <w:vAlign w:val="center"/>
                </w:tcPr>
                <w:p>
                  <w:pPr>
                    <w:snapToGrid w:val="0"/>
                    <w:jc w:val="center"/>
                    <w:rPr>
                      <w:rFonts w:cs="宋体"/>
                      <w:color w:val="000000" w:themeColor="text1"/>
                      <w:szCs w:val="21"/>
                    </w:rPr>
                  </w:pPr>
                  <w:r>
                    <w:rPr>
                      <w:rFonts w:hint="eastAsia" w:cs="宋体"/>
                      <w:color w:val="000000" w:themeColor="text1"/>
                      <w:szCs w:val="21"/>
                    </w:rPr>
                    <w:t>最近环境敏感目标  / ，到达时间  /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vMerge w:val="restart"/>
                  <w:noWrap/>
                  <w:vAlign w:val="center"/>
                </w:tcPr>
                <w:p>
                  <w:pPr>
                    <w:snapToGrid w:val="0"/>
                    <w:jc w:val="center"/>
                    <w:rPr>
                      <w:rFonts w:cs="宋体"/>
                      <w:color w:val="000000" w:themeColor="text1"/>
                      <w:szCs w:val="21"/>
                    </w:rPr>
                  </w:pPr>
                  <w:r>
                    <w:rPr>
                      <w:rFonts w:hint="eastAsia" w:cs="宋体"/>
                      <w:color w:val="000000" w:themeColor="text1"/>
                      <w:szCs w:val="21"/>
                    </w:rPr>
                    <w:t>地下水</w:t>
                  </w:r>
                </w:p>
              </w:tc>
              <w:tc>
                <w:tcPr>
                  <w:tcW w:w="6622" w:type="dxa"/>
                  <w:gridSpan w:val="5"/>
                  <w:noWrap/>
                  <w:vAlign w:val="center"/>
                </w:tcPr>
                <w:p>
                  <w:pPr>
                    <w:snapToGrid w:val="0"/>
                    <w:jc w:val="center"/>
                    <w:rPr>
                      <w:rFonts w:cs="宋体"/>
                      <w:color w:val="000000" w:themeColor="text1"/>
                      <w:szCs w:val="21"/>
                    </w:rPr>
                  </w:pPr>
                  <w:r>
                    <w:rPr>
                      <w:rFonts w:hint="eastAsia" w:cs="宋体"/>
                      <w:color w:val="000000" w:themeColor="text1"/>
                      <w:szCs w:val="21"/>
                    </w:rPr>
                    <w:t>下游厂区边界到达时间  /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noWrap/>
                  <w:vAlign w:val="center"/>
                </w:tcPr>
                <w:p>
                  <w:pPr>
                    <w:jc w:val="center"/>
                    <w:rPr>
                      <w:rFonts w:cs="宋体"/>
                      <w:color w:val="000000" w:themeColor="text1"/>
                      <w:szCs w:val="21"/>
                    </w:rPr>
                  </w:pPr>
                </w:p>
              </w:tc>
              <w:tc>
                <w:tcPr>
                  <w:tcW w:w="1105" w:type="dxa"/>
                  <w:vMerge w:val="continue"/>
                  <w:noWrap/>
                  <w:vAlign w:val="center"/>
                </w:tcPr>
                <w:p>
                  <w:pPr>
                    <w:snapToGrid w:val="0"/>
                    <w:jc w:val="center"/>
                    <w:rPr>
                      <w:rFonts w:cs="宋体"/>
                      <w:color w:val="000000" w:themeColor="text1"/>
                      <w:szCs w:val="21"/>
                    </w:rPr>
                  </w:pPr>
                </w:p>
              </w:tc>
              <w:tc>
                <w:tcPr>
                  <w:tcW w:w="6622" w:type="dxa"/>
                  <w:gridSpan w:val="5"/>
                  <w:noWrap/>
                  <w:vAlign w:val="center"/>
                </w:tcPr>
                <w:p>
                  <w:pPr>
                    <w:snapToGrid w:val="0"/>
                    <w:jc w:val="center"/>
                    <w:rPr>
                      <w:rFonts w:cs="宋体"/>
                      <w:color w:val="000000" w:themeColor="text1"/>
                      <w:szCs w:val="21"/>
                    </w:rPr>
                  </w:pPr>
                  <w:r>
                    <w:rPr>
                      <w:rFonts w:hint="eastAsia" w:cs="宋体"/>
                      <w:color w:val="000000" w:themeColor="text1"/>
                      <w:szCs w:val="21"/>
                    </w:rPr>
                    <w:t>最近环境敏感目标 / ，到达时间 /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ign w:val="center"/>
                </w:tcPr>
                <w:p>
                  <w:pPr>
                    <w:jc w:val="center"/>
                    <w:rPr>
                      <w:rFonts w:cs="宋体"/>
                      <w:color w:val="000000" w:themeColor="text1"/>
                      <w:szCs w:val="21"/>
                    </w:rPr>
                  </w:pPr>
                  <w:r>
                    <w:rPr>
                      <w:rFonts w:hint="eastAsia" w:cs="宋体"/>
                      <w:color w:val="000000" w:themeColor="text1"/>
                      <w:szCs w:val="21"/>
                    </w:rPr>
                    <w:t>评价结论与建议</w:t>
                  </w:r>
                </w:p>
              </w:tc>
              <w:tc>
                <w:tcPr>
                  <w:tcW w:w="7727" w:type="dxa"/>
                  <w:gridSpan w:val="6"/>
                  <w:noWrap/>
                  <w:vAlign w:val="center"/>
                </w:tcPr>
                <w:p>
                  <w:pPr>
                    <w:snapToGrid w:val="0"/>
                    <w:jc w:val="left"/>
                    <w:rPr>
                      <w:rFonts w:cs="宋体"/>
                      <w:color w:val="000000" w:themeColor="text1"/>
                      <w:szCs w:val="21"/>
                    </w:rPr>
                  </w:pPr>
                  <w:r>
                    <w:rPr>
                      <w:rFonts w:hint="eastAsia" w:cs="宋体"/>
                      <w:color w:val="000000" w:themeColor="text1"/>
                    </w:rPr>
                    <w:t>本项目不存在重大危险源，主要为废气超标排放事故，具有潜在事故风险。企业要从建设、生产、污染防治、贮运等多方面积极采取防护措施，加强风险管理，通过相应的技术手段降低风险发生概率，并在风险事故发生后，及时采取风险防范措施，可以使风险事故对环境的危害得到有效控制，将事故风险控制在可以接受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4" w:type="dxa"/>
                  <w:gridSpan w:val="7"/>
                  <w:noWrap/>
                  <w:vAlign w:val="center"/>
                </w:tcPr>
                <w:p>
                  <w:pPr>
                    <w:snapToGrid w:val="0"/>
                    <w:jc w:val="center"/>
                    <w:rPr>
                      <w:rFonts w:cs="宋体"/>
                      <w:color w:val="000000" w:themeColor="text1"/>
                      <w:szCs w:val="21"/>
                    </w:rPr>
                  </w:pPr>
                  <w:r>
                    <w:rPr>
                      <w:rFonts w:hint="eastAsia" w:cs="宋体"/>
                      <w:color w:val="000000" w:themeColor="text1"/>
                      <w:szCs w:val="21"/>
                    </w:rPr>
                    <w:t>注：“□”为勾选项，“ ”为填写项。</w:t>
                  </w:r>
                </w:p>
              </w:tc>
            </w:tr>
          </w:tbl>
          <w:p>
            <w:pPr>
              <w:spacing w:line="440" w:lineRule="exact"/>
              <w:rPr>
                <w:rFonts w:cs="宋体"/>
                <w:b/>
                <w:color w:val="000000" w:themeColor="text1"/>
                <w:sz w:val="24"/>
              </w:rPr>
            </w:pPr>
            <w:r>
              <w:rPr>
                <w:rFonts w:hint="eastAsia" w:cs="宋体"/>
                <w:b/>
                <w:color w:val="000000" w:themeColor="text1"/>
                <w:sz w:val="24"/>
              </w:rPr>
              <w:t>7.2.8 环境监测计划</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本工程的环境监测计划应包括两部分：一为竣工自主验收监测，二为营运期的常规监测。</w:t>
            </w:r>
          </w:p>
          <w:p>
            <w:pPr>
              <w:pStyle w:val="49"/>
              <w:spacing w:after="0" w:line="440" w:lineRule="exact"/>
              <w:ind w:firstLine="0" w:firstLineChars="0"/>
              <w:jc w:val="left"/>
              <w:rPr>
                <w:rFonts w:eastAsia="宋体" w:cs="宋体"/>
                <w:color w:val="000000" w:themeColor="text1"/>
                <w:sz w:val="24"/>
              </w:rPr>
            </w:pPr>
            <w:r>
              <w:rPr>
                <w:rFonts w:hint="eastAsia" w:eastAsia="宋体" w:cs="宋体"/>
                <w:color w:val="000000" w:themeColor="text1"/>
                <w:sz w:val="24"/>
              </w:rPr>
              <w:t>1、竣工验收监测</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根据《建设项目环境保护管理条例》（国务院令第 682 号，2017 年 6 月）第十七条“编制环境影响报告书、环境影响报告表的建设项目竣工后，建设单位应当按照国务院环境保护行政主管部门规定的标准和程序，对配套建设的环境保护设施进行验收，编制验收报告”。因此，2017年10月1日起，建设项目环保设施竣工验收主体已由环保部门转为建设单位，建设单位根据《建设项目竣工环境保护验收暂行办法》自行验收，建设项目需要配套建设噪声或者固体废物污染防治设施的，在《中华人民共和国固体废物污染环境防治法》《中华人民共和国环境噪声污染防治法》修改完成前，应依法由环境保护部门对建设项目噪声或者固体废物污染防治设施进行验收。</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竣工验收监测：项目投入试生产后，企业可委托有资质的第三方检测机构对本工程环保“三同时”设施进行竣工验收监测。建议的具体监测项目见表 7-26</w:t>
            </w:r>
          </w:p>
          <w:p>
            <w:pPr>
              <w:pStyle w:val="49"/>
              <w:spacing w:after="0" w:line="440" w:lineRule="exact"/>
              <w:ind w:left="0" w:leftChars="0" w:firstLine="482"/>
              <w:jc w:val="center"/>
              <w:rPr>
                <w:rFonts w:eastAsia="宋体" w:cs="宋体"/>
                <w:b/>
                <w:bCs/>
                <w:color w:val="000000" w:themeColor="text1"/>
                <w:sz w:val="24"/>
              </w:rPr>
            </w:pPr>
            <w:r>
              <w:rPr>
                <w:rFonts w:hint="eastAsia" w:eastAsia="宋体" w:cs="宋体"/>
                <w:b/>
                <w:bCs/>
                <w:color w:val="000000" w:themeColor="text1"/>
                <w:sz w:val="24"/>
              </w:rPr>
              <w:t>表 7-21 “ 三同时” 竣工验收监测因子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9"/>
              <w:gridCol w:w="1558"/>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pct"/>
                </w:tcPr>
                <w:p>
                  <w:pPr>
                    <w:adjustRightInd w:val="0"/>
                    <w:snapToGrid w:val="0"/>
                    <w:jc w:val="center"/>
                    <w:rPr>
                      <w:rFonts w:cs="宋体"/>
                      <w:b/>
                      <w:bCs/>
                      <w:color w:val="000000" w:themeColor="text1"/>
                      <w:szCs w:val="21"/>
                    </w:rPr>
                  </w:pPr>
                  <w:r>
                    <w:rPr>
                      <w:rFonts w:hint="eastAsia" w:cs="宋体"/>
                      <w:b/>
                      <w:bCs/>
                      <w:color w:val="000000" w:themeColor="text1"/>
                      <w:szCs w:val="21"/>
                    </w:rPr>
                    <w:t>监测点位</w:t>
                  </w:r>
                </w:p>
              </w:tc>
              <w:tc>
                <w:tcPr>
                  <w:tcW w:w="881"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监测类别</w:t>
                  </w:r>
                </w:p>
              </w:tc>
              <w:tc>
                <w:tcPr>
                  <w:tcW w:w="2433"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pct"/>
                </w:tcPr>
                <w:p>
                  <w:pPr>
                    <w:adjustRightInd w:val="0"/>
                    <w:snapToGrid w:val="0"/>
                    <w:jc w:val="center"/>
                    <w:rPr>
                      <w:rFonts w:cs="宋体"/>
                      <w:color w:val="000000" w:themeColor="text1"/>
                      <w:szCs w:val="21"/>
                    </w:rPr>
                  </w:pPr>
                  <w:r>
                    <w:rPr>
                      <w:rFonts w:hint="eastAsia" w:cs="宋体"/>
                      <w:color w:val="000000" w:themeColor="text1"/>
                      <w:szCs w:val="21"/>
                    </w:rPr>
                    <w:t xml:space="preserve">厂界  </w:t>
                  </w:r>
                </w:p>
              </w:tc>
              <w:tc>
                <w:tcPr>
                  <w:tcW w:w="881" w:type="pct"/>
                  <w:vAlign w:val="center"/>
                </w:tcPr>
                <w:p>
                  <w:pPr>
                    <w:adjustRightInd w:val="0"/>
                    <w:snapToGrid w:val="0"/>
                    <w:jc w:val="center"/>
                    <w:rPr>
                      <w:rFonts w:cs="宋体"/>
                      <w:color w:val="000000" w:themeColor="text1"/>
                      <w:szCs w:val="21"/>
                    </w:rPr>
                  </w:pPr>
                  <w:r>
                    <w:rPr>
                      <w:rFonts w:cs="宋体"/>
                      <w:color w:val="000000" w:themeColor="text1"/>
                      <w:szCs w:val="21"/>
                    </w:rPr>
                    <w:t xml:space="preserve">废气  </w:t>
                  </w:r>
                </w:p>
              </w:tc>
              <w:tc>
                <w:tcPr>
                  <w:tcW w:w="2433" w:type="pct"/>
                  <w:vAlign w:val="center"/>
                </w:tcPr>
                <w:p>
                  <w:pPr>
                    <w:adjustRightInd w:val="0"/>
                    <w:snapToGrid w:val="0"/>
                    <w:jc w:val="center"/>
                    <w:rPr>
                      <w:rFonts w:cs="宋体"/>
                      <w:color w:val="000000" w:themeColor="text1"/>
                      <w:szCs w:val="21"/>
                    </w:rPr>
                  </w:pPr>
                  <w:r>
                    <w:rPr>
                      <w:rFonts w:hint="eastAsia" w:cs="宋体"/>
                      <w:color w:val="000000" w:themeColor="text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4" w:type="pct"/>
                </w:tcPr>
                <w:p>
                  <w:pPr>
                    <w:adjustRightInd w:val="0"/>
                    <w:snapToGrid w:val="0"/>
                    <w:jc w:val="center"/>
                    <w:rPr>
                      <w:rFonts w:cs="宋体"/>
                      <w:color w:val="000000" w:themeColor="text1"/>
                      <w:szCs w:val="21"/>
                    </w:rPr>
                  </w:pPr>
                  <w:r>
                    <w:rPr>
                      <w:rFonts w:hint="eastAsia" w:cs="宋体"/>
                      <w:color w:val="000000" w:themeColor="text1"/>
                      <w:szCs w:val="21"/>
                    </w:rPr>
                    <w:t xml:space="preserve">厂界  </w:t>
                  </w:r>
                </w:p>
              </w:tc>
              <w:tc>
                <w:tcPr>
                  <w:tcW w:w="881" w:type="pct"/>
                  <w:vAlign w:val="center"/>
                </w:tcPr>
                <w:p>
                  <w:pPr>
                    <w:adjustRightInd w:val="0"/>
                    <w:snapToGrid w:val="0"/>
                    <w:jc w:val="center"/>
                    <w:rPr>
                      <w:rFonts w:cs="宋体"/>
                      <w:color w:val="000000" w:themeColor="text1"/>
                      <w:szCs w:val="21"/>
                    </w:rPr>
                  </w:pPr>
                  <w:r>
                    <w:rPr>
                      <w:rFonts w:cs="宋体"/>
                      <w:color w:val="000000" w:themeColor="text1"/>
                      <w:szCs w:val="21"/>
                    </w:rPr>
                    <w:t>噪声</w:t>
                  </w:r>
                </w:p>
              </w:tc>
              <w:tc>
                <w:tcPr>
                  <w:tcW w:w="2433" w:type="pct"/>
                  <w:vAlign w:val="center"/>
                </w:tcPr>
                <w:p>
                  <w:pPr>
                    <w:adjustRightInd w:val="0"/>
                    <w:snapToGrid w:val="0"/>
                    <w:jc w:val="center"/>
                    <w:rPr>
                      <w:rFonts w:cs="宋体"/>
                      <w:color w:val="000000" w:themeColor="text1"/>
                      <w:szCs w:val="21"/>
                    </w:rPr>
                  </w:pPr>
                  <w:r>
                    <w:rPr>
                      <w:rFonts w:hint="eastAsia" w:cs="宋体"/>
                      <w:color w:val="000000" w:themeColor="text1"/>
                    </w:rPr>
                    <w:t>Leq</w:t>
                  </w:r>
                </w:p>
              </w:tc>
            </w:tr>
          </w:tbl>
          <w:p>
            <w:pPr>
              <w:pStyle w:val="49"/>
              <w:spacing w:after="0" w:line="440" w:lineRule="exact"/>
              <w:ind w:firstLine="0" w:firstLineChars="0"/>
              <w:rPr>
                <w:rFonts w:eastAsia="宋体" w:cs="宋体"/>
                <w:color w:val="000000" w:themeColor="text1"/>
                <w:sz w:val="24"/>
              </w:rPr>
            </w:pPr>
            <w:r>
              <w:rPr>
                <w:rFonts w:hint="eastAsia" w:eastAsia="宋体" w:cs="宋体"/>
                <w:color w:val="000000" w:themeColor="text1"/>
                <w:sz w:val="24"/>
              </w:rPr>
              <w:t>2、营运期监测计划</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营运期的常规监测主要是对项目的污染源和厂区周边环境进行监测。为掌握工程环保设施的运行状况，对环保设施运行情况进行定期或不定期监测。依据项目污染源分布、污染物性质与排放规律，厂区周边环境特征，按照《排污单位自行监测技术指南总则》（HJ 819-2017）的要求，新建排污单位应当在投入生产或使用并产生实际排污行为之前完成自行监测方案的编制及相关准备工作。企业应根据本项目特点制定监测计划，监测对象是污染源和厂界控制的环境因子。监测工作可委托该地区环境保护监测部门实施。污染源监测计划见下表。</w:t>
            </w:r>
          </w:p>
          <w:p>
            <w:pPr>
              <w:pStyle w:val="49"/>
              <w:spacing w:after="0" w:line="440" w:lineRule="exact"/>
              <w:ind w:left="0" w:leftChars="0" w:firstLine="482"/>
              <w:jc w:val="center"/>
              <w:rPr>
                <w:rFonts w:eastAsia="宋体" w:cs="宋体"/>
                <w:b/>
                <w:bCs/>
                <w:color w:val="000000" w:themeColor="text1"/>
                <w:sz w:val="24"/>
              </w:rPr>
            </w:pPr>
            <w:r>
              <w:rPr>
                <w:rFonts w:hint="eastAsia" w:eastAsia="宋体" w:cs="宋体"/>
                <w:b/>
                <w:bCs/>
                <w:color w:val="000000" w:themeColor="text1"/>
                <w:sz w:val="24"/>
              </w:rPr>
              <w:t>表7-22 营运期污染源环境监测计划一览表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2450"/>
              <w:gridCol w:w="3410"/>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监测内容</w:t>
                  </w:r>
                </w:p>
              </w:tc>
              <w:tc>
                <w:tcPr>
                  <w:tcW w:w="1385"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监测点位</w:t>
                  </w:r>
                </w:p>
              </w:tc>
              <w:tc>
                <w:tcPr>
                  <w:tcW w:w="1928"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监测项目</w:t>
                  </w:r>
                </w:p>
              </w:tc>
              <w:tc>
                <w:tcPr>
                  <w:tcW w:w="1026"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监测时间及频率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Align w:val="center"/>
                </w:tcPr>
                <w:p>
                  <w:pPr>
                    <w:adjustRightInd w:val="0"/>
                    <w:snapToGrid w:val="0"/>
                    <w:jc w:val="center"/>
                    <w:rPr>
                      <w:rFonts w:cs="宋体"/>
                      <w:color w:val="000000" w:themeColor="text1"/>
                      <w:szCs w:val="21"/>
                    </w:rPr>
                  </w:pPr>
                  <w:r>
                    <w:rPr>
                      <w:rFonts w:hint="eastAsia" w:cs="宋体"/>
                      <w:color w:val="000000" w:themeColor="text1"/>
                      <w:szCs w:val="21"/>
                    </w:rPr>
                    <w:t>大气</w:t>
                  </w:r>
                </w:p>
              </w:tc>
              <w:tc>
                <w:tcPr>
                  <w:tcW w:w="1385" w:type="pct"/>
                  <w:vAlign w:val="center"/>
                </w:tcPr>
                <w:p>
                  <w:pPr>
                    <w:adjustRightInd w:val="0"/>
                    <w:snapToGrid w:val="0"/>
                    <w:jc w:val="center"/>
                    <w:rPr>
                      <w:rFonts w:cs="宋体"/>
                      <w:color w:val="000000" w:themeColor="text1"/>
                      <w:szCs w:val="21"/>
                    </w:rPr>
                  </w:pPr>
                  <w:r>
                    <w:rPr>
                      <w:rFonts w:hint="eastAsia" w:cs="宋体"/>
                      <w:color w:val="000000" w:themeColor="text1"/>
                      <w:szCs w:val="21"/>
                    </w:rPr>
                    <w:t>厂界</w:t>
                  </w:r>
                </w:p>
              </w:tc>
              <w:tc>
                <w:tcPr>
                  <w:tcW w:w="1928" w:type="pct"/>
                  <w:vAlign w:val="center"/>
                </w:tcPr>
                <w:p>
                  <w:pPr>
                    <w:adjustRightInd w:val="0"/>
                    <w:snapToGrid w:val="0"/>
                    <w:jc w:val="center"/>
                    <w:rPr>
                      <w:rFonts w:cs="宋体"/>
                      <w:color w:val="000000" w:themeColor="text1"/>
                      <w:szCs w:val="21"/>
                    </w:rPr>
                  </w:pPr>
                  <w:r>
                    <w:rPr>
                      <w:rFonts w:hint="eastAsia" w:cs="宋体"/>
                      <w:color w:val="000000" w:themeColor="text1"/>
                      <w:szCs w:val="21"/>
                    </w:rPr>
                    <w:t>颗粒物</w:t>
                  </w:r>
                </w:p>
              </w:tc>
              <w:tc>
                <w:tcPr>
                  <w:tcW w:w="1026" w:type="pct"/>
                  <w:vAlign w:val="center"/>
                </w:tcPr>
                <w:p>
                  <w:pPr>
                    <w:adjustRightInd w:val="0"/>
                    <w:snapToGrid w:val="0"/>
                    <w:jc w:val="center"/>
                    <w:rPr>
                      <w:rFonts w:cs="宋体"/>
                      <w:color w:val="000000" w:themeColor="text1"/>
                      <w:szCs w:val="21"/>
                    </w:rPr>
                  </w:pPr>
                  <w:r>
                    <w:rPr>
                      <w:rFonts w:hint="eastAsia" w:cs="宋体"/>
                      <w:color w:val="000000" w:themeColor="text1"/>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Align w:val="center"/>
                </w:tcPr>
                <w:p>
                  <w:pPr>
                    <w:adjustRightInd w:val="0"/>
                    <w:snapToGrid w:val="0"/>
                    <w:jc w:val="center"/>
                    <w:rPr>
                      <w:rFonts w:cs="宋体"/>
                      <w:color w:val="000000" w:themeColor="text1"/>
                      <w:szCs w:val="21"/>
                    </w:rPr>
                  </w:pPr>
                  <w:r>
                    <w:rPr>
                      <w:rFonts w:hint="eastAsia" w:cs="宋体"/>
                      <w:color w:val="000000" w:themeColor="text1"/>
                      <w:szCs w:val="21"/>
                    </w:rPr>
                    <w:t>噪声</w:t>
                  </w:r>
                </w:p>
              </w:tc>
              <w:tc>
                <w:tcPr>
                  <w:tcW w:w="1385" w:type="pct"/>
                  <w:vAlign w:val="center"/>
                </w:tcPr>
                <w:p>
                  <w:pPr>
                    <w:adjustRightInd w:val="0"/>
                    <w:snapToGrid w:val="0"/>
                    <w:jc w:val="center"/>
                    <w:rPr>
                      <w:rFonts w:cs="宋体"/>
                      <w:color w:val="000000" w:themeColor="text1"/>
                      <w:szCs w:val="21"/>
                    </w:rPr>
                  </w:pPr>
                  <w:r>
                    <w:rPr>
                      <w:rFonts w:hint="eastAsia" w:cs="宋体"/>
                      <w:color w:val="000000" w:themeColor="text1"/>
                      <w:szCs w:val="21"/>
                    </w:rPr>
                    <w:t>厂界</w:t>
                  </w:r>
                </w:p>
              </w:tc>
              <w:tc>
                <w:tcPr>
                  <w:tcW w:w="1928" w:type="pct"/>
                  <w:vAlign w:val="center"/>
                </w:tcPr>
                <w:p>
                  <w:pPr>
                    <w:adjustRightInd w:val="0"/>
                    <w:snapToGrid w:val="0"/>
                    <w:jc w:val="center"/>
                    <w:rPr>
                      <w:rFonts w:cs="宋体"/>
                      <w:color w:val="000000" w:themeColor="text1"/>
                      <w:szCs w:val="21"/>
                    </w:rPr>
                  </w:pPr>
                  <w:r>
                    <w:rPr>
                      <w:rFonts w:hint="eastAsia" w:cs="宋体"/>
                      <w:color w:val="000000" w:themeColor="text1"/>
                    </w:rPr>
                    <w:t>Leq</w:t>
                  </w:r>
                </w:p>
              </w:tc>
              <w:tc>
                <w:tcPr>
                  <w:tcW w:w="1026" w:type="pct"/>
                  <w:vAlign w:val="center"/>
                </w:tcPr>
                <w:p>
                  <w:pPr>
                    <w:adjustRightInd w:val="0"/>
                    <w:snapToGrid w:val="0"/>
                    <w:jc w:val="center"/>
                    <w:rPr>
                      <w:rFonts w:cs="宋体"/>
                      <w:color w:val="000000" w:themeColor="text1"/>
                    </w:rPr>
                  </w:pPr>
                  <w:r>
                    <w:rPr>
                      <w:rFonts w:hint="eastAsia" w:cs="宋体"/>
                      <w:color w:val="000000" w:themeColor="text1"/>
                    </w:rPr>
                    <w:t>每季度测一次，每</w:t>
                  </w:r>
                </w:p>
                <w:p>
                  <w:pPr>
                    <w:adjustRightInd w:val="0"/>
                    <w:snapToGrid w:val="0"/>
                    <w:jc w:val="center"/>
                    <w:rPr>
                      <w:rFonts w:cs="宋体"/>
                      <w:color w:val="000000" w:themeColor="text1"/>
                    </w:rPr>
                  </w:pPr>
                  <w:r>
                    <w:rPr>
                      <w:rFonts w:hint="eastAsia" w:cs="宋体"/>
                      <w:color w:val="000000" w:themeColor="text1"/>
                    </w:rPr>
                    <w:t>次监测一昼夜</w:t>
                  </w:r>
                </w:p>
              </w:tc>
            </w:tr>
          </w:tbl>
          <w:p>
            <w:pPr>
              <w:spacing w:line="440" w:lineRule="exact"/>
              <w:rPr>
                <w:rFonts w:cs="宋体"/>
                <w:b/>
                <w:color w:val="000000" w:themeColor="text1"/>
                <w:sz w:val="24"/>
              </w:rPr>
            </w:pPr>
            <w:r>
              <w:rPr>
                <w:rFonts w:cs="宋体"/>
                <w:b/>
                <w:color w:val="000000" w:themeColor="text1"/>
                <w:sz w:val="24"/>
              </w:rPr>
              <w:t>7.</w:t>
            </w:r>
            <w:r>
              <w:rPr>
                <w:rFonts w:hint="eastAsia" w:cs="宋体"/>
                <w:b/>
                <w:color w:val="000000" w:themeColor="text1"/>
                <w:sz w:val="24"/>
              </w:rPr>
              <w:t>3</w:t>
            </w:r>
            <w:r>
              <w:rPr>
                <w:rFonts w:cs="宋体"/>
                <w:b/>
                <w:color w:val="000000" w:themeColor="text1"/>
                <w:sz w:val="24"/>
              </w:rPr>
              <w:t>环保投资</w:t>
            </w:r>
          </w:p>
          <w:p>
            <w:pPr>
              <w:widowControl/>
              <w:adjustRightInd w:val="0"/>
              <w:snapToGrid w:val="0"/>
              <w:spacing w:line="440" w:lineRule="exact"/>
              <w:ind w:firstLine="480" w:firstLineChars="200"/>
              <w:rPr>
                <w:rFonts w:cs="宋体"/>
                <w:color w:val="000000" w:themeColor="text1"/>
                <w:sz w:val="24"/>
              </w:rPr>
            </w:pPr>
            <w:r>
              <w:rPr>
                <w:rFonts w:cs="宋体"/>
                <w:color w:val="000000" w:themeColor="text1"/>
                <w:sz w:val="24"/>
              </w:rPr>
              <w:t>本项目总投资为</w:t>
            </w:r>
            <w:r>
              <w:rPr>
                <w:rFonts w:hint="eastAsia" w:cs="宋体"/>
                <w:color w:val="000000" w:themeColor="text1"/>
                <w:sz w:val="24"/>
              </w:rPr>
              <w:t>2157</w:t>
            </w:r>
            <w:r>
              <w:rPr>
                <w:rFonts w:cs="宋体"/>
                <w:color w:val="000000" w:themeColor="text1"/>
                <w:sz w:val="24"/>
              </w:rPr>
              <w:t>万元，环保投资共</w:t>
            </w:r>
            <w:r>
              <w:rPr>
                <w:rFonts w:hint="eastAsia" w:cs="宋体"/>
                <w:color w:val="000000" w:themeColor="text1"/>
                <w:sz w:val="24"/>
              </w:rPr>
              <w:t>140</w:t>
            </w:r>
            <w:r>
              <w:rPr>
                <w:rFonts w:cs="宋体"/>
                <w:color w:val="000000" w:themeColor="text1"/>
                <w:sz w:val="24"/>
              </w:rPr>
              <w:t>万元，占总投资额的</w:t>
            </w:r>
            <w:r>
              <w:rPr>
                <w:rFonts w:hint="eastAsia" w:cs="宋体"/>
                <w:color w:val="000000" w:themeColor="text1"/>
                <w:sz w:val="24"/>
              </w:rPr>
              <w:t>6.5</w:t>
            </w:r>
            <w:r>
              <w:rPr>
                <w:rFonts w:cs="宋体"/>
                <w:color w:val="000000" w:themeColor="text1"/>
                <w:sz w:val="24"/>
              </w:rPr>
              <w:t>%。本项目主要环保投资见表7-</w:t>
            </w:r>
            <w:r>
              <w:rPr>
                <w:rFonts w:hint="eastAsia" w:cs="宋体"/>
                <w:color w:val="000000" w:themeColor="text1"/>
                <w:sz w:val="24"/>
              </w:rPr>
              <w:t>23</w:t>
            </w:r>
          </w:p>
          <w:p>
            <w:pPr>
              <w:pStyle w:val="44"/>
              <w:adjustRightInd w:val="0"/>
              <w:snapToGrid w:val="0"/>
              <w:spacing w:before="0" w:beforeAutospacing="0" w:after="0" w:afterAutospacing="0" w:line="440" w:lineRule="exact"/>
              <w:jc w:val="center"/>
              <w:rPr>
                <w:rFonts w:ascii="Times New Roman" w:hAnsi="Times New Roman" w:cs="宋体"/>
                <w:color w:val="000000" w:themeColor="text1"/>
                <w:kern w:val="2"/>
              </w:rPr>
            </w:pPr>
            <w:r>
              <w:rPr>
                <w:rFonts w:ascii="Times New Roman" w:hAnsi="Times New Roman" w:cs="宋体"/>
                <w:b/>
                <w:color w:val="000000" w:themeColor="text1"/>
                <w:kern w:val="2"/>
              </w:rPr>
              <w:t>表7-</w:t>
            </w:r>
            <w:r>
              <w:rPr>
                <w:rFonts w:hint="eastAsia" w:ascii="Times New Roman" w:hAnsi="Times New Roman" w:cs="宋体"/>
                <w:b/>
                <w:color w:val="000000" w:themeColor="text1"/>
                <w:kern w:val="2"/>
              </w:rPr>
              <w:t>23</w:t>
            </w:r>
            <w:r>
              <w:rPr>
                <w:rFonts w:ascii="Times New Roman" w:hAnsi="Times New Roman" w:cs="宋体"/>
                <w:b/>
                <w:color w:val="000000" w:themeColor="text1"/>
                <w:kern w:val="2"/>
              </w:rPr>
              <w:t>本项目环保投资概算</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341"/>
              <w:gridCol w:w="3163"/>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序号</w:t>
                  </w:r>
                </w:p>
              </w:tc>
              <w:tc>
                <w:tcPr>
                  <w:tcW w:w="758"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类别</w:t>
                  </w:r>
                </w:p>
              </w:tc>
              <w:tc>
                <w:tcPr>
                  <w:tcW w:w="1788"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污染防治设施名称</w:t>
                  </w:r>
                </w:p>
              </w:tc>
              <w:tc>
                <w:tcPr>
                  <w:tcW w:w="1760" w:type="pct"/>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Merge w:val="restart"/>
                  <w:vAlign w:val="center"/>
                </w:tcPr>
                <w:p>
                  <w:pPr>
                    <w:adjustRightInd w:val="0"/>
                    <w:snapToGrid w:val="0"/>
                    <w:jc w:val="center"/>
                    <w:rPr>
                      <w:rFonts w:cs="宋体"/>
                      <w:color w:val="000000" w:themeColor="text1"/>
                      <w:szCs w:val="21"/>
                    </w:rPr>
                  </w:pPr>
                  <w:r>
                    <w:rPr>
                      <w:rFonts w:hint="eastAsia" w:cs="宋体"/>
                      <w:color w:val="000000" w:themeColor="text1"/>
                      <w:szCs w:val="21"/>
                    </w:rPr>
                    <w:t>1</w:t>
                  </w:r>
                </w:p>
              </w:tc>
              <w:tc>
                <w:tcPr>
                  <w:tcW w:w="758" w:type="pct"/>
                  <w:vMerge w:val="restart"/>
                  <w:vAlign w:val="center"/>
                </w:tcPr>
                <w:p>
                  <w:pPr>
                    <w:jc w:val="center"/>
                    <w:rPr>
                      <w:rFonts w:cs="宋体"/>
                      <w:color w:val="000000" w:themeColor="text1"/>
                      <w:szCs w:val="21"/>
                    </w:rPr>
                  </w:pPr>
                  <w:r>
                    <w:rPr>
                      <w:rFonts w:hint="eastAsia"/>
                      <w:color w:val="000000" w:themeColor="text1"/>
                      <w:szCs w:val="21"/>
                    </w:rPr>
                    <w:t>废水</w:t>
                  </w:r>
                </w:p>
              </w:tc>
              <w:tc>
                <w:tcPr>
                  <w:tcW w:w="1788" w:type="pct"/>
                  <w:vAlign w:val="center"/>
                </w:tcPr>
                <w:p>
                  <w:pPr>
                    <w:jc w:val="center"/>
                    <w:rPr>
                      <w:rFonts w:cs="宋体"/>
                      <w:color w:val="000000" w:themeColor="text1"/>
                      <w:szCs w:val="21"/>
                    </w:rPr>
                  </w:pPr>
                  <w:r>
                    <w:rPr>
                      <w:rFonts w:hint="eastAsia"/>
                      <w:color w:val="000000" w:themeColor="text1"/>
                      <w:szCs w:val="21"/>
                    </w:rPr>
                    <w:t>利用已有沉淀池</w:t>
                  </w:r>
                </w:p>
              </w:tc>
              <w:tc>
                <w:tcPr>
                  <w:tcW w:w="1760" w:type="pct"/>
                  <w:vAlign w:val="center"/>
                </w:tcPr>
                <w:p>
                  <w:pPr>
                    <w:jc w:val="center"/>
                    <w:rPr>
                      <w:rFonts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Merge w:val="continue"/>
                  <w:vAlign w:val="center"/>
                </w:tcPr>
                <w:p>
                  <w:pPr>
                    <w:adjustRightInd w:val="0"/>
                    <w:snapToGrid w:val="0"/>
                    <w:jc w:val="center"/>
                    <w:rPr>
                      <w:rFonts w:cs="宋体"/>
                      <w:color w:val="000000" w:themeColor="text1"/>
                      <w:szCs w:val="21"/>
                    </w:rPr>
                  </w:pPr>
                </w:p>
              </w:tc>
              <w:tc>
                <w:tcPr>
                  <w:tcW w:w="758" w:type="pct"/>
                  <w:vMerge w:val="continue"/>
                  <w:vAlign w:val="center"/>
                </w:tcPr>
                <w:p>
                  <w:pPr>
                    <w:jc w:val="center"/>
                    <w:rPr>
                      <w:color w:val="000000" w:themeColor="text1"/>
                      <w:szCs w:val="21"/>
                    </w:rPr>
                  </w:pPr>
                </w:p>
              </w:tc>
              <w:tc>
                <w:tcPr>
                  <w:tcW w:w="1788" w:type="pct"/>
                  <w:vAlign w:val="center"/>
                </w:tcPr>
                <w:p>
                  <w:pPr>
                    <w:jc w:val="center"/>
                    <w:rPr>
                      <w:color w:val="000000" w:themeColor="text1"/>
                      <w:szCs w:val="21"/>
                    </w:rPr>
                  </w:pPr>
                  <w:r>
                    <w:rPr>
                      <w:rFonts w:hint="eastAsia"/>
                      <w:color w:val="000000" w:themeColor="text1"/>
                      <w:szCs w:val="21"/>
                    </w:rPr>
                    <w:t>固液分离系统</w:t>
                  </w:r>
                </w:p>
              </w:tc>
              <w:tc>
                <w:tcPr>
                  <w:tcW w:w="1760" w:type="pct"/>
                  <w:vAlign w:val="center"/>
                </w:tcPr>
                <w:p>
                  <w:pPr>
                    <w:jc w:val="center"/>
                    <w:rPr>
                      <w:rFonts w:hint="default" w:eastAsia="宋体"/>
                      <w:color w:val="000000" w:themeColor="text1"/>
                      <w:szCs w:val="21"/>
                      <w:lang w:val="en-US" w:eastAsia="zh-CN"/>
                    </w:rPr>
                  </w:pPr>
                  <w:r>
                    <w:rPr>
                      <w:rFonts w:hint="eastAsia"/>
                      <w:color w:val="000000" w:themeColor="text1"/>
                      <w:szCs w:val="21"/>
                    </w:rPr>
                    <w:t>1</w:t>
                  </w:r>
                  <w:r>
                    <w:rPr>
                      <w:rFonts w:hint="eastAsia"/>
                      <w:color w:val="000000" w:themeColor="text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adjustRightInd w:val="0"/>
                    <w:snapToGrid w:val="0"/>
                    <w:jc w:val="center"/>
                    <w:rPr>
                      <w:rFonts w:cs="宋体"/>
                      <w:color w:val="000000" w:themeColor="text1"/>
                      <w:szCs w:val="21"/>
                    </w:rPr>
                  </w:pPr>
                  <w:r>
                    <w:rPr>
                      <w:rFonts w:hint="eastAsia" w:cs="宋体"/>
                      <w:color w:val="000000" w:themeColor="text1"/>
                      <w:szCs w:val="21"/>
                    </w:rPr>
                    <w:t>2</w:t>
                  </w:r>
                </w:p>
              </w:tc>
              <w:tc>
                <w:tcPr>
                  <w:tcW w:w="758" w:type="pct"/>
                  <w:vAlign w:val="center"/>
                </w:tcPr>
                <w:p>
                  <w:pPr>
                    <w:adjustRightInd w:val="0"/>
                    <w:snapToGrid w:val="0"/>
                    <w:jc w:val="center"/>
                    <w:rPr>
                      <w:rFonts w:cs="宋体"/>
                      <w:color w:val="000000" w:themeColor="text1"/>
                      <w:szCs w:val="21"/>
                    </w:rPr>
                  </w:pPr>
                  <w:r>
                    <w:rPr>
                      <w:rFonts w:hint="eastAsia" w:cs="宋体"/>
                      <w:color w:val="000000" w:themeColor="text1"/>
                      <w:szCs w:val="21"/>
                    </w:rPr>
                    <w:t>废气</w:t>
                  </w:r>
                </w:p>
              </w:tc>
              <w:tc>
                <w:tcPr>
                  <w:tcW w:w="1788" w:type="pct"/>
                  <w:vAlign w:val="center"/>
                </w:tcPr>
                <w:p>
                  <w:pPr>
                    <w:jc w:val="center"/>
                    <w:rPr>
                      <w:rFonts w:cs="宋体"/>
                      <w:color w:val="000000" w:themeColor="text1"/>
                      <w:szCs w:val="21"/>
                    </w:rPr>
                  </w:pPr>
                  <w:r>
                    <w:rPr>
                      <w:rFonts w:hint="eastAsia"/>
                      <w:color w:val="000000" w:themeColor="text1"/>
                      <w:szCs w:val="21"/>
                    </w:rPr>
                    <w:t>8套水喷淋装置</w:t>
                  </w:r>
                </w:p>
              </w:tc>
              <w:tc>
                <w:tcPr>
                  <w:tcW w:w="1760" w:type="pct"/>
                  <w:vAlign w:val="center"/>
                </w:tcPr>
                <w:p>
                  <w:pPr>
                    <w:jc w:val="center"/>
                    <w:rPr>
                      <w:rFonts w:cs="宋体"/>
                      <w:color w:val="000000" w:themeColor="text1"/>
                      <w:szCs w:val="21"/>
                    </w:rPr>
                  </w:pPr>
                  <w:r>
                    <w:rPr>
                      <w:rFonts w:hint="eastAsia" w:cs="宋体"/>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adjustRightInd w:val="0"/>
                    <w:snapToGrid w:val="0"/>
                    <w:jc w:val="center"/>
                    <w:rPr>
                      <w:rFonts w:cs="宋体"/>
                      <w:color w:val="000000" w:themeColor="text1"/>
                      <w:szCs w:val="21"/>
                    </w:rPr>
                  </w:pPr>
                  <w:r>
                    <w:rPr>
                      <w:rFonts w:hint="eastAsia" w:cs="宋体"/>
                      <w:color w:val="000000" w:themeColor="text1"/>
                      <w:szCs w:val="21"/>
                    </w:rPr>
                    <w:t>3</w:t>
                  </w:r>
                </w:p>
              </w:tc>
              <w:tc>
                <w:tcPr>
                  <w:tcW w:w="758" w:type="pct"/>
                  <w:vAlign w:val="center"/>
                </w:tcPr>
                <w:p>
                  <w:pPr>
                    <w:adjustRightInd w:val="0"/>
                    <w:snapToGrid w:val="0"/>
                    <w:jc w:val="center"/>
                    <w:rPr>
                      <w:rFonts w:cs="宋体"/>
                      <w:color w:val="000000" w:themeColor="text1"/>
                      <w:szCs w:val="21"/>
                    </w:rPr>
                  </w:pPr>
                  <w:r>
                    <w:rPr>
                      <w:rFonts w:hint="eastAsia" w:cs="宋体"/>
                      <w:color w:val="000000" w:themeColor="text1"/>
                      <w:szCs w:val="21"/>
                    </w:rPr>
                    <w:t>噪声</w:t>
                  </w:r>
                </w:p>
              </w:tc>
              <w:tc>
                <w:tcPr>
                  <w:tcW w:w="1788" w:type="pct"/>
                  <w:vAlign w:val="center"/>
                </w:tcPr>
                <w:p>
                  <w:pPr>
                    <w:adjustRightInd w:val="0"/>
                    <w:snapToGrid w:val="0"/>
                    <w:jc w:val="center"/>
                    <w:rPr>
                      <w:rFonts w:cs="宋体"/>
                      <w:color w:val="000000" w:themeColor="text1"/>
                      <w:szCs w:val="21"/>
                    </w:rPr>
                  </w:pPr>
                  <w:r>
                    <w:rPr>
                      <w:rFonts w:hint="eastAsia" w:cs="宋体"/>
                      <w:color w:val="000000" w:themeColor="text1"/>
                      <w:szCs w:val="21"/>
                    </w:rPr>
                    <w:t>低噪声设备、减震隔音装置</w:t>
                  </w:r>
                </w:p>
              </w:tc>
              <w:tc>
                <w:tcPr>
                  <w:tcW w:w="1760" w:type="pct"/>
                  <w:vAlign w:val="center"/>
                </w:tcPr>
                <w:p>
                  <w:pPr>
                    <w:adjustRightInd w:val="0"/>
                    <w:snapToGrid w:val="0"/>
                    <w:jc w:val="center"/>
                    <w:rPr>
                      <w:rFonts w:cs="宋体"/>
                      <w:color w:val="000000" w:themeColor="text1"/>
                      <w:szCs w:val="21"/>
                    </w:rPr>
                  </w:pPr>
                  <w:r>
                    <w:rPr>
                      <w:rFonts w:hint="eastAsia" w:cs="宋体"/>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adjustRightInd w:val="0"/>
                    <w:snapToGrid w:val="0"/>
                    <w:jc w:val="center"/>
                    <w:rPr>
                      <w:rFonts w:cs="宋体"/>
                      <w:color w:val="000000" w:themeColor="text1"/>
                      <w:szCs w:val="21"/>
                    </w:rPr>
                  </w:pPr>
                  <w:r>
                    <w:rPr>
                      <w:rFonts w:hint="eastAsia" w:cs="宋体"/>
                      <w:color w:val="000000" w:themeColor="text1"/>
                      <w:szCs w:val="21"/>
                    </w:rPr>
                    <w:t>4</w:t>
                  </w:r>
                </w:p>
              </w:tc>
              <w:tc>
                <w:tcPr>
                  <w:tcW w:w="758" w:type="pct"/>
                  <w:vAlign w:val="center"/>
                </w:tcPr>
                <w:p>
                  <w:pPr>
                    <w:adjustRightInd w:val="0"/>
                    <w:snapToGrid w:val="0"/>
                    <w:jc w:val="center"/>
                    <w:rPr>
                      <w:rFonts w:cs="宋体"/>
                      <w:color w:val="000000" w:themeColor="text1"/>
                      <w:szCs w:val="21"/>
                    </w:rPr>
                  </w:pPr>
                  <w:r>
                    <w:rPr>
                      <w:rFonts w:hint="eastAsia" w:cs="宋体"/>
                      <w:color w:val="000000" w:themeColor="text1"/>
                      <w:szCs w:val="21"/>
                    </w:rPr>
                    <w:t>固废</w:t>
                  </w:r>
                </w:p>
              </w:tc>
              <w:tc>
                <w:tcPr>
                  <w:tcW w:w="1788" w:type="pct"/>
                  <w:vAlign w:val="center"/>
                </w:tcPr>
                <w:p>
                  <w:pPr>
                    <w:adjustRightInd w:val="0"/>
                    <w:snapToGrid w:val="0"/>
                    <w:jc w:val="center"/>
                    <w:rPr>
                      <w:rFonts w:cs="宋体"/>
                      <w:color w:val="000000" w:themeColor="text1"/>
                      <w:szCs w:val="21"/>
                    </w:rPr>
                  </w:pPr>
                  <w:r>
                    <w:rPr>
                      <w:rFonts w:hint="eastAsia" w:cs="宋体"/>
                      <w:color w:val="000000" w:themeColor="text1"/>
                      <w:szCs w:val="21"/>
                      <w:lang w:eastAsia="zh-CN"/>
                    </w:rPr>
                    <w:t>利用已有</w:t>
                  </w:r>
                  <w:r>
                    <w:rPr>
                      <w:rFonts w:hint="eastAsia" w:cs="宋体"/>
                      <w:color w:val="000000" w:themeColor="text1"/>
                      <w:szCs w:val="21"/>
                    </w:rPr>
                    <w:t>固（危）废暂存场所</w:t>
                  </w:r>
                </w:p>
              </w:tc>
              <w:tc>
                <w:tcPr>
                  <w:tcW w:w="1760" w:type="pct"/>
                  <w:vAlign w:val="center"/>
                </w:tcPr>
                <w:p>
                  <w:pPr>
                    <w:adjustRightInd w:val="0"/>
                    <w:snapToGrid w:val="0"/>
                    <w:jc w:val="center"/>
                    <w:rPr>
                      <w:rFonts w:hint="eastAsia" w:eastAsia="宋体" w:cs="宋体"/>
                      <w:color w:val="000000" w:themeColor="text1"/>
                      <w:szCs w:val="21"/>
                      <w:lang w:eastAsia="zh-CN"/>
                    </w:rPr>
                  </w:pPr>
                  <w:r>
                    <w:rPr>
                      <w:rFonts w:hint="eastAsia"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adjustRightInd w:val="0"/>
                    <w:snapToGrid w:val="0"/>
                    <w:jc w:val="center"/>
                    <w:rPr>
                      <w:rFonts w:cs="宋体"/>
                      <w:color w:val="000000" w:themeColor="text1"/>
                      <w:szCs w:val="21"/>
                    </w:rPr>
                  </w:pPr>
                  <w:r>
                    <w:rPr>
                      <w:rFonts w:hint="eastAsia" w:cs="宋体"/>
                      <w:color w:val="000000" w:themeColor="text1"/>
                      <w:szCs w:val="21"/>
                    </w:rPr>
                    <w:t>5</w:t>
                  </w:r>
                </w:p>
              </w:tc>
              <w:tc>
                <w:tcPr>
                  <w:tcW w:w="758" w:type="pct"/>
                  <w:vAlign w:val="center"/>
                </w:tcPr>
                <w:p>
                  <w:pPr>
                    <w:adjustRightInd w:val="0"/>
                    <w:snapToGrid w:val="0"/>
                    <w:jc w:val="center"/>
                    <w:rPr>
                      <w:rFonts w:cs="宋体"/>
                      <w:color w:val="000000" w:themeColor="text1"/>
                      <w:szCs w:val="21"/>
                    </w:rPr>
                  </w:pPr>
                  <w:r>
                    <w:rPr>
                      <w:rFonts w:hint="eastAsia" w:cs="宋体"/>
                      <w:color w:val="000000" w:themeColor="text1"/>
                      <w:szCs w:val="21"/>
                    </w:rPr>
                    <w:t>其它</w:t>
                  </w:r>
                </w:p>
              </w:tc>
              <w:tc>
                <w:tcPr>
                  <w:tcW w:w="1788" w:type="pct"/>
                  <w:vAlign w:val="center"/>
                </w:tcPr>
                <w:p>
                  <w:pPr>
                    <w:adjustRightInd w:val="0"/>
                    <w:snapToGrid w:val="0"/>
                    <w:jc w:val="center"/>
                    <w:rPr>
                      <w:rFonts w:cs="宋体"/>
                      <w:color w:val="000000" w:themeColor="text1"/>
                      <w:szCs w:val="21"/>
                    </w:rPr>
                  </w:pPr>
                  <w:r>
                    <w:rPr>
                      <w:rFonts w:hint="eastAsia" w:cs="宋体"/>
                      <w:color w:val="000000" w:themeColor="text1"/>
                      <w:szCs w:val="21"/>
                    </w:rPr>
                    <w:t>绿化</w:t>
                  </w:r>
                </w:p>
              </w:tc>
              <w:tc>
                <w:tcPr>
                  <w:tcW w:w="1760" w:type="pct"/>
                  <w:vAlign w:val="center"/>
                </w:tcPr>
                <w:p>
                  <w:pPr>
                    <w:adjustRightInd w:val="0"/>
                    <w:snapToGrid w:val="0"/>
                    <w:jc w:val="center"/>
                    <w:rPr>
                      <w:rFonts w:cs="宋体"/>
                      <w:color w:val="000000" w:themeColor="text1"/>
                      <w:szCs w:val="21"/>
                    </w:rPr>
                  </w:pPr>
                  <w:r>
                    <w:rPr>
                      <w:rFonts w:hint="eastAsia" w:cs="宋体"/>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9" w:type="pct"/>
                  <w:gridSpan w:val="3"/>
                  <w:vAlign w:val="center"/>
                </w:tcPr>
                <w:p>
                  <w:pPr>
                    <w:adjustRightInd w:val="0"/>
                    <w:snapToGrid w:val="0"/>
                    <w:jc w:val="center"/>
                    <w:rPr>
                      <w:rFonts w:cs="宋体"/>
                      <w:color w:val="000000" w:themeColor="text1"/>
                      <w:szCs w:val="21"/>
                    </w:rPr>
                  </w:pPr>
                  <w:r>
                    <w:rPr>
                      <w:rFonts w:hint="eastAsia" w:cs="宋体"/>
                      <w:color w:val="000000" w:themeColor="text1"/>
                      <w:szCs w:val="21"/>
                    </w:rPr>
                    <w:t>合计</w:t>
                  </w:r>
                </w:p>
              </w:tc>
              <w:tc>
                <w:tcPr>
                  <w:tcW w:w="1760" w:type="pct"/>
                  <w:vAlign w:val="center"/>
                </w:tcPr>
                <w:p>
                  <w:pPr>
                    <w:adjustRightInd w:val="0"/>
                    <w:snapToGrid w:val="0"/>
                    <w:jc w:val="center"/>
                    <w:rPr>
                      <w:rFonts w:cs="宋体"/>
                      <w:color w:val="000000" w:themeColor="text1"/>
                      <w:szCs w:val="21"/>
                    </w:rPr>
                  </w:pPr>
                  <w:r>
                    <w:rPr>
                      <w:rFonts w:hint="eastAsia" w:cs="宋体"/>
                      <w:color w:val="000000" w:themeColor="text1"/>
                      <w:szCs w:val="21"/>
                    </w:rPr>
                    <w:t>140</w:t>
                  </w:r>
                </w:p>
              </w:tc>
            </w:tr>
          </w:tbl>
          <w:p>
            <w:pPr>
              <w:spacing w:line="440" w:lineRule="exact"/>
              <w:rPr>
                <w:rFonts w:cs="宋体"/>
                <w:color w:val="000000" w:themeColor="text1"/>
                <w:sz w:val="24"/>
              </w:rPr>
            </w:pPr>
          </w:p>
        </w:tc>
      </w:tr>
    </w:tbl>
    <w:p>
      <w:pPr>
        <w:spacing w:line="360" w:lineRule="auto"/>
        <w:rPr>
          <w:rFonts w:cs="宋体"/>
          <w:color w:val="000000" w:themeColor="text1"/>
          <w:sz w:val="24"/>
        </w:rPr>
        <w:sectPr>
          <w:pgSz w:w="11906" w:h="16838"/>
          <w:pgMar w:top="1440" w:right="1797" w:bottom="1440" w:left="1797" w:header="851" w:footer="992" w:gutter="0"/>
          <w:cols w:space="720" w:num="1"/>
          <w:docGrid w:type="linesAndChars" w:linePitch="312" w:charSpace="0"/>
        </w:sectPr>
      </w:pPr>
    </w:p>
    <w:p>
      <w:pPr>
        <w:pStyle w:val="3"/>
        <w:keepNext w:val="0"/>
        <w:rPr>
          <w:rFonts w:eastAsia="宋体" w:cs="黑体"/>
          <w:color w:val="000000" w:themeColor="text1"/>
        </w:rPr>
      </w:pPr>
      <w:bookmarkStart w:id="69" w:name="_Toc535791733"/>
      <w:r>
        <w:rPr>
          <w:rFonts w:hint="eastAsia" w:eastAsia="宋体" w:cs="黑体"/>
          <w:color w:val="000000" w:themeColor="text1"/>
          <w:sz w:val="30"/>
          <w:szCs w:val="30"/>
        </w:rPr>
        <w:t>八、</w:t>
      </w:r>
      <w:bookmarkStart w:id="70" w:name="_Toc150088994"/>
      <w:r>
        <w:rPr>
          <w:rFonts w:hint="eastAsia" w:eastAsia="宋体" w:cs="黑体"/>
          <w:color w:val="000000" w:themeColor="text1"/>
          <w:sz w:val="30"/>
          <w:szCs w:val="30"/>
        </w:rPr>
        <w:t>建设项目拟采取的防治措施及预期治理效</w:t>
      </w:r>
      <w:bookmarkEnd w:id="69"/>
    </w:p>
    <w:bookmarkEnd w:id="70"/>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622"/>
        <w:gridCol w:w="1290"/>
        <w:gridCol w:w="2281"/>
        <w:gridCol w:w="2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tcBorders>
              <w:tl2br w:val="single" w:color="auto" w:sz="6" w:space="0"/>
            </w:tcBorders>
          </w:tcPr>
          <w:p>
            <w:pPr>
              <w:jc w:val="right"/>
              <w:rPr>
                <w:rFonts w:cs="宋体"/>
                <w:b/>
                <w:bCs/>
                <w:color w:val="000000" w:themeColor="text1"/>
                <w:szCs w:val="21"/>
              </w:rPr>
            </w:pPr>
            <w:bookmarkStart w:id="71" w:name="_Toc535791734"/>
            <w:bookmarkStart w:id="72" w:name="_Toc150088995"/>
            <w:r>
              <w:rPr>
                <w:rFonts w:cs="宋体"/>
                <w:b/>
                <w:bCs/>
                <w:color w:val="000000" w:themeColor="text1"/>
                <w:szCs w:val="21"/>
              </w:rPr>
              <w:t>内容</w:t>
            </w:r>
          </w:p>
          <w:p>
            <w:pPr>
              <w:rPr>
                <w:rFonts w:cs="宋体"/>
                <w:b/>
                <w:bCs/>
                <w:color w:val="000000" w:themeColor="text1"/>
                <w:szCs w:val="21"/>
              </w:rPr>
            </w:pPr>
            <w:r>
              <w:rPr>
                <w:rFonts w:cs="宋体"/>
                <w:b/>
                <w:bCs/>
                <w:color w:val="000000" w:themeColor="text1"/>
                <w:szCs w:val="21"/>
              </w:rPr>
              <w:t>类型</w:t>
            </w:r>
          </w:p>
        </w:tc>
        <w:tc>
          <w:tcPr>
            <w:tcW w:w="1622" w:type="dxa"/>
            <w:vAlign w:val="center"/>
          </w:tcPr>
          <w:p>
            <w:pPr>
              <w:jc w:val="center"/>
              <w:rPr>
                <w:rFonts w:cs="宋体"/>
                <w:b/>
                <w:bCs/>
                <w:color w:val="000000" w:themeColor="text1"/>
                <w:szCs w:val="21"/>
              </w:rPr>
            </w:pPr>
            <w:r>
              <w:rPr>
                <w:rFonts w:cs="宋体"/>
                <w:b/>
                <w:bCs/>
                <w:color w:val="000000" w:themeColor="text1"/>
                <w:szCs w:val="21"/>
              </w:rPr>
              <w:t>排放源</w:t>
            </w:r>
          </w:p>
        </w:tc>
        <w:tc>
          <w:tcPr>
            <w:tcW w:w="1290" w:type="dxa"/>
            <w:vAlign w:val="center"/>
          </w:tcPr>
          <w:p>
            <w:pPr>
              <w:jc w:val="center"/>
              <w:rPr>
                <w:rFonts w:cs="宋体"/>
                <w:b/>
                <w:bCs/>
                <w:color w:val="000000" w:themeColor="text1"/>
                <w:szCs w:val="21"/>
              </w:rPr>
            </w:pPr>
            <w:r>
              <w:rPr>
                <w:rFonts w:cs="宋体"/>
                <w:b/>
                <w:bCs/>
                <w:color w:val="000000" w:themeColor="text1"/>
                <w:szCs w:val="21"/>
              </w:rPr>
              <w:t>污染</w:t>
            </w:r>
            <w:r>
              <w:rPr>
                <w:rFonts w:hint="eastAsia" w:cs="宋体"/>
                <w:b/>
                <w:bCs/>
                <w:color w:val="000000" w:themeColor="text1"/>
                <w:szCs w:val="21"/>
              </w:rPr>
              <w:t>物</w:t>
            </w:r>
          </w:p>
        </w:tc>
        <w:tc>
          <w:tcPr>
            <w:tcW w:w="2281" w:type="dxa"/>
            <w:vAlign w:val="center"/>
          </w:tcPr>
          <w:p>
            <w:pPr>
              <w:jc w:val="center"/>
              <w:rPr>
                <w:rFonts w:cs="宋体"/>
                <w:b/>
                <w:bCs/>
                <w:color w:val="000000" w:themeColor="text1"/>
                <w:szCs w:val="21"/>
              </w:rPr>
            </w:pPr>
            <w:r>
              <w:rPr>
                <w:rFonts w:hint="eastAsia" w:cs="宋体"/>
                <w:b/>
                <w:bCs/>
                <w:color w:val="000000" w:themeColor="text1"/>
                <w:szCs w:val="21"/>
              </w:rPr>
              <w:t>防治措施</w:t>
            </w:r>
          </w:p>
        </w:tc>
        <w:tc>
          <w:tcPr>
            <w:tcW w:w="2471" w:type="dxa"/>
            <w:vAlign w:val="center"/>
          </w:tcPr>
          <w:p>
            <w:pPr>
              <w:jc w:val="center"/>
              <w:rPr>
                <w:rFonts w:cs="宋体"/>
                <w:b/>
                <w:bCs/>
                <w:color w:val="000000" w:themeColor="text1"/>
                <w:szCs w:val="21"/>
              </w:rPr>
            </w:pPr>
            <w:r>
              <w:rPr>
                <w:rFonts w:cs="宋体"/>
                <w:b/>
                <w:bCs/>
                <w:color w:val="000000" w:themeColor="text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407" w:type="dxa"/>
            <w:vMerge w:val="restart"/>
            <w:vAlign w:val="center"/>
          </w:tcPr>
          <w:p>
            <w:pPr>
              <w:jc w:val="center"/>
              <w:rPr>
                <w:rFonts w:cs="宋体"/>
                <w:color w:val="000000" w:themeColor="text1"/>
                <w:szCs w:val="21"/>
              </w:rPr>
            </w:pPr>
            <w:r>
              <w:rPr>
                <w:rFonts w:cs="宋体"/>
                <w:color w:val="000000" w:themeColor="text1"/>
                <w:szCs w:val="21"/>
              </w:rPr>
              <w:t>大气污染物</w:t>
            </w:r>
          </w:p>
        </w:tc>
        <w:tc>
          <w:tcPr>
            <w:tcW w:w="1622" w:type="dxa"/>
            <w:vAlign w:val="center"/>
          </w:tcPr>
          <w:p>
            <w:pPr>
              <w:jc w:val="center"/>
              <w:rPr>
                <w:rFonts w:cs="宋体"/>
                <w:color w:val="000000" w:themeColor="text1"/>
                <w:szCs w:val="21"/>
              </w:rPr>
            </w:pPr>
            <w:r>
              <w:rPr>
                <w:rFonts w:hint="eastAsia"/>
                <w:color w:val="000000" w:themeColor="text1"/>
                <w:szCs w:val="21"/>
              </w:rPr>
              <w:t>棒磨、筛分粉尘</w:t>
            </w:r>
          </w:p>
        </w:tc>
        <w:tc>
          <w:tcPr>
            <w:tcW w:w="1290" w:type="dxa"/>
            <w:vAlign w:val="center"/>
          </w:tcPr>
          <w:p>
            <w:pPr>
              <w:snapToGrid w:val="0"/>
              <w:jc w:val="center"/>
              <w:rPr>
                <w:rFonts w:cs="宋体"/>
                <w:color w:val="000000" w:themeColor="text1"/>
                <w:szCs w:val="21"/>
              </w:rPr>
            </w:pPr>
            <w:r>
              <w:rPr>
                <w:rFonts w:hint="eastAsia"/>
                <w:color w:val="000000" w:themeColor="text1"/>
                <w:szCs w:val="21"/>
                <w:lang w:val="en-GB"/>
              </w:rPr>
              <w:t>颗粒物</w:t>
            </w:r>
          </w:p>
        </w:tc>
        <w:tc>
          <w:tcPr>
            <w:tcW w:w="2281" w:type="dxa"/>
            <w:vAlign w:val="center"/>
          </w:tcPr>
          <w:p>
            <w:pPr>
              <w:pStyle w:val="49"/>
              <w:ind w:left="0" w:leftChars="0" w:firstLine="0" w:firstLineChars="0"/>
              <w:rPr>
                <w:rFonts w:eastAsia="宋体" w:cs="宋体"/>
                <w:color w:val="000000" w:themeColor="text1"/>
                <w:sz w:val="21"/>
                <w:szCs w:val="21"/>
              </w:rPr>
            </w:pPr>
            <w:r>
              <w:rPr>
                <w:rFonts w:hint="eastAsia" w:eastAsia="宋体" w:cs="宋体"/>
                <w:color w:val="000000" w:themeColor="text1"/>
                <w:sz w:val="21"/>
                <w:szCs w:val="21"/>
              </w:rPr>
              <w:t>采用湿法工艺，经水喷淋除尘后，无组织排放</w:t>
            </w:r>
          </w:p>
        </w:tc>
        <w:tc>
          <w:tcPr>
            <w:tcW w:w="2471" w:type="dxa"/>
            <w:vMerge w:val="restart"/>
            <w:vAlign w:val="center"/>
          </w:tcPr>
          <w:p>
            <w:pPr>
              <w:wordWrap w:val="0"/>
              <w:jc w:val="center"/>
              <w:rPr>
                <w:rFonts w:cs="宋体"/>
                <w:color w:val="000000" w:themeColor="text1"/>
                <w:szCs w:val="21"/>
              </w:rPr>
            </w:pPr>
            <w:r>
              <w:rPr>
                <w:rFonts w:hint="eastAsia"/>
                <w:color w:val="000000" w:themeColor="text1"/>
                <w:szCs w:val="21"/>
              </w:rPr>
              <w:t>达到《大气污染物综合排放标准》（GB16297-1996）规定的“新污染源、二级标准”中</w:t>
            </w:r>
            <w:r>
              <w:rPr>
                <w:color w:val="000000" w:themeColor="text1"/>
                <w:szCs w:val="21"/>
              </w:rPr>
              <w:t>的相关限</w:t>
            </w:r>
            <w:r>
              <w:rPr>
                <w:rFonts w:hint="eastAsia"/>
                <w:color w:val="000000" w:themeColor="text1"/>
                <w:szCs w:val="21"/>
              </w:rPr>
              <w:t>值</w:t>
            </w:r>
            <w:r>
              <w:rPr>
                <w:rFonts w:hint="eastAsia" w:cs="宋体"/>
                <w:color w:val="000000" w:themeColor="text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jc w:val="center"/>
              <w:rPr>
                <w:color w:val="000000" w:themeColor="text1"/>
                <w:szCs w:val="21"/>
              </w:rPr>
            </w:pPr>
            <w:r>
              <w:rPr>
                <w:rFonts w:hint="eastAsia"/>
                <w:color w:val="000000" w:themeColor="text1"/>
                <w:szCs w:val="21"/>
              </w:rPr>
              <w:t>堆场粉尘</w:t>
            </w:r>
          </w:p>
        </w:tc>
        <w:tc>
          <w:tcPr>
            <w:tcW w:w="1290" w:type="dxa"/>
            <w:vAlign w:val="center"/>
          </w:tcPr>
          <w:p>
            <w:pPr>
              <w:snapToGrid w:val="0"/>
              <w:jc w:val="center"/>
              <w:rPr>
                <w:color w:val="000000" w:themeColor="text1"/>
                <w:szCs w:val="21"/>
                <w:lang w:val="en-GB"/>
              </w:rPr>
            </w:pPr>
            <w:r>
              <w:rPr>
                <w:rFonts w:hint="eastAsia"/>
                <w:color w:val="000000" w:themeColor="text1"/>
                <w:szCs w:val="21"/>
                <w:lang w:val="en-GB"/>
              </w:rPr>
              <w:t>颗粒物</w:t>
            </w:r>
          </w:p>
        </w:tc>
        <w:tc>
          <w:tcPr>
            <w:tcW w:w="2281" w:type="dxa"/>
            <w:vAlign w:val="center"/>
          </w:tcPr>
          <w:p>
            <w:pPr>
              <w:rPr>
                <w:color w:val="000000" w:themeColor="text1"/>
                <w:szCs w:val="21"/>
              </w:rPr>
            </w:pPr>
            <w:r>
              <w:rPr>
                <w:rFonts w:hint="eastAsia"/>
                <w:color w:val="000000" w:themeColor="text1"/>
                <w:szCs w:val="21"/>
              </w:rPr>
              <w:t>经洒水抑尘后，无组织排放</w:t>
            </w:r>
          </w:p>
        </w:tc>
        <w:tc>
          <w:tcPr>
            <w:tcW w:w="2471" w:type="dxa"/>
            <w:vMerge w:val="continue"/>
            <w:vAlign w:val="center"/>
          </w:tcPr>
          <w:p>
            <w:pPr>
              <w:wordWrap w:val="0"/>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restart"/>
            <w:vAlign w:val="center"/>
          </w:tcPr>
          <w:p>
            <w:pPr>
              <w:jc w:val="center"/>
              <w:rPr>
                <w:rFonts w:cs="宋体"/>
                <w:color w:val="000000" w:themeColor="text1"/>
                <w:szCs w:val="21"/>
              </w:rPr>
            </w:pPr>
            <w:r>
              <w:rPr>
                <w:rFonts w:hint="eastAsia" w:cs="宋体"/>
                <w:color w:val="000000" w:themeColor="text1"/>
                <w:szCs w:val="21"/>
              </w:rPr>
              <w:t>水污染物</w:t>
            </w: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生活污水</w:t>
            </w:r>
          </w:p>
        </w:tc>
        <w:tc>
          <w:tcPr>
            <w:tcW w:w="1290" w:type="dxa"/>
            <w:vAlign w:val="center"/>
          </w:tcPr>
          <w:p>
            <w:pPr>
              <w:jc w:val="center"/>
              <w:rPr>
                <w:rFonts w:cs="宋体"/>
                <w:color w:val="000000" w:themeColor="text1"/>
                <w:szCs w:val="21"/>
              </w:rPr>
            </w:pPr>
            <w:r>
              <w:rPr>
                <w:rFonts w:cs="宋体"/>
                <w:color w:val="000000" w:themeColor="text1"/>
                <w:szCs w:val="21"/>
              </w:rPr>
              <w:t>COD</w:t>
            </w:r>
            <w:r>
              <w:rPr>
                <w:rFonts w:cs="宋体"/>
                <w:color w:val="000000" w:themeColor="text1"/>
                <w:szCs w:val="21"/>
                <w:vertAlign w:val="subscript"/>
              </w:rPr>
              <w:t>Cr</w:t>
            </w:r>
            <w:r>
              <w:rPr>
                <w:rFonts w:hint="eastAsia" w:cs="宋体"/>
                <w:color w:val="000000" w:themeColor="text1"/>
                <w:szCs w:val="21"/>
              </w:rPr>
              <w:t>、</w:t>
            </w:r>
            <w:r>
              <w:rPr>
                <w:rFonts w:cs="宋体"/>
                <w:color w:val="000000" w:themeColor="text1"/>
                <w:szCs w:val="21"/>
              </w:rPr>
              <w:t>NH</w:t>
            </w:r>
            <w:r>
              <w:rPr>
                <w:rFonts w:cs="宋体"/>
                <w:color w:val="000000" w:themeColor="text1"/>
                <w:szCs w:val="21"/>
                <w:vertAlign w:val="subscript"/>
              </w:rPr>
              <w:t>3</w:t>
            </w:r>
            <w:r>
              <w:rPr>
                <w:rFonts w:cs="宋体"/>
                <w:color w:val="000000" w:themeColor="text1"/>
                <w:szCs w:val="21"/>
              </w:rPr>
              <w:t>-N</w:t>
            </w:r>
          </w:p>
        </w:tc>
        <w:tc>
          <w:tcPr>
            <w:tcW w:w="2281" w:type="dxa"/>
            <w:vAlign w:val="center"/>
          </w:tcPr>
          <w:p>
            <w:pPr>
              <w:jc w:val="center"/>
              <w:rPr>
                <w:rFonts w:cs="宋体"/>
                <w:color w:val="000000" w:themeColor="text1"/>
                <w:szCs w:val="21"/>
              </w:rPr>
            </w:pPr>
            <w:r>
              <w:rPr>
                <w:rFonts w:hint="eastAsia" w:cs="宋体"/>
                <w:color w:val="000000" w:themeColor="text1"/>
              </w:rPr>
              <w:t>经化粪池处理后委托第三方清运</w:t>
            </w:r>
          </w:p>
        </w:tc>
        <w:tc>
          <w:tcPr>
            <w:tcW w:w="2471" w:type="dxa"/>
            <w:vMerge w:val="restart"/>
            <w:vAlign w:val="center"/>
          </w:tcPr>
          <w:p>
            <w:pPr>
              <w:wordWrap w:val="0"/>
              <w:jc w:val="center"/>
              <w:rPr>
                <w:rFonts w:cs="宋体"/>
                <w:color w:val="000000" w:themeColor="text1"/>
                <w:szCs w:val="21"/>
              </w:rPr>
            </w:pPr>
            <w:r>
              <w:rPr>
                <w:rFonts w:hint="eastAsia" w:cs="宋体"/>
                <w:color w:val="000000" w:themeColor="text1"/>
                <w:szCs w:val="21"/>
              </w:rPr>
              <w:t>不排放，对当地无影响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洗砂废水</w:t>
            </w:r>
          </w:p>
        </w:tc>
        <w:tc>
          <w:tcPr>
            <w:tcW w:w="1290" w:type="dxa"/>
            <w:vAlign w:val="center"/>
          </w:tcPr>
          <w:p>
            <w:pPr>
              <w:jc w:val="center"/>
              <w:rPr>
                <w:rFonts w:cs="宋体"/>
                <w:color w:val="000000" w:themeColor="text1"/>
                <w:szCs w:val="21"/>
              </w:rPr>
            </w:pPr>
            <w:r>
              <w:rPr>
                <w:rFonts w:hint="eastAsia" w:cs="宋体"/>
                <w:color w:val="000000" w:themeColor="text1"/>
                <w:szCs w:val="21"/>
              </w:rPr>
              <w:t>SS</w:t>
            </w:r>
          </w:p>
        </w:tc>
        <w:tc>
          <w:tcPr>
            <w:tcW w:w="2281" w:type="dxa"/>
            <w:vAlign w:val="center"/>
          </w:tcPr>
          <w:p>
            <w:pPr>
              <w:jc w:val="center"/>
              <w:rPr>
                <w:rFonts w:cs="宋体"/>
                <w:color w:val="000000" w:themeColor="text1"/>
                <w:szCs w:val="21"/>
              </w:rPr>
            </w:pPr>
            <w:r>
              <w:rPr>
                <w:rFonts w:hint="eastAsia" w:cs="宋体"/>
                <w:color w:val="000000" w:themeColor="text1"/>
              </w:rPr>
              <w:t>排入现有厂区沉淀池处理，经固液分离系统处理后回用于生产</w:t>
            </w:r>
          </w:p>
        </w:tc>
        <w:tc>
          <w:tcPr>
            <w:tcW w:w="2471" w:type="dxa"/>
            <w:vMerge w:val="continue"/>
            <w:vAlign w:val="center"/>
          </w:tcPr>
          <w:p>
            <w:pPr>
              <w:wordWrap w:val="0"/>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初期雨水</w:t>
            </w:r>
          </w:p>
        </w:tc>
        <w:tc>
          <w:tcPr>
            <w:tcW w:w="1290" w:type="dxa"/>
            <w:vAlign w:val="center"/>
          </w:tcPr>
          <w:p>
            <w:pPr>
              <w:jc w:val="center"/>
              <w:rPr>
                <w:rFonts w:cs="宋体"/>
                <w:color w:val="000000" w:themeColor="text1"/>
                <w:szCs w:val="21"/>
              </w:rPr>
            </w:pPr>
            <w:r>
              <w:rPr>
                <w:rFonts w:hint="eastAsia" w:cs="宋体"/>
                <w:color w:val="000000" w:themeColor="text1"/>
                <w:szCs w:val="21"/>
              </w:rPr>
              <w:t>SS</w:t>
            </w:r>
          </w:p>
        </w:tc>
        <w:tc>
          <w:tcPr>
            <w:tcW w:w="2281" w:type="dxa"/>
            <w:vAlign w:val="center"/>
          </w:tcPr>
          <w:p>
            <w:pPr>
              <w:jc w:val="center"/>
              <w:rPr>
                <w:rFonts w:cs="宋体"/>
                <w:color w:val="000000" w:themeColor="text1"/>
                <w:szCs w:val="21"/>
              </w:rPr>
            </w:pPr>
            <w:r>
              <w:rPr>
                <w:rFonts w:cs="宋体"/>
                <w:color w:val="000000" w:themeColor="text1"/>
              </w:rPr>
              <w:t>收集后</w:t>
            </w:r>
            <w:r>
              <w:rPr>
                <w:rFonts w:hint="eastAsia" w:cs="宋体"/>
                <w:color w:val="000000" w:themeColor="text1"/>
              </w:rPr>
              <w:t>排入厂区沉淀池处理</w:t>
            </w:r>
          </w:p>
        </w:tc>
        <w:tc>
          <w:tcPr>
            <w:tcW w:w="2471" w:type="dxa"/>
            <w:vMerge w:val="continue"/>
            <w:vAlign w:val="center"/>
          </w:tcPr>
          <w:p>
            <w:pPr>
              <w:wordWrap w:val="0"/>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地面冲洗废水</w:t>
            </w:r>
          </w:p>
        </w:tc>
        <w:tc>
          <w:tcPr>
            <w:tcW w:w="1290" w:type="dxa"/>
            <w:vAlign w:val="center"/>
          </w:tcPr>
          <w:p>
            <w:pPr>
              <w:jc w:val="center"/>
              <w:rPr>
                <w:rFonts w:cs="宋体"/>
                <w:color w:val="000000" w:themeColor="text1"/>
                <w:szCs w:val="21"/>
              </w:rPr>
            </w:pPr>
            <w:r>
              <w:rPr>
                <w:rFonts w:hint="eastAsia" w:cs="宋体"/>
                <w:color w:val="000000" w:themeColor="text1"/>
                <w:szCs w:val="21"/>
              </w:rPr>
              <w:t>SS</w:t>
            </w:r>
          </w:p>
        </w:tc>
        <w:tc>
          <w:tcPr>
            <w:tcW w:w="2281" w:type="dxa"/>
            <w:vAlign w:val="center"/>
          </w:tcPr>
          <w:p>
            <w:pPr>
              <w:jc w:val="center"/>
              <w:rPr>
                <w:rFonts w:cs="宋体"/>
                <w:color w:val="000000" w:themeColor="text1"/>
                <w:szCs w:val="21"/>
              </w:rPr>
            </w:pPr>
            <w:r>
              <w:rPr>
                <w:rFonts w:hint="eastAsia" w:cs="宋体"/>
                <w:color w:val="000000" w:themeColor="text1"/>
              </w:rPr>
              <w:t>经导流沟回至沉淀池</w:t>
            </w:r>
          </w:p>
        </w:tc>
        <w:tc>
          <w:tcPr>
            <w:tcW w:w="2471" w:type="dxa"/>
            <w:vMerge w:val="continue"/>
            <w:vAlign w:val="center"/>
          </w:tcPr>
          <w:p>
            <w:pPr>
              <w:wordWrap w:val="0"/>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堆场洒水</w:t>
            </w:r>
          </w:p>
        </w:tc>
        <w:tc>
          <w:tcPr>
            <w:tcW w:w="3571" w:type="dxa"/>
            <w:gridSpan w:val="2"/>
            <w:vAlign w:val="center"/>
          </w:tcPr>
          <w:p>
            <w:pPr>
              <w:wordWrap w:val="0"/>
              <w:jc w:val="center"/>
              <w:rPr>
                <w:rFonts w:cs="宋体"/>
                <w:color w:val="000000" w:themeColor="text1"/>
                <w:szCs w:val="21"/>
              </w:rPr>
            </w:pPr>
            <w:r>
              <w:rPr>
                <w:rFonts w:hint="eastAsia" w:cs="宋体"/>
                <w:color w:val="000000" w:themeColor="text1"/>
                <w:szCs w:val="21"/>
              </w:rPr>
              <w:t>大部分自然蒸发，少量存于产品中</w:t>
            </w:r>
          </w:p>
        </w:tc>
        <w:tc>
          <w:tcPr>
            <w:tcW w:w="2471" w:type="dxa"/>
            <w:vMerge w:val="continue"/>
            <w:vAlign w:val="center"/>
          </w:tcPr>
          <w:p>
            <w:pPr>
              <w:wordWrap w:val="0"/>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07" w:type="dxa"/>
            <w:vMerge w:val="restart"/>
            <w:vAlign w:val="center"/>
          </w:tcPr>
          <w:p>
            <w:pPr>
              <w:jc w:val="center"/>
              <w:rPr>
                <w:rFonts w:cs="宋体"/>
                <w:color w:val="000000" w:themeColor="text1"/>
                <w:szCs w:val="21"/>
              </w:rPr>
            </w:pPr>
            <w:r>
              <w:rPr>
                <w:rFonts w:cs="宋体"/>
                <w:color w:val="000000" w:themeColor="text1"/>
                <w:szCs w:val="21"/>
              </w:rPr>
              <w:t>固体废物</w:t>
            </w:r>
          </w:p>
        </w:tc>
        <w:tc>
          <w:tcPr>
            <w:tcW w:w="1622" w:type="dxa"/>
            <w:vMerge w:val="restart"/>
            <w:vAlign w:val="center"/>
          </w:tcPr>
          <w:p>
            <w:pPr>
              <w:jc w:val="center"/>
              <w:rPr>
                <w:rFonts w:cs="宋体"/>
                <w:color w:val="000000" w:themeColor="text1"/>
                <w:szCs w:val="21"/>
              </w:rPr>
            </w:pPr>
            <w:r>
              <w:rPr>
                <w:rFonts w:hint="eastAsia" w:cs="宋体"/>
                <w:color w:val="000000" w:themeColor="text1"/>
                <w:szCs w:val="21"/>
              </w:rPr>
              <w:t>一般固废</w:t>
            </w:r>
          </w:p>
        </w:tc>
        <w:tc>
          <w:tcPr>
            <w:tcW w:w="1290" w:type="dxa"/>
            <w:vAlign w:val="center"/>
          </w:tcPr>
          <w:p>
            <w:pPr>
              <w:pStyle w:val="103"/>
              <w:spacing w:line="240" w:lineRule="auto"/>
              <w:rPr>
                <w:rFonts w:ascii="Times New Roman" w:hAnsi="Times New Roman" w:cs="宋体"/>
                <w:color w:val="000000" w:themeColor="text1"/>
                <w:szCs w:val="21"/>
              </w:rPr>
            </w:pPr>
            <w:r>
              <w:rPr>
                <w:rFonts w:ascii="Times New Roman" w:hAnsi="Times New Roman"/>
                <w:color w:val="000000" w:themeColor="text1"/>
                <w:szCs w:val="21"/>
              </w:rPr>
              <w:t>生活垃圾</w:t>
            </w:r>
          </w:p>
        </w:tc>
        <w:tc>
          <w:tcPr>
            <w:tcW w:w="2281" w:type="dxa"/>
            <w:vAlign w:val="center"/>
          </w:tcPr>
          <w:p>
            <w:pPr>
              <w:pStyle w:val="274"/>
              <w:snapToGrid w:val="0"/>
              <w:jc w:val="center"/>
              <w:rPr>
                <w:rFonts w:ascii="Times New Roman" w:hAnsi="Times New Roman" w:cs="宋体"/>
                <w:color w:val="000000" w:themeColor="text1"/>
                <w:szCs w:val="21"/>
              </w:rPr>
            </w:pPr>
            <w:r>
              <w:rPr>
                <w:rFonts w:hint="eastAsia" w:ascii="Times New Roman" w:hAnsi="Times New Roman" w:cs="宋体"/>
                <w:color w:val="000000" w:themeColor="text1"/>
                <w:kern w:val="0"/>
                <w:szCs w:val="21"/>
              </w:rPr>
              <w:t>委托环卫部门清运</w:t>
            </w:r>
          </w:p>
        </w:tc>
        <w:tc>
          <w:tcPr>
            <w:tcW w:w="2471" w:type="dxa"/>
            <w:vMerge w:val="restart"/>
            <w:vAlign w:val="center"/>
          </w:tcPr>
          <w:p>
            <w:pPr>
              <w:jc w:val="center"/>
              <w:rPr>
                <w:rFonts w:cs="宋体"/>
                <w:color w:val="000000" w:themeColor="text1"/>
                <w:szCs w:val="21"/>
              </w:rPr>
            </w:pPr>
            <w:r>
              <w:rPr>
                <w:rFonts w:hint="eastAsia" w:cs="宋体"/>
                <w:color w:val="000000" w:themeColor="text1"/>
                <w:szCs w:val="21"/>
              </w:rPr>
              <w:t>均得到有效处理处置，对当地环境无影响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07" w:type="dxa"/>
            <w:vMerge w:val="continue"/>
            <w:vAlign w:val="center"/>
          </w:tcPr>
          <w:p>
            <w:pPr>
              <w:jc w:val="center"/>
              <w:rPr>
                <w:rFonts w:cs="宋体"/>
                <w:color w:val="000000" w:themeColor="text1"/>
                <w:szCs w:val="21"/>
              </w:rPr>
            </w:pPr>
          </w:p>
        </w:tc>
        <w:tc>
          <w:tcPr>
            <w:tcW w:w="1622" w:type="dxa"/>
            <w:vMerge w:val="continue"/>
            <w:vAlign w:val="center"/>
          </w:tcPr>
          <w:p>
            <w:pPr>
              <w:jc w:val="center"/>
              <w:rPr>
                <w:rFonts w:hint="eastAsia" w:cs="宋体"/>
                <w:color w:val="000000" w:themeColor="text1"/>
                <w:szCs w:val="21"/>
              </w:rPr>
            </w:pPr>
          </w:p>
        </w:tc>
        <w:tc>
          <w:tcPr>
            <w:tcW w:w="1290" w:type="dxa"/>
            <w:vAlign w:val="center"/>
          </w:tcPr>
          <w:p>
            <w:pPr>
              <w:pStyle w:val="103"/>
              <w:spacing w:line="240" w:lineRule="auto"/>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泥饼</w:t>
            </w:r>
          </w:p>
        </w:tc>
        <w:tc>
          <w:tcPr>
            <w:tcW w:w="2281" w:type="dxa"/>
            <w:vAlign w:val="center"/>
          </w:tcPr>
          <w:p>
            <w:pPr>
              <w:pStyle w:val="274"/>
              <w:snapToGrid w:val="0"/>
              <w:jc w:val="center"/>
              <w:rPr>
                <w:rFonts w:hint="eastAsia" w:ascii="Times New Roman" w:hAnsi="Times New Roman" w:eastAsia="宋体" w:cs="宋体"/>
                <w:color w:val="000000" w:themeColor="text1"/>
                <w:kern w:val="0"/>
                <w:szCs w:val="21"/>
                <w:lang w:eastAsia="zh-CN"/>
              </w:rPr>
            </w:pPr>
            <w:r>
              <w:rPr>
                <w:rFonts w:hint="eastAsia" w:ascii="Times New Roman" w:hAnsi="Times New Roman" w:cs="宋体"/>
                <w:color w:val="000000" w:themeColor="text1"/>
                <w:kern w:val="0"/>
                <w:szCs w:val="21"/>
                <w:lang w:eastAsia="zh-CN"/>
              </w:rPr>
              <w:t>回填矿区</w:t>
            </w:r>
          </w:p>
        </w:tc>
        <w:tc>
          <w:tcPr>
            <w:tcW w:w="2471" w:type="dxa"/>
            <w:vMerge w:val="continue"/>
            <w:vAlign w:val="center"/>
          </w:tcPr>
          <w:p>
            <w:pPr>
              <w:jc w:val="center"/>
              <w:rPr>
                <w:rFonts w:hint="eastAsia"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Merge w:val="restart"/>
            <w:vAlign w:val="center"/>
          </w:tcPr>
          <w:p>
            <w:pPr>
              <w:jc w:val="center"/>
              <w:rPr>
                <w:rFonts w:cs="宋体"/>
                <w:color w:val="000000" w:themeColor="text1"/>
                <w:szCs w:val="21"/>
              </w:rPr>
            </w:pPr>
            <w:r>
              <w:rPr>
                <w:rFonts w:hint="eastAsia" w:cs="宋体"/>
                <w:color w:val="000000" w:themeColor="text1"/>
                <w:szCs w:val="21"/>
              </w:rPr>
              <w:t>危险固废</w:t>
            </w:r>
          </w:p>
        </w:tc>
        <w:tc>
          <w:tcPr>
            <w:tcW w:w="1290"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废油</w:t>
            </w:r>
          </w:p>
        </w:tc>
        <w:tc>
          <w:tcPr>
            <w:tcW w:w="2281" w:type="dxa"/>
            <w:vMerge w:val="restart"/>
            <w:vAlign w:val="center"/>
          </w:tcPr>
          <w:p>
            <w:pPr>
              <w:pStyle w:val="274"/>
              <w:snapToGrid w:val="0"/>
              <w:rPr>
                <w:rFonts w:ascii="Times New Roman" w:hAnsi="Times New Roman" w:cs="宋体"/>
                <w:color w:val="000000" w:themeColor="text1"/>
                <w:szCs w:val="21"/>
              </w:rPr>
            </w:pPr>
            <w:r>
              <w:rPr>
                <w:rFonts w:hint="eastAsia" w:ascii="Times New Roman" w:hAnsi="Times New Roman"/>
                <w:color w:val="000000" w:themeColor="text1"/>
                <w:kern w:val="0"/>
                <w:szCs w:val="21"/>
              </w:rPr>
              <w:t>收集后委托相关资质单位处理</w:t>
            </w:r>
          </w:p>
        </w:tc>
        <w:tc>
          <w:tcPr>
            <w:tcW w:w="2471" w:type="dxa"/>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407" w:type="dxa"/>
            <w:vMerge w:val="continue"/>
            <w:vAlign w:val="center"/>
          </w:tcPr>
          <w:p>
            <w:pPr>
              <w:jc w:val="center"/>
              <w:rPr>
                <w:rFonts w:cs="宋体"/>
                <w:color w:val="000000" w:themeColor="text1"/>
                <w:szCs w:val="21"/>
              </w:rPr>
            </w:pPr>
          </w:p>
        </w:tc>
        <w:tc>
          <w:tcPr>
            <w:tcW w:w="1622" w:type="dxa"/>
            <w:vMerge w:val="continue"/>
            <w:vAlign w:val="center"/>
          </w:tcPr>
          <w:p>
            <w:pPr>
              <w:jc w:val="center"/>
              <w:rPr>
                <w:rFonts w:cs="宋体"/>
                <w:color w:val="000000" w:themeColor="text1"/>
                <w:szCs w:val="21"/>
              </w:rPr>
            </w:pPr>
          </w:p>
        </w:tc>
        <w:tc>
          <w:tcPr>
            <w:tcW w:w="1290" w:type="dxa"/>
            <w:vAlign w:val="center"/>
          </w:tcPr>
          <w:p>
            <w:pPr>
              <w:jc w:val="center"/>
              <w:rPr>
                <w:rFonts w:cs="宋体"/>
                <w:color w:val="000000" w:themeColor="text1"/>
                <w:szCs w:val="21"/>
              </w:rPr>
            </w:pPr>
            <w:r>
              <w:rPr>
                <w:rFonts w:hint="eastAsia"/>
                <w:color w:val="000000" w:themeColor="text1"/>
                <w:szCs w:val="21"/>
              </w:rPr>
              <w:t>废桶</w:t>
            </w:r>
          </w:p>
        </w:tc>
        <w:tc>
          <w:tcPr>
            <w:tcW w:w="2281" w:type="dxa"/>
            <w:vMerge w:val="continue"/>
          </w:tcPr>
          <w:p>
            <w:pPr>
              <w:pStyle w:val="274"/>
              <w:snapToGrid w:val="0"/>
              <w:ind w:firstLine="420" w:firstLineChars="200"/>
              <w:jc w:val="left"/>
              <w:rPr>
                <w:rFonts w:ascii="Times New Roman" w:hAnsi="Times New Roman" w:cs="宋体"/>
                <w:color w:val="000000" w:themeColor="text1"/>
                <w:szCs w:val="21"/>
              </w:rPr>
            </w:pPr>
          </w:p>
        </w:tc>
        <w:tc>
          <w:tcPr>
            <w:tcW w:w="2471" w:type="dxa"/>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Align w:val="center"/>
          </w:tcPr>
          <w:p>
            <w:pPr>
              <w:jc w:val="center"/>
              <w:rPr>
                <w:rFonts w:cs="宋体"/>
                <w:color w:val="000000" w:themeColor="text1"/>
                <w:szCs w:val="21"/>
              </w:rPr>
            </w:pPr>
            <w:r>
              <w:rPr>
                <w:rFonts w:hint="eastAsia" w:cs="宋体"/>
                <w:color w:val="000000" w:themeColor="text1"/>
                <w:szCs w:val="21"/>
              </w:rPr>
              <w:t>噪声</w:t>
            </w: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设备</w:t>
            </w:r>
          </w:p>
        </w:tc>
        <w:tc>
          <w:tcPr>
            <w:tcW w:w="1290" w:type="dxa"/>
            <w:vAlign w:val="center"/>
          </w:tcPr>
          <w:p>
            <w:pPr>
              <w:jc w:val="center"/>
              <w:rPr>
                <w:rFonts w:cs="宋体"/>
                <w:color w:val="000000" w:themeColor="text1"/>
                <w:szCs w:val="21"/>
              </w:rPr>
            </w:pPr>
            <w:r>
              <w:rPr>
                <w:rFonts w:hint="eastAsia" w:cs="宋体"/>
                <w:color w:val="000000" w:themeColor="text1"/>
                <w:szCs w:val="21"/>
              </w:rPr>
              <w:t>设备噪声</w:t>
            </w:r>
          </w:p>
        </w:tc>
        <w:tc>
          <w:tcPr>
            <w:tcW w:w="2281" w:type="dxa"/>
            <w:vAlign w:val="center"/>
          </w:tcPr>
          <w:p>
            <w:pPr>
              <w:jc w:val="left"/>
              <w:rPr>
                <w:rFonts w:cs="宋体"/>
                <w:color w:val="000000" w:themeColor="text1"/>
                <w:szCs w:val="21"/>
              </w:rPr>
            </w:pPr>
            <w:r>
              <w:rPr>
                <w:rFonts w:hint="eastAsia"/>
                <w:color w:val="000000" w:themeColor="text1"/>
                <w:szCs w:val="21"/>
                <w:lang w:val="en-GB"/>
              </w:rPr>
              <w:t>①设置隔声门窗、墙体安装隔声、吸声材料；②</w:t>
            </w:r>
            <w:r>
              <w:rPr>
                <w:color w:val="000000" w:themeColor="text1"/>
                <w:szCs w:val="21"/>
                <w:lang w:val="en-GB"/>
              </w:rPr>
              <w:t>选用低噪声的设备</w:t>
            </w:r>
            <w:r>
              <w:rPr>
                <w:rFonts w:hint="eastAsia"/>
                <w:color w:val="000000" w:themeColor="text1"/>
                <w:szCs w:val="21"/>
                <w:lang w:val="en-GB"/>
              </w:rPr>
              <w:t>，高噪声设备增加减振措施</w:t>
            </w:r>
            <w:r>
              <w:rPr>
                <w:color w:val="000000" w:themeColor="text1"/>
                <w:szCs w:val="21"/>
                <w:lang w:val="en-GB"/>
              </w:rPr>
              <w:t>；</w:t>
            </w:r>
            <w:r>
              <w:rPr>
                <w:rFonts w:hint="eastAsia"/>
                <w:color w:val="000000" w:themeColor="text1"/>
                <w:szCs w:val="21"/>
                <w:lang w:val="en-GB"/>
              </w:rPr>
              <w:t>③</w:t>
            </w:r>
            <w:r>
              <w:rPr>
                <w:color w:val="000000" w:themeColor="text1"/>
                <w:szCs w:val="21"/>
                <w:lang w:val="en-GB"/>
              </w:rPr>
              <w:t>生产过程中封闭门窗</w:t>
            </w:r>
            <w:r>
              <w:rPr>
                <w:rFonts w:hint="eastAsia"/>
                <w:color w:val="000000" w:themeColor="text1"/>
                <w:szCs w:val="21"/>
                <w:lang w:val="en-GB"/>
              </w:rPr>
              <w:t>；④</w:t>
            </w:r>
            <w:r>
              <w:rPr>
                <w:color w:val="000000" w:themeColor="text1"/>
                <w:szCs w:val="21"/>
                <w:lang w:val="en-GB"/>
              </w:rPr>
              <w:t>加强管理和养护；</w:t>
            </w:r>
          </w:p>
        </w:tc>
        <w:tc>
          <w:tcPr>
            <w:tcW w:w="2471" w:type="dxa"/>
            <w:vAlign w:val="center"/>
          </w:tcPr>
          <w:p>
            <w:pPr>
              <w:jc w:val="center"/>
              <w:rPr>
                <w:rFonts w:cs="宋体"/>
                <w:color w:val="000000" w:themeColor="text1"/>
                <w:szCs w:val="21"/>
              </w:rPr>
            </w:pPr>
            <w:r>
              <w:rPr>
                <w:rFonts w:cs="宋体"/>
                <w:color w:val="000000" w:themeColor="text1"/>
                <w:szCs w:val="21"/>
              </w:rPr>
              <w:t>项目厂界噪声达到《工业企业厂界环境噪声排放标准》（GB12348－2008）3类功能区标准</w:t>
            </w:r>
            <w:r>
              <w:rPr>
                <w:rFonts w:hint="eastAsia" w:cs="宋体"/>
                <w:color w:val="000000" w:themeColor="text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5"/>
            <w:vAlign w:val="center"/>
          </w:tcPr>
          <w:p>
            <w:pPr>
              <w:spacing w:line="440" w:lineRule="exact"/>
              <w:rPr>
                <w:rFonts w:cs="宋体"/>
                <w:b/>
                <w:bCs/>
                <w:color w:val="000000" w:themeColor="text1"/>
                <w:sz w:val="24"/>
              </w:rPr>
            </w:pPr>
            <w:r>
              <w:rPr>
                <w:rFonts w:hint="eastAsia" w:cs="宋体"/>
                <w:b/>
                <w:bCs/>
                <w:color w:val="000000" w:themeColor="text1"/>
                <w:sz w:val="24"/>
              </w:rPr>
              <w:t>生态保护措施及预期效果</w:t>
            </w:r>
          </w:p>
          <w:p>
            <w:pPr>
              <w:widowControl/>
              <w:adjustRightInd w:val="0"/>
              <w:snapToGrid w:val="0"/>
              <w:spacing w:line="440" w:lineRule="exact"/>
              <w:ind w:firstLine="480" w:firstLineChars="200"/>
              <w:rPr>
                <w:rFonts w:cs="宋体"/>
                <w:color w:val="000000" w:themeColor="text1"/>
                <w:sz w:val="24"/>
              </w:rPr>
            </w:pPr>
            <w:r>
              <w:rPr>
                <w:rFonts w:cs="宋体"/>
                <w:color w:val="000000" w:themeColor="text1"/>
                <w:sz w:val="24"/>
              </w:rPr>
              <w:t>1、加强厂区绿化及环保管理。</w:t>
            </w:r>
          </w:p>
          <w:p>
            <w:pPr>
              <w:widowControl/>
              <w:adjustRightInd w:val="0"/>
              <w:snapToGrid w:val="0"/>
              <w:spacing w:line="440" w:lineRule="exact"/>
              <w:ind w:firstLine="480" w:firstLineChars="200"/>
              <w:rPr>
                <w:rFonts w:cs="宋体"/>
                <w:color w:val="000000" w:themeColor="text1"/>
                <w:sz w:val="24"/>
              </w:rPr>
            </w:pPr>
            <w:r>
              <w:rPr>
                <w:rFonts w:cs="宋体"/>
                <w:color w:val="000000" w:themeColor="text1"/>
                <w:sz w:val="24"/>
              </w:rPr>
              <w:t>2、尽量减少对生态环境的影响程度，加强职工的环境保护意识，通过管理手段来达到环保目的。</w:t>
            </w:r>
          </w:p>
          <w:p>
            <w:pPr>
              <w:autoSpaceDE w:val="0"/>
              <w:autoSpaceDN w:val="0"/>
              <w:adjustRightInd w:val="0"/>
              <w:spacing w:line="440" w:lineRule="exact"/>
              <w:ind w:firstLine="480" w:firstLineChars="200"/>
              <w:jc w:val="left"/>
              <w:rPr>
                <w:rFonts w:cs="宋体"/>
                <w:color w:val="000000" w:themeColor="text1"/>
                <w:kern w:val="0"/>
                <w:szCs w:val="21"/>
              </w:rPr>
            </w:pPr>
            <w:r>
              <w:rPr>
                <w:rFonts w:cs="宋体"/>
                <w:color w:val="000000" w:themeColor="text1"/>
                <w:sz w:val="24"/>
              </w:rPr>
              <w:t>由于项目本身的污染</w:t>
            </w:r>
            <w:r>
              <w:rPr>
                <w:rFonts w:hint="eastAsia" w:cs="宋体"/>
                <w:color w:val="000000" w:themeColor="text1"/>
                <w:sz w:val="24"/>
              </w:rPr>
              <w:t>较小</w:t>
            </w:r>
            <w:r>
              <w:rPr>
                <w:rFonts w:cs="宋体"/>
                <w:color w:val="000000" w:themeColor="text1"/>
                <w:sz w:val="24"/>
              </w:rPr>
              <w:t>，引起的生态影响较小，在采取污染治理的基础上进行上述生态保护措施已经能符合生态保护要求。</w:t>
            </w:r>
          </w:p>
        </w:tc>
      </w:tr>
    </w:tbl>
    <w:p>
      <w:pPr>
        <w:pStyle w:val="3"/>
        <w:keepNext w:val="0"/>
        <w:spacing w:line="360" w:lineRule="auto"/>
        <w:rPr>
          <w:rFonts w:eastAsia="宋体" w:cs="黑体"/>
          <w:color w:val="000000" w:themeColor="text1"/>
          <w:sz w:val="30"/>
          <w:szCs w:val="30"/>
        </w:rPr>
      </w:pPr>
    </w:p>
    <w:p>
      <w:pPr>
        <w:pStyle w:val="3"/>
        <w:keepNext w:val="0"/>
        <w:spacing w:line="360" w:lineRule="auto"/>
        <w:rPr>
          <w:rFonts w:eastAsia="宋体" w:cs="黑体"/>
          <w:color w:val="000000" w:themeColor="text1"/>
          <w:sz w:val="30"/>
          <w:szCs w:val="30"/>
        </w:rPr>
      </w:pPr>
    </w:p>
    <w:p>
      <w:pPr>
        <w:pStyle w:val="3"/>
        <w:keepNext w:val="0"/>
        <w:spacing w:line="360" w:lineRule="auto"/>
        <w:rPr>
          <w:rFonts w:eastAsia="宋体" w:cs="黑体"/>
          <w:color w:val="000000" w:themeColor="text1"/>
          <w:sz w:val="30"/>
          <w:szCs w:val="30"/>
        </w:rPr>
      </w:pPr>
      <w:r>
        <w:rPr>
          <w:rFonts w:hint="eastAsia" w:eastAsia="宋体" w:cs="黑体"/>
          <w:color w:val="000000" w:themeColor="text1"/>
          <w:sz w:val="30"/>
          <w:szCs w:val="30"/>
        </w:rPr>
        <w:t>九、主要结论和建议</w:t>
      </w:r>
      <w:bookmarkEnd w:id="71"/>
    </w:p>
    <w:bookmarkEnd w:id="72"/>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28" w:type="dxa"/>
          </w:tcPr>
          <w:p>
            <w:pPr>
              <w:spacing w:line="440" w:lineRule="exact"/>
              <w:rPr>
                <w:rFonts w:cs="宋体"/>
                <w:b/>
                <w:bCs/>
                <w:color w:val="000000" w:themeColor="text1"/>
                <w:sz w:val="28"/>
                <w:szCs w:val="28"/>
              </w:rPr>
            </w:pPr>
            <w:r>
              <w:rPr>
                <w:rFonts w:cs="宋体"/>
                <w:b/>
                <w:bCs/>
                <w:color w:val="000000" w:themeColor="text1"/>
                <w:sz w:val="28"/>
                <w:szCs w:val="28"/>
              </w:rPr>
              <w:t>9.1结论</w:t>
            </w:r>
          </w:p>
          <w:p>
            <w:pPr>
              <w:spacing w:line="440" w:lineRule="exact"/>
              <w:rPr>
                <w:rFonts w:cs="宋体"/>
                <w:b/>
                <w:bCs/>
                <w:color w:val="000000" w:themeColor="text1"/>
                <w:sz w:val="24"/>
              </w:rPr>
            </w:pPr>
            <w:r>
              <w:rPr>
                <w:rFonts w:cs="宋体"/>
                <w:b/>
                <w:bCs/>
                <w:color w:val="000000" w:themeColor="text1"/>
                <w:sz w:val="24"/>
              </w:rPr>
              <w:t>9.1.1项目</w:t>
            </w:r>
            <w:r>
              <w:rPr>
                <w:rFonts w:hint="eastAsia" w:cs="宋体"/>
                <w:b/>
                <w:bCs/>
                <w:color w:val="000000" w:themeColor="text1"/>
                <w:sz w:val="24"/>
              </w:rPr>
              <w:t>概况</w:t>
            </w:r>
          </w:p>
          <w:p>
            <w:pPr>
              <w:snapToGrid w:val="0"/>
              <w:spacing w:line="440" w:lineRule="exact"/>
              <w:ind w:firstLine="480" w:firstLineChars="200"/>
              <w:rPr>
                <w:rFonts w:cs="宋体"/>
                <w:color w:val="000000" w:themeColor="text1"/>
                <w:sz w:val="24"/>
                <w:shd w:val="clear" w:color="auto" w:fill="FFFFFF"/>
              </w:rPr>
            </w:pPr>
            <w:r>
              <w:rPr>
                <w:rFonts w:hint="eastAsia" w:cs="宋体"/>
                <w:color w:val="000000" w:themeColor="text1"/>
                <w:sz w:val="24"/>
              </w:rPr>
              <w:t>湖州新开元碎石有限公司决定对开采的矿石部分进行加工，制成产品机制砂。企业利用厂区内自有厂房，购置棒磨机、洗砂回收一体、振动筛、级控料斗、固液分离装置等设备，形成年产35万机制砂的生产能力。项目达产后，预计年销售收入达1000万元，利税100万元。</w:t>
            </w:r>
          </w:p>
          <w:p>
            <w:pPr>
              <w:spacing w:line="440" w:lineRule="exact"/>
              <w:rPr>
                <w:rFonts w:cs="宋体"/>
                <w:b/>
                <w:bCs/>
                <w:color w:val="000000" w:themeColor="text1"/>
                <w:sz w:val="24"/>
              </w:rPr>
            </w:pPr>
            <w:r>
              <w:rPr>
                <w:rFonts w:hint="eastAsia" w:cs="宋体"/>
                <w:b/>
                <w:bCs/>
                <w:color w:val="000000" w:themeColor="text1"/>
                <w:sz w:val="24"/>
              </w:rPr>
              <w:t>9.1.2工程分析</w:t>
            </w:r>
          </w:p>
          <w:p>
            <w:pPr>
              <w:spacing w:line="440" w:lineRule="exact"/>
              <w:ind w:firstLine="480" w:firstLineChars="200"/>
              <w:rPr>
                <w:rFonts w:cs="宋体"/>
                <w:color w:val="000000" w:themeColor="text1"/>
                <w:sz w:val="24"/>
              </w:rPr>
            </w:pPr>
            <w:r>
              <w:rPr>
                <w:rFonts w:hint="eastAsia" w:cs="宋体"/>
                <w:color w:val="000000" w:themeColor="text1"/>
                <w:sz w:val="24"/>
              </w:rPr>
              <w:t>根据工程分析，本项目主要污染物产生及排放情况见表9-1。</w:t>
            </w:r>
          </w:p>
          <w:p>
            <w:pPr>
              <w:spacing w:line="440" w:lineRule="exact"/>
              <w:jc w:val="center"/>
              <w:rPr>
                <w:rFonts w:cs="宋体"/>
                <w:b/>
                <w:bCs/>
                <w:color w:val="000000" w:themeColor="text1"/>
              </w:rPr>
            </w:pPr>
            <w:r>
              <w:rPr>
                <w:rFonts w:cs="宋体"/>
                <w:b/>
                <w:bCs/>
                <w:color w:val="000000" w:themeColor="text1"/>
                <w:sz w:val="24"/>
              </w:rPr>
              <w:t>表</w:t>
            </w:r>
            <w:r>
              <w:rPr>
                <w:rFonts w:hint="eastAsia" w:cs="宋体"/>
                <w:b/>
                <w:bCs/>
                <w:color w:val="000000" w:themeColor="text1"/>
                <w:sz w:val="24"/>
              </w:rPr>
              <w:t>9-1</w:t>
            </w:r>
            <w:r>
              <w:rPr>
                <w:rFonts w:cs="宋体"/>
                <w:b/>
                <w:color w:val="000000" w:themeColor="text1"/>
                <w:sz w:val="24"/>
              </w:rPr>
              <w:t>项目实施后主要污染物</w:t>
            </w:r>
            <w:r>
              <w:rPr>
                <w:rFonts w:hint="eastAsia" w:cs="宋体"/>
                <w:b/>
                <w:color w:val="000000" w:themeColor="text1"/>
                <w:sz w:val="24"/>
              </w:rPr>
              <w:t>产生及排放</w:t>
            </w:r>
            <w:r>
              <w:rPr>
                <w:rFonts w:cs="宋体"/>
                <w:b/>
                <w:color w:val="000000" w:themeColor="text1"/>
                <w:sz w:val="24"/>
              </w:rPr>
              <w:t>情</w:t>
            </w:r>
            <w:commentRangeStart w:id="26"/>
            <w:r>
              <w:rPr>
                <w:rFonts w:cs="宋体"/>
                <w:b/>
                <w:color w:val="000000" w:themeColor="text1"/>
                <w:sz w:val="24"/>
              </w:rPr>
              <w:t>况</w:t>
            </w:r>
            <w:r>
              <w:rPr>
                <w:rFonts w:hint="eastAsia" w:cs="宋体"/>
                <w:b/>
                <w:bCs/>
                <w:color w:val="000000" w:themeColor="text1"/>
                <w:sz w:val="24"/>
              </w:rPr>
              <w:t>汇总</w:t>
            </w:r>
            <w:r>
              <w:rPr>
                <w:rFonts w:hint="eastAsia" w:cs="宋体"/>
                <w:b/>
                <w:bCs/>
                <w:color w:val="000000" w:themeColor="text1"/>
              </w:rPr>
              <w:t>单位：t/a</w:t>
            </w:r>
            <w:commentRangeEnd w:id="26"/>
            <w:r>
              <w:rPr>
                <w:rStyle w:val="59"/>
              </w:rPr>
              <w:commentReference w:id="26"/>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876"/>
              <w:gridCol w:w="1287"/>
              <w:gridCol w:w="1493"/>
              <w:gridCol w:w="1743"/>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pct"/>
                  <w:gridSpan w:val="3"/>
                  <w:vAlign w:val="center"/>
                </w:tcPr>
                <w:p>
                  <w:pPr>
                    <w:pStyle w:val="27"/>
                    <w:jc w:val="center"/>
                    <w:rPr>
                      <w:rFonts w:ascii="Times New Roman" w:hAnsi="Times New Roman" w:cs="宋体"/>
                      <w:b/>
                      <w:bCs/>
                      <w:color w:val="000000" w:themeColor="text1"/>
                    </w:rPr>
                  </w:pPr>
                  <w:r>
                    <w:rPr>
                      <w:rFonts w:ascii="Times New Roman" w:hAnsi="Times New Roman" w:cs="宋体"/>
                      <w:b/>
                      <w:bCs/>
                      <w:color w:val="000000" w:themeColor="text1"/>
                    </w:rPr>
                    <w:t>项目</w:t>
                  </w:r>
                </w:p>
              </w:tc>
              <w:tc>
                <w:tcPr>
                  <w:tcW w:w="820" w:type="pct"/>
                  <w:vAlign w:val="center"/>
                </w:tcPr>
                <w:p>
                  <w:pPr>
                    <w:pStyle w:val="27"/>
                    <w:jc w:val="center"/>
                    <w:rPr>
                      <w:rFonts w:ascii="Times New Roman" w:hAnsi="Times New Roman" w:cs="宋体"/>
                      <w:b/>
                      <w:bCs/>
                      <w:color w:val="000000" w:themeColor="text1"/>
                    </w:rPr>
                  </w:pPr>
                  <w:r>
                    <w:rPr>
                      <w:rFonts w:hint="eastAsia" w:ascii="Times New Roman" w:hAnsi="Times New Roman" w:cs="宋体"/>
                      <w:b/>
                      <w:bCs/>
                      <w:color w:val="000000" w:themeColor="text1"/>
                    </w:rPr>
                    <w:t>产</w:t>
                  </w:r>
                  <w:r>
                    <w:rPr>
                      <w:rFonts w:ascii="Times New Roman" w:hAnsi="Times New Roman" w:cs="宋体"/>
                      <w:b/>
                      <w:bCs/>
                      <w:color w:val="000000" w:themeColor="text1"/>
                    </w:rPr>
                    <w:t>生量</w:t>
                  </w:r>
                </w:p>
              </w:tc>
              <w:tc>
                <w:tcPr>
                  <w:tcW w:w="957" w:type="pct"/>
                  <w:vAlign w:val="center"/>
                </w:tcPr>
                <w:p>
                  <w:pPr>
                    <w:pStyle w:val="27"/>
                    <w:jc w:val="center"/>
                    <w:rPr>
                      <w:rFonts w:ascii="Times New Roman" w:hAnsi="Times New Roman" w:cs="宋体"/>
                      <w:b/>
                      <w:bCs/>
                      <w:color w:val="000000" w:themeColor="text1"/>
                    </w:rPr>
                  </w:pPr>
                  <w:r>
                    <w:rPr>
                      <w:rFonts w:ascii="Times New Roman" w:hAnsi="Times New Roman" w:cs="宋体"/>
                      <w:b/>
                      <w:bCs/>
                      <w:color w:val="000000" w:themeColor="text1"/>
                    </w:rPr>
                    <w:t>处理削减量</w:t>
                  </w:r>
                </w:p>
              </w:tc>
              <w:tc>
                <w:tcPr>
                  <w:tcW w:w="1003" w:type="pct"/>
                  <w:vAlign w:val="center"/>
                </w:tcPr>
                <w:p>
                  <w:pPr>
                    <w:pStyle w:val="27"/>
                    <w:jc w:val="center"/>
                    <w:rPr>
                      <w:rFonts w:ascii="Times New Roman" w:hAnsi="Times New Roman" w:cs="宋体"/>
                      <w:b/>
                      <w:bCs/>
                      <w:color w:val="000000" w:themeColor="text1"/>
                    </w:rPr>
                  </w:pPr>
                  <w:r>
                    <w:rPr>
                      <w:rFonts w:ascii="Times New Roman" w:hAnsi="Times New Roman" w:cs="宋体"/>
                      <w:b/>
                      <w:bCs/>
                      <w:color w:val="000000" w:themeColor="text1"/>
                    </w:rPr>
                    <w:t>最终达标排放量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restart"/>
                  <w:vAlign w:val="center"/>
                </w:tcPr>
                <w:p>
                  <w:pPr>
                    <w:pStyle w:val="27"/>
                    <w:jc w:val="center"/>
                    <w:rPr>
                      <w:rFonts w:ascii="Times New Roman" w:hAnsi="Times New Roman" w:cs="宋体"/>
                      <w:color w:val="000000" w:themeColor="text1"/>
                    </w:rPr>
                  </w:pPr>
                  <w:r>
                    <w:rPr>
                      <w:rFonts w:hint="eastAsia" w:ascii="Times New Roman" w:hAnsi="Times New Roman" w:cs="宋体"/>
                      <w:color w:val="000000" w:themeColor="text1"/>
                    </w:rPr>
                    <w:t>废气</w:t>
                  </w:r>
                </w:p>
              </w:tc>
              <w:tc>
                <w:tcPr>
                  <w:tcW w:w="1030" w:type="pct"/>
                  <w:vAlign w:val="center"/>
                </w:tcPr>
                <w:p>
                  <w:pPr>
                    <w:pStyle w:val="27"/>
                    <w:jc w:val="center"/>
                    <w:rPr>
                      <w:rFonts w:ascii="Times New Roman" w:hAnsi="Times New Roman" w:cs="宋体"/>
                      <w:color w:val="000000" w:themeColor="text1"/>
                    </w:rPr>
                  </w:pPr>
                  <w:r>
                    <w:rPr>
                      <w:rFonts w:hint="eastAsia" w:ascii="Times New Roman" w:hAnsi="Times New Roman" w:cs="宋体"/>
                      <w:color w:val="000000" w:themeColor="text1"/>
                      <w:szCs w:val="21"/>
                    </w:rPr>
                    <w:t>棒磨、筛分粉尘</w:t>
                  </w:r>
                </w:p>
              </w:tc>
              <w:tc>
                <w:tcPr>
                  <w:tcW w:w="707" w:type="pct"/>
                  <w:vAlign w:val="center"/>
                </w:tcPr>
                <w:p>
                  <w:pPr>
                    <w:pStyle w:val="27"/>
                    <w:jc w:val="center"/>
                    <w:rPr>
                      <w:rFonts w:ascii="Times New Roman" w:hAnsi="Times New Roman" w:cs="宋体"/>
                      <w:color w:val="000000" w:themeColor="text1"/>
                    </w:rPr>
                  </w:pPr>
                  <w:r>
                    <w:rPr>
                      <w:rFonts w:hint="eastAsia" w:ascii="Times New Roman" w:hAnsi="Times New Roman" w:cs="宋体"/>
                      <w:color w:val="000000" w:themeColor="text1"/>
                      <w:szCs w:val="21"/>
                    </w:rPr>
                    <w:t>颗粒物</w:t>
                  </w:r>
                </w:p>
              </w:tc>
              <w:tc>
                <w:tcPr>
                  <w:tcW w:w="820" w:type="pct"/>
                  <w:vAlign w:val="center"/>
                </w:tcPr>
                <w:p>
                  <w:pPr>
                    <w:pStyle w:val="27"/>
                    <w:jc w:val="center"/>
                    <w:rPr>
                      <w:rFonts w:ascii="Times New Roman" w:hAnsi="Times New Roman" w:cs="宋体"/>
                      <w:color w:val="000000" w:themeColor="text1"/>
                    </w:rPr>
                  </w:pPr>
                  <w:r>
                    <w:rPr>
                      <w:rFonts w:hint="eastAsia" w:ascii="Times New Roman" w:hAnsi="Times New Roman" w:cs="宋体"/>
                      <w:color w:val="000000" w:themeColor="text1"/>
                    </w:rPr>
                    <w:t>3.5</w:t>
                  </w:r>
                </w:p>
              </w:tc>
              <w:tc>
                <w:tcPr>
                  <w:tcW w:w="957" w:type="pct"/>
                  <w:vAlign w:val="center"/>
                </w:tcPr>
                <w:p>
                  <w:pPr>
                    <w:pStyle w:val="27"/>
                    <w:jc w:val="center"/>
                    <w:rPr>
                      <w:rFonts w:ascii="Times New Roman" w:hAnsi="Times New Roman" w:cs="宋体"/>
                      <w:color w:val="000000" w:themeColor="text1"/>
                      <w:szCs w:val="21"/>
                    </w:rPr>
                  </w:pPr>
                  <w:r>
                    <w:rPr>
                      <w:rFonts w:hint="eastAsia" w:ascii="Times New Roman" w:hAnsi="Times New Roman" w:cs="宋体"/>
                      <w:color w:val="000000" w:themeColor="text1"/>
                      <w:szCs w:val="21"/>
                    </w:rPr>
                    <w:t>3.325</w:t>
                  </w:r>
                </w:p>
              </w:tc>
              <w:tc>
                <w:tcPr>
                  <w:tcW w:w="1003" w:type="pct"/>
                  <w:vAlign w:val="center"/>
                </w:tcPr>
                <w:p>
                  <w:pPr>
                    <w:pStyle w:val="27"/>
                    <w:jc w:val="center"/>
                    <w:rPr>
                      <w:rFonts w:ascii="Times New Roman" w:hAnsi="Times New Roman" w:cs="宋体"/>
                      <w:color w:val="000000" w:themeColor="text1"/>
                    </w:rPr>
                  </w:pPr>
                  <w:r>
                    <w:rPr>
                      <w:rFonts w:hint="eastAsia" w:ascii="Times New Roman" w:hAnsi="Times New Roman" w:cs="宋体"/>
                      <w:color w:val="000000" w:themeColor="text1"/>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pPr>
                    <w:pStyle w:val="27"/>
                    <w:jc w:val="center"/>
                    <w:rPr>
                      <w:rFonts w:ascii="Times New Roman" w:hAnsi="Times New Roman" w:cs="宋体"/>
                      <w:color w:val="000000" w:themeColor="text1"/>
                    </w:rPr>
                  </w:pPr>
                </w:p>
              </w:tc>
              <w:tc>
                <w:tcPr>
                  <w:tcW w:w="1030" w:type="pct"/>
                  <w:vAlign w:val="center"/>
                </w:tcPr>
                <w:p>
                  <w:pPr>
                    <w:pStyle w:val="27"/>
                    <w:jc w:val="center"/>
                    <w:rPr>
                      <w:rFonts w:ascii="Times New Roman" w:hAnsi="Times New Roman" w:cs="宋体"/>
                      <w:color w:val="000000" w:themeColor="text1"/>
                    </w:rPr>
                  </w:pPr>
                  <w:r>
                    <w:rPr>
                      <w:rFonts w:hint="eastAsia" w:ascii="Times New Roman" w:hAnsi="Times New Roman" w:cs="宋体"/>
                      <w:color w:val="000000" w:themeColor="text1"/>
                      <w:szCs w:val="21"/>
                    </w:rPr>
                    <w:t>堆场粉尘</w:t>
                  </w:r>
                </w:p>
              </w:tc>
              <w:tc>
                <w:tcPr>
                  <w:tcW w:w="707" w:type="pct"/>
                  <w:vAlign w:val="center"/>
                </w:tcPr>
                <w:p>
                  <w:pPr>
                    <w:pStyle w:val="27"/>
                    <w:jc w:val="center"/>
                    <w:rPr>
                      <w:rFonts w:ascii="Times New Roman" w:hAnsi="Times New Roman" w:cs="宋体"/>
                      <w:color w:val="000000" w:themeColor="text1"/>
                    </w:rPr>
                  </w:pPr>
                  <w:r>
                    <w:rPr>
                      <w:rFonts w:hint="eastAsia" w:ascii="Times New Roman" w:hAnsi="Times New Roman" w:cs="宋体"/>
                      <w:color w:val="000000" w:themeColor="text1"/>
                      <w:szCs w:val="21"/>
                    </w:rPr>
                    <w:t>颗粒物</w:t>
                  </w:r>
                </w:p>
              </w:tc>
              <w:tc>
                <w:tcPr>
                  <w:tcW w:w="820" w:type="pct"/>
                  <w:vAlign w:val="center"/>
                </w:tcPr>
                <w:p>
                  <w:pPr>
                    <w:pStyle w:val="27"/>
                    <w:jc w:val="center"/>
                    <w:rPr>
                      <w:rFonts w:ascii="Times New Roman" w:hAnsi="Times New Roman" w:cs="宋体"/>
                      <w:color w:val="000000" w:themeColor="text1"/>
                    </w:rPr>
                  </w:pPr>
                  <w:r>
                    <w:rPr>
                      <w:rFonts w:hint="eastAsia" w:ascii="Times New Roman" w:hAnsi="Times New Roman" w:cs="宋体"/>
                      <w:color w:val="000000" w:themeColor="text1"/>
                    </w:rPr>
                    <w:t>0.109</w:t>
                  </w:r>
                </w:p>
              </w:tc>
              <w:tc>
                <w:tcPr>
                  <w:tcW w:w="957" w:type="pct"/>
                  <w:vAlign w:val="center"/>
                </w:tcPr>
                <w:p>
                  <w:pPr>
                    <w:pStyle w:val="27"/>
                    <w:jc w:val="center"/>
                    <w:rPr>
                      <w:rFonts w:ascii="Times New Roman" w:hAnsi="Times New Roman" w:cs="宋体"/>
                      <w:color w:val="000000" w:themeColor="text1"/>
                      <w:szCs w:val="21"/>
                    </w:rPr>
                  </w:pPr>
                  <w:r>
                    <w:rPr>
                      <w:rFonts w:hint="eastAsia" w:ascii="Times New Roman" w:hAnsi="Times New Roman" w:cs="宋体"/>
                      <w:color w:val="000000" w:themeColor="text1"/>
                      <w:szCs w:val="21"/>
                    </w:rPr>
                    <w:t>0.054</w:t>
                  </w:r>
                </w:p>
              </w:tc>
              <w:tc>
                <w:tcPr>
                  <w:tcW w:w="1003" w:type="pct"/>
                  <w:vAlign w:val="center"/>
                </w:tcPr>
                <w:p>
                  <w:pPr>
                    <w:pStyle w:val="27"/>
                    <w:jc w:val="center"/>
                    <w:rPr>
                      <w:rFonts w:ascii="Times New Roman" w:hAnsi="Times New Roman" w:cs="宋体"/>
                      <w:color w:val="000000" w:themeColor="text1"/>
                    </w:rPr>
                  </w:pPr>
                  <w:r>
                    <w:rPr>
                      <w:rFonts w:hint="eastAsia" w:ascii="Times New Roman" w:hAnsi="Times New Roman" w:cs="宋体"/>
                      <w:color w:val="000000" w:themeColor="text1"/>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restart"/>
                  <w:vAlign w:val="center"/>
                </w:tcPr>
                <w:p>
                  <w:pPr>
                    <w:snapToGrid w:val="0"/>
                    <w:jc w:val="center"/>
                    <w:rPr>
                      <w:rFonts w:cs="宋体"/>
                      <w:color w:val="000000" w:themeColor="text1"/>
                      <w:szCs w:val="21"/>
                    </w:rPr>
                  </w:pPr>
                  <w:r>
                    <w:rPr>
                      <w:rFonts w:cs="宋体"/>
                      <w:color w:val="000000" w:themeColor="text1"/>
                      <w:szCs w:val="21"/>
                    </w:rPr>
                    <w:t>废水</w:t>
                  </w:r>
                </w:p>
              </w:tc>
              <w:tc>
                <w:tcPr>
                  <w:tcW w:w="1030" w:type="pct"/>
                  <w:vMerge w:val="restart"/>
                  <w:vAlign w:val="center"/>
                </w:tcPr>
                <w:p>
                  <w:pPr>
                    <w:jc w:val="center"/>
                    <w:rPr>
                      <w:rFonts w:cs="宋体"/>
                      <w:color w:val="000000" w:themeColor="text1"/>
                    </w:rPr>
                  </w:pPr>
                  <w:r>
                    <w:rPr>
                      <w:rFonts w:hint="eastAsia"/>
                      <w:color w:val="000000" w:themeColor="text1"/>
                      <w:szCs w:val="21"/>
                    </w:rPr>
                    <w:t>生活污水</w:t>
                  </w:r>
                </w:p>
              </w:tc>
              <w:tc>
                <w:tcPr>
                  <w:tcW w:w="707" w:type="pct"/>
                  <w:vAlign w:val="center"/>
                </w:tcPr>
                <w:p>
                  <w:pPr>
                    <w:jc w:val="center"/>
                    <w:rPr>
                      <w:rFonts w:cs="宋体"/>
                      <w:color w:val="000000" w:themeColor="text1"/>
                      <w:lang w:val="es-ES"/>
                    </w:rPr>
                  </w:pPr>
                  <w:r>
                    <w:rPr>
                      <w:rFonts w:hint="eastAsia"/>
                      <w:color w:val="000000" w:themeColor="text1"/>
                      <w:szCs w:val="21"/>
                    </w:rPr>
                    <w:t>废</w:t>
                  </w:r>
                  <w:r>
                    <w:rPr>
                      <w:color w:val="000000" w:themeColor="text1"/>
                      <w:szCs w:val="21"/>
                    </w:rPr>
                    <w:t>水量</w:t>
                  </w:r>
                </w:p>
              </w:tc>
              <w:tc>
                <w:tcPr>
                  <w:tcW w:w="820" w:type="pct"/>
                  <w:vAlign w:val="center"/>
                </w:tcPr>
                <w:p>
                  <w:pPr>
                    <w:jc w:val="center"/>
                    <w:rPr>
                      <w:rFonts w:cs="宋体"/>
                      <w:color w:val="000000" w:themeColor="text1"/>
                    </w:rPr>
                  </w:pPr>
                  <w:r>
                    <w:rPr>
                      <w:rFonts w:hint="eastAsia" w:cs="宋体"/>
                      <w:color w:val="000000" w:themeColor="text1"/>
                    </w:rPr>
                    <w:t>255</w:t>
                  </w:r>
                </w:p>
              </w:tc>
              <w:tc>
                <w:tcPr>
                  <w:tcW w:w="957" w:type="pct"/>
                  <w:vAlign w:val="center"/>
                </w:tcPr>
                <w:p>
                  <w:pPr>
                    <w:jc w:val="center"/>
                    <w:rPr>
                      <w:rFonts w:cs="宋体"/>
                      <w:color w:val="000000" w:themeColor="text1"/>
                    </w:rPr>
                  </w:pPr>
                  <w:r>
                    <w:rPr>
                      <w:rFonts w:hint="eastAsia" w:cs="宋体"/>
                      <w:color w:val="000000" w:themeColor="text1"/>
                    </w:rPr>
                    <w:t>255</w:t>
                  </w:r>
                </w:p>
              </w:tc>
              <w:tc>
                <w:tcPr>
                  <w:tcW w:w="1003" w:type="pct"/>
                  <w:vAlign w:val="center"/>
                </w:tcPr>
                <w:p>
                  <w:pPr>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pPr>
                    <w:snapToGrid w:val="0"/>
                    <w:jc w:val="center"/>
                    <w:rPr>
                      <w:rFonts w:cs="宋体"/>
                      <w:color w:val="000000" w:themeColor="text1"/>
                      <w:szCs w:val="21"/>
                    </w:rPr>
                  </w:pPr>
                </w:p>
              </w:tc>
              <w:tc>
                <w:tcPr>
                  <w:tcW w:w="1030" w:type="pct"/>
                  <w:vMerge w:val="continue"/>
                  <w:vAlign w:val="center"/>
                </w:tcPr>
                <w:p>
                  <w:pPr>
                    <w:jc w:val="center"/>
                    <w:rPr>
                      <w:rFonts w:cs="宋体"/>
                      <w:color w:val="000000" w:themeColor="text1"/>
                    </w:rPr>
                  </w:pPr>
                </w:p>
              </w:tc>
              <w:tc>
                <w:tcPr>
                  <w:tcW w:w="707" w:type="pct"/>
                  <w:vAlign w:val="center"/>
                </w:tcPr>
                <w:p>
                  <w:pPr>
                    <w:jc w:val="center"/>
                    <w:rPr>
                      <w:rFonts w:cs="宋体"/>
                      <w:color w:val="000000" w:themeColor="text1"/>
                      <w:lang w:val="es-ES"/>
                    </w:rPr>
                  </w:pPr>
                  <w:r>
                    <w:rPr>
                      <w:color w:val="000000" w:themeColor="text1"/>
                      <w:szCs w:val="21"/>
                    </w:rPr>
                    <w:t>COD</w:t>
                  </w:r>
                  <w:r>
                    <w:rPr>
                      <w:color w:val="000000" w:themeColor="text1"/>
                      <w:szCs w:val="21"/>
                      <w:vertAlign w:val="subscript"/>
                    </w:rPr>
                    <w:t>cr</w:t>
                  </w:r>
                </w:p>
              </w:tc>
              <w:tc>
                <w:tcPr>
                  <w:tcW w:w="820" w:type="pct"/>
                  <w:vAlign w:val="center"/>
                </w:tcPr>
                <w:p>
                  <w:pPr>
                    <w:jc w:val="center"/>
                    <w:rPr>
                      <w:rFonts w:cs="宋体"/>
                      <w:color w:val="000000" w:themeColor="text1"/>
                    </w:rPr>
                  </w:pPr>
                  <w:r>
                    <w:rPr>
                      <w:rFonts w:hint="eastAsia" w:cs="宋体"/>
                      <w:color w:val="000000" w:themeColor="text1"/>
                    </w:rPr>
                    <w:t>0.089</w:t>
                  </w:r>
                </w:p>
              </w:tc>
              <w:tc>
                <w:tcPr>
                  <w:tcW w:w="957" w:type="pct"/>
                  <w:vAlign w:val="center"/>
                </w:tcPr>
                <w:p>
                  <w:pPr>
                    <w:jc w:val="center"/>
                    <w:rPr>
                      <w:rFonts w:cs="宋体"/>
                      <w:color w:val="000000" w:themeColor="text1"/>
                    </w:rPr>
                  </w:pPr>
                  <w:r>
                    <w:rPr>
                      <w:rFonts w:hint="eastAsia" w:cs="宋体"/>
                      <w:color w:val="000000" w:themeColor="text1"/>
                    </w:rPr>
                    <w:t>0.089</w:t>
                  </w:r>
                </w:p>
              </w:tc>
              <w:tc>
                <w:tcPr>
                  <w:tcW w:w="1003" w:type="pct"/>
                  <w:vAlign w:val="center"/>
                </w:tcPr>
                <w:p>
                  <w:pPr>
                    <w:autoSpaceDE w:val="0"/>
                    <w:autoSpaceDN w:val="0"/>
                    <w:adjustRightInd w:val="0"/>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vMerge w:val="continue"/>
                  <w:vAlign w:val="center"/>
                </w:tcPr>
                <w:p>
                  <w:pPr>
                    <w:snapToGrid w:val="0"/>
                    <w:jc w:val="center"/>
                    <w:rPr>
                      <w:rFonts w:cs="宋体"/>
                      <w:color w:val="000000" w:themeColor="text1"/>
                      <w:szCs w:val="21"/>
                    </w:rPr>
                  </w:pPr>
                </w:p>
              </w:tc>
              <w:tc>
                <w:tcPr>
                  <w:tcW w:w="1030" w:type="pct"/>
                  <w:vMerge w:val="continue"/>
                  <w:vAlign w:val="center"/>
                </w:tcPr>
                <w:p>
                  <w:pPr>
                    <w:jc w:val="center"/>
                    <w:rPr>
                      <w:rFonts w:cs="宋体"/>
                      <w:color w:val="000000" w:themeColor="text1"/>
                    </w:rPr>
                  </w:pPr>
                </w:p>
              </w:tc>
              <w:tc>
                <w:tcPr>
                  <w:tcW w:w="707" w:type="pct"/>
                  <w:vAlign w:val="center"/>
                </w:tcPr>
                <w:p>
                  <w:pPr>
                    <w:jc w:val="center"/>
                    <w:rPr>
                      <w:rFonts w:cs="宋体"/>
                      <w:color w:val="000000" w:themeColor="text1"/>
                      <w:szCs w:val="21"/>
                      <w:lang w:val="es-ES"/>
                    </w:rPr>
                  </w:pPr>
                  <w:r>
                    <w:rPr>
                      <w:color w:val="000000" w:themeColor="text1"/>
                      <w:szCs w:val="21"/>
                    </w:rPr>
                    <w:t>NH</w:t>
                  </w:r>
                  <w:r>
                    <w:rPr>
                      <w:color w:val="000000" w:themeColor="text1"/>
                      <w:szCs w:val="21"/>
                      <w:vertAlign w:val="subscript"/>
                    </w:rPr>
                    <w:t>3</w:t>
                  </w:r>
                  <w:r>
                    <w:rPr>
                      <w:color w:val="000000" w:themeColor="text1"/>
                      <w:szCs w:val="21"/>
                    </w:rPr>
                    <w:t>-N</w:t>
                  </w:r>
                </w:p>
              </w:tc>
              <w:tc>
                <w:tcPr>
                  <w:tcW w:w="820" w:type="pct"/>
                  <w:vAlign w:val="center"/>
                </w:tcPr>
                <w:p>
                  <w:pPr>
                    <w:jc w:val="center"/>
                    <w:rPr>
                      <w:rFonts w:cs="宋体"/>
                      <w:color w:val="000000" w:themeColor="text1"/>
                      <w:szCs w:val="21"/>
                    </w:rPr>
                  </w:pPr>
                  <w:r>
                    <w:rPr>
                      <w:rFonts w:hint="eastAsia" w:cs="宋体"/>
                      <w:color w:val="000000" w:themeColor="text1"/>
                      <w:szCs w:val="21"/>
                    </w:rPr>
                    <w:t>0.009</w:t>
                  </w:r>
                </w:p>
              </w:tc>
              <w:tc>
                <w:tcPr>
                  <w:tcW w:w="957" w:type="pct"/>
                  <w:vAlign w:val="center"/>
                </w:tcPr>
                <w:p>
                  <w:pPr>
                    <w:jc w:val="center"/>
                    <w:rPr>
                      <w:rFonts w:cs="宋体"/>
                      <w:color w:val="000000" w:themeColor="text1"/>
                      <w:szCs w:val="21"/>
                    </w:rPr>
                  </w:pPr>
                  <w:r>
                    <w:rPr>
                      <w:rFonts w:hint="eastAsia" w:cs="宋体"/>
                      <w:color w:val="000000" w:themeColor="text1"/>
                      <w:szCs w:val="21"/>
                    </w:rPr>
                    <w:t>0.009</w:t>
                  </w:r>
                </w:p>
              </w:tc>
              <w:tc>
                <w:tcPr>
                  <w:tcW w:w="1003" w:type="pct"/>
                  <w:vAlign w:val="center"/>
                </w:tcPr>
                <w:p>
                  <w:pPr>
                    <w:autoSpaceDE w:val="0"/>
                    <w:autoSpaceDN w:val="0"/>
                    <w:adjustRightInd w:val="0"/>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pPr>
                    <w:snapToGrid w:val="0"/>
                    <w:jc w:val="center"/>
                    <w:rPr>
                      <w:rFonts w:cs="宋体"/>
                      <w:color w:val="000000" w:themeColor="text1"/>
                      <w:szCs w:val="21"/>
                    </w:rPr>
                  </w:pPr>
                </w:p>
              </w:tc>
              <w:tc>
                <w:tcPr>
                  <w:tcW w:w="1030" w:type="pct"/>
                  <w:vMerge w:val="restart"/>
                  <w:vAlign w:val="center"/>
                </w:tcPr>
                <w:p>
                  <w:pPr>
                    <w:jc w:val="center"/>
                    <w:rPr>
                      <w:rFonts w:cs="宋体"/>
                      <w:color w:val="000000" w:themeColor="text1"/>
                    </w:rPr>
                  </w:pPr>
                  <w:r>
                    <w:rPr>
                      <w:rFonts w:hint="eastAsia" w:cs="宋体"/>
                      <w:color w:val="000000" w:themeColor="text1"/>
                      <w:szCs w:val="21"/>
                    </w:rPr>
                    <w:t>洗砂废水</w:t>
                  </w:r>
                </w:p>
              </w:tc>
              <w:tc>
                <w:tcPr>
                  <w:tcW w:w="707" w:type="pct"/>
                  <w:vAlign w:val="center"/>
                </w:tcPr>
                <w:p>
                  <w:pPr>
                    <w:jc w:val="center"/>
                    <w:rPr>
                      <w:color w:val="000000" w:themeColor="text1"/>
                      <w:szCs w:val="21"/>
                    </w:rPr>
                  </w:pPr>
                  <w:r>
                    <w:rPr>
                      <w:rFonts w:hint="eastAsia"/>
                      <w:color w:val="000000" w:themeColor="text1"/>
                      <w:szCs w:val="21"/>
                    </w:rPr>
                    <w:t>废</w:t>
                  </w:r>
                  <w:r>
                    <w:rPr>
                      <w:color w:val="000000" w:themeColor="text1"/>
                      <w:szCs w:val="21"/>
                    </w:rPr>
                    <w:t>水量</w:t>
                  </w:r>
                </w:p>
              </w:tc>
              <w:tc>
                <w:tcPr>
                  <w:tcW w:w="820" w:type="pct"/>
                  <w:vAlign w:val="center"/>
                </w:tcPr>
                <w:p>
                  <w:pPr>
                    <w:jc w:val="center"/>
                    <w:rPr>
                      <w:rFonts w:cs="宋体"/>
                      <w:color w:val="000000" w:themeColor="text1"/>
                      <w:szCs w:val="21"/>
                    </w:rPr>
                  </w:pPr>
                  <w:r>
                    <w:rPr>
                      <w:rFonts w:hint="eastAsia" w:cs="宋体"/>
                      <w:color w:val="000000" w:themeColor="text1"/>
                      <w:szCs w:val="21"/>
                    </w:rPr>
                    <w:t>315360</w:t>
                  </w:r>
                </w:p>
              </w:tc>
              <w:tc>
                <w:tcPr>
                  <w:tcW w:w="957" w:type="pct"/>
                  <w:vAlign w:val="center"/>
                </w:tcPr>
                <w:p>
                  <w:pPr>
                    <w:jc w:val="center"/>
                    <w:rPr>
                      <w:rFonts w:cs="宋体"/>
                      <w:color w:val="000000" w:themeColor="text1"/>
                      <w:szCs w:val="21"/>
                    </w:rPr>
                  </w:pPr>
                  <w:r>
                    <w:rPr>
                      <w:rFonts w:hint="eastAsia" w:cs="宋体"/>
                      <w:color w:val="000000" w:themeColor="text1"/>
                      <w:szCs w:val="21"/>
                    </w:rPr>
                    <w:t>315360</w:t>
                  </w:r>
                </w:p>
              </w:tc>
              <w:tc>
                <w:tcPr>
                  <w:tcW w:w="1003" w:type="pct"/>
                  <w:vAlign w:val="center"/>
                </w:tcPr>
                <w:p>
                  <w:pPr>
                    <w:autoSpaceDE w:val="0"/>
                    <w:autoSpaceDN w:val="0"/>
                    <w:adjustRightInd w:val="0"/>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vMerge w:val="continue"/>
                  <w:vAlign w:val="center"/>
                </w:tcPr>
                <w:p>
                  <w:pPr>
                    <w:snapToGrid w:val="0"/>
                    <w:jc w:val="center"/>
                    <w:rPr>
                      <w:rFonts w:cs="宋体"/>
                      <w:color w:val="000000" w:themeColor="text1"/>
                      <w:szCs w:val="21"/>
                    </w:rPr>
                  </w:pPr>
                </w:p>
              </w:tc>
              <w:tc>
                <w:tcPr>
                  <w:tcW w:w="1030" w:type="pct"/>
                  <w:vMerge w:val="continue"/>
                  <w:vAlign w:val="center"/>
                </w:tcPr>
                <w:p>
                  <w:pPr>
                    <w:jc w:val="center"/>
                    <w:rPr>
                      <w:rFonts w:cs="宋体"/>
                      <w:color w:val="000000" w:themeColor="text1"/>
                      <w:szCs w:val="21"/>
                    </w:rPr>
                  </w:pPr>
                </w:p>
              </w:tc>
              <w:tc>
                <w:tcPr>
                  <w:tcW w:w="707" w:type="pct"/>
                  <w:vAlign w:val="center"/>
                </w:tcPr>
                <w:p>
                  <w:pPr>
                    <w:jc w:val="center"/>
                    <w:rPr>
                      <w:color w:val="000000" w:themeColor="text1"/>
                      <w:szCs w:val="21"/>
                    </w:rPr>
                  </w:pPr>
                  <w:r>
                    <w:rPr>
                      <w:rFonts w:hint="eastAsia"/>
                      <w:color w:val="000000" w:themeColor="text1"/>
                      <w:szCs w:val="21"/>
                    </w:rPr>
                    <w:t>SS</w:t>
                  </w:r>
                </w:p>
              </w:tc>
              <w:tc>
                <w:tcPr>
                  <w:tcW w:w="820" w:type="pct"/>
                  <w:vAlign w:val="center"/>
                </w:tcPr>
                <w:p>
                  <w:pPr>
                    <w:jc w:val="center"/>
                    <w:rPr>
                      <w:rFonts w:cs="宋体"/>
                      <w:color w:val="000000" w:themeColor="text1"/>
                      <w:szCs w:val="21"/>
                    </w:rPr>
                  </w:pPr>
                  <w:r>
                    <w:rPr>
                      <w:rFonts w:hint="eastAsia" w:cs="宋体"/>
                      <w:color w:val="000000" w:themeColor="text1"/>
                      <w:szCs w:val="21"/>
                    </w:rPr>
                    <w:t>630.72</w:t>
                  </w:r>
                </w:p>
              </w:tc>
              <w:tc>
                <w:tcPr>
                  <w:tcW w:w="957" w:type="pct"/>
                  <w:vAlign w:val="center"/>
                </w:tcPr>
                <w:p>
                  <w:pPr>
                    <w:jc w:val="center"/>
                    <w:rPr>
                      <w:rFonts w:cs="宋体"/>
                      <w:color w:val="000000" w:themeColor="text1"/>
                      <w:szCs w:val="21"/>
                    </w:rPr>
                  </w:pPr>
                  <w:r>
                    <w:rPr>
                      <w:rFonts w:hint="eastAsia" w:cs="宋体"/>
                      <w:color w:val="000000" w:themeColor="text1"/>
                      <w:szCs w:val="21"/>
                    </w:rPr>
                    <w:t>630.72</w:t>
                  </w:r>
                </w:p>
              </w:tc>
              <w:tc>
                <w:tcPr>
                  <w:tcW w:w="1003" w:type="pct"/>
                  <w:vAlign w:val="center"/>
                </w:tcPr>
                <w:p>
                  <w:pPr>
                    <w:autoSpaceDE w:val="0"/>
                    <w:autoSpaceDN w:val="0"/>
                    <w:adjustRightInd w:val="0"/>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pPr>
                    <w:snapToGrid w:val="0"/>
                    <w:jc w:val="center"/>
                    <w:rPr>
                      <w:rFonts w:cs="宋体"/>
                      <w:color w:val="000000" w:themeColor="text1"/>
                      <w:szCs w:val="21"/>
                    </w:rPr>
                  </w:pPr>
                </w:p>
              </w:tc>
              <w:tc>
                <w:tcPr>
                  <w:tcW w:w="1030" w:type="pct"/>
                  <w:vMerge w:val="restart"/>
                  <w:vAlign w:val="center"/>
                </w:tcPr>
                <w:p>
                  <w:pPr>
                    <w:jc w:val="center"/>
                    <w:rPr>
                      <w:rFonts w:cs="宋体"/>
                      <w:color w:val="000000" w:themeColor="text1"/>
                      <w:szCs w:val="21"/>
                    </w:rPr>
                  </w:pPr>
                  <w:r>
                    <w:rPr>
                      <w:rFonts w:hint="eastAsia" w:cs="宋体"/>
                      <w:color w:val="000000" w:themeColor="text1"/>
                      <w:szCs w:val="21"/>
                    </w:rPr>
                    <w:t>初期雨水</w:t>
                  </w:r>
                </w:p>
              </w:tc>
              <w:tc>
                <w:tcPr>
                  <w:tcW w:w="707" w:type="pct"/>
                  <w:vAlign w:val="center"/>
                </w:tcPr>
                <w:p>
                  <w:pPr>
                    <w:jc w:val="center"/>
                    <w:rPr>
                      <w:color w:val="000000" w:themeColor="text1"/>
                      <w:szCs w:val="21"/>
                    </w:rPr>
                  </w:pPr>
                  <w:r>
                    <w:rPr>
                      <w:rFonts w:hint="eastAsia"/>
                      <w:color w:val="000000" w:themeColor="text1"/>
                      <w:szCs w:val="21"/>
                    </w:rPr>
                    <w:t>废</w:t>
                  </w:r>
                  <w:r>
                    <w:rPr>
                      <w:color w:val="000000" w:themeColor="text1"/>
                      <w:szCs w:val="21"/>
                    </w:rPr>
                    <w:t>水量</w:t>
                  </w:r>
                </w:p>
              </w:tc>
              <w:tc>
                <w:tcPr>
                  <w:tcW w:w="820" w:type="pct"/>
                  <w:vAlign w:val="center"/>
                </w:tcPr>
                <w:p>
                  <w:pPr>
                    <w:jc w:val="center"/>
                    <w:rPr>
                      <w:rFonts w:cs="宋体"/>
                      <w:color w:val="000000" w:themeColor="text1"/>
                      <w:szCs w:val="21"/>
                    </w:rPr>
                  </w:pPr>
                  <w:r>
                    <w:rPr>
                      <w:rFonts w:hint="eastAsia" w:cs="宋体"/>
                      <w:color w:val="000000" w:themeColor="text1"/>
                      <w:szCs w:val="21"/>
                    </w:rPr>
                    <w:t>795</w:t>
                  </w:r>
                </w:p>
              </w:tc>
              <w:tc>
                <w:tcPr>
                  <w:tcW w:w="957" w:type="pct"/>
                  <w:vAlign w:val="center"/>
                </w:tcPr>
                <w:p>
                  <w:pPr>
                    <w:jc w:val="center"/>
                    <w:rPr>
                      <w:rFonts w:cs="宋体"/>
                      <w:color w:val="000000" w:themeColor="text1"/>
                      <w:szCs w:val="21"/>
                    </w:rPr>
                  </w:pPr>
                  <w:r>
                    <w:rPr>
                      <w:rFonts w:hint="eastAsia" w:cs="宋体"/>
                      <w:color w:val="000000" w:themeColor="text1"/>
                      <w:szCs w:val="21"/>
                    </w:rPr>
                    <w:t>795</w:t>
                  </w:r>
                </w:p>
              </w:tc>
              <w:tc>
                <w:tcPr>
                  <w:tcW w:w="1003" w:type="pct"/>
                  <w:vAlign w:val="center"/>
                </w:tcPr>
                <w:p>
                  <w:pPr>
                    <w:autoSpaceDE w:val="0"/>
                    <w:autoSpaceDN w:val="0"/>
                    <w:adjustRightInd w:val="0"/>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vMerge w:val="continue"/>
                  <w:vAlign w:val="center"/>
                </w:tcPr>
                <w:p>
                  <w:pPr>
                    <w:snapToGrid w:val="0"/>
                    <w:jc w:val="center"/>
                    <w:rPr>
                      <w:rFonts w:cs="宋体"/>
                      <w:color w:val="000000" w:themeColor="text1"/>
                      <w:szCs w:val="21"/>
                    </w:rPr>
                  </w:pPr>
                </w:p>
              </w:tc>
              <w:tc>
                <w:tcPr>
                  <w:tcW w:w="1030" w:type="pct"/>
                  <w:vMerge w:val="continue"/>
                  <w:vAlign w:val="center"/>
                </w:tcPr>
                <w:p>
                  <w:pPr>
                    <w:jc w:val="center"/>
                    <w:rPr>
                      <w:rFonts w:cs="宋体"/>
                      <w:color w:val="000000" w:themeColor="text1"/>
                      <w:szCs w:val="21"/>
                    </w:rPr>
                  </w:pPr>
                </w:p>
              </w:tc>
              <w:tc>
                <w:tcPr>
                  <w:tcW w:w="707" w:type="pct"/>
                  <w:vAlign w:val="center"/>
                </w:tcPr>
                <w:p>
                  <w:pPr>
                    <w:jc w:val="center"/>
                    <w:rPr>
                      <w:color w:val="000000" w:themeColor="text1"/>
                      <w:szCs w:val="21"/>
                    </w:rPr>
                  </w:pPr>
                  <w:r>
                    <w:rPr>
                      <w:rFonts w:hint="eastAsia"/>
                      <w:color w:val="000000" w:themeColor="text1"/>
                      <w:szCs w:val="21"/>
                    </w:rPr>
                    <w:t>SS</w:t>
                  </w:r>
                </w:p>
              </w:tc>
              <w:tc>
                <w:tcPr>
                  <w:tcW w:w="820" w:type="pct"/>
                  <w:vAlign w:val="center"/>
                </w:tcPr>
                <w:p>
                  <w:pPr>
                    <w:jc w:val="center"/>
                    <w:rPr>
                      <w:rFonts w:cs="宋体"/>
                      <w:color w:val="000000" w:themeColor="text1"/>
                      <w:szCs w:val="21"/>
                    </w:rPr>
                  </w:pPr>
                  <w:r>
                    <w:rPr>
                      <w:rFonts w:hint="eastAsia" w:cs="宋体"/>
                      <w:color w:val="000000" w:themeColor="text1"/>
                      <w:szCs w:val="21"/>
                    </w:rPr>
                    <w:t>0.636</w:t>
                  </w:r>
                </w:p>
              </w:tc>
              <w:tc>
                <w:tcPr>
                  <w:tcW w:w="957" w:type="pct"/>
                  <w:vAlign w:val="center"/>
                </w:tcPr>
                <w:p>
                  <w:pPr>
                    <w:jc w:val="center"/>
                    <w:rPr>
                      <w:rFonts w:cs="宋体"/>
                      <w:color w:val="000000" w:themeColor="text1"/>
                      <w:szCs w:val="21"/>
                    </w:rPr>
                  </w:pPr>
                  <w:r>
                    <w:rPr>
                      <w:rFonts w:hint="eastAsia" w:cs="宋体"/>
                      <w:color w:val="000000" w:themeColor="text1"/>
                      <w:szCs w:val="21"/>
                    </w:rPr>
                    <w:t>0.636</w:t>
                  </w:r>
                </w:p>
              </w:tc>
              <w:tc>
                <w:tcPr>
                  <w:tcW w:w="1003" w:type="pct"/>
                  <w:vAlign w:val="center"/>
                </w:tcPr>
                <w:p>
                  <w:pPr>
                    <w:autoSpaceDE w:val="0"/>
                    <w:autoSpaceDN w:val="0"/>
                    <w:adjustRightInd w:val="0"/>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pPr>
                    <w:snapToGrid w:val="0"/>
                    <w:jc w:val="center"/>
                    <w:rPr>
                      <w:rFonts w:cs="宋体"/>
                      <w:color w:val="000000" w:themeColor="text1"/>
                      <w:szCs w:val="21"/>
                    </w:rPr>
                  </w:pPr>
                </w:p>
              </w:tc>
              <w:tc>
                <w:tcPr>
                  <w:tcW w:w="1030" w:type="pct"/>
                  <w:vMerge w:val="restart"/>
                  <w:vAlign w:val="center"/>
                </w:tcPr>
                <w:p>
                  <w:pPr>
                    <w:jc w:val="center"/>
                    <w:rPr>
                      <w:rFonts w:cs="宋体"/>
                      <w:color w:val="000000" w:themeColor="text1"/>
                      <w:szCs w:val="21"/>
                    </w:rPr>
                  </w:pPr>
                  <w:r>
                    <w:rPr>
                      <w:rFonts w:hint="eastAsia" w:cs="宋体"/>
                      <w:color w:val="000000" w:themeColor="text1"/>
                      <w:szCs w:val="21"/>
                    </w:rPr>
                    <w:t>地面冲洗废水</w:t>
                  </w:r>
                </w:p>
              </w:tc>
              <w:tc>
                <w:tcPr>
                  <w:tcW w:w="707" w:type="pct"/>
                  <w:vAlign w:val="center"/>
                </w:tcPr>
                <w:p>
                  <w:pPr>
                    <w:jc w:val="center"/>
                    <w:rPr>
                      <w:color w:val="000000" w:themeColor="text1"/>
                      <w:szCs w:val="21"/>
                    </w:rPr>
                  </w:pPr>
                  <w:r>
                    <w:rPr>
                      <w:rFonts w:hint="eastAsia"/>
                      <w:color w:val="000000" w:themeColor="text1"/>
                      <w:szCs w:val="21"/>
                    </w:rPr>
                    <w:t>废</w:t>
                  </w:r>
                  <w:r>
                    <w:rPr>
                      <w:color w:val="000000" w:themeColor="text1"/>
                      <w:szCs w:val="21"/>
                    </w:rPr>
                    <w:t>水量</w:t>
                  </w:r>
                </w:p>
              </w:tc>
              <w:tc>
                <w:tcPr>
                  <w:tcW w:w="820" w:type="pct"/>
                  <w:vAlign w:val="center"/>
                </w:tcPr>
                <w:p>
                  <w:pPr>
                    <w:jc w:val="center"/>
                    <w:rPr>
                      <w:rFonts w:cs="宋体"/>
                      <w:color w:val="000000" w:themeColor="text1"/>
                      <w:szCs w:val="21"/>
                    </w:rPr>
                  </w:pPr>
                  <w:r>
                    <w:rPr>
                      <w:rFonts w:hint="eastAsia" w:cs="宋体"/>
                      <w:color w:val="000000" w:themeColor="text1"/>
                      <w:szCs w:val="21"/>
                    </w:rPr>
                    <w:t>34</w:t>
                  </w:r>
                </w:p>
              </w:tc>
              <w:tc>
                <w:tcPr>
                  <w:tcW w:w="957" w:type="pct"/>
                  <w:vAlign w:val="center"/>
                </w:tcPr>
                <w:p>
                  <w:pPr>
                    <w:jc w:val="center"/>
                    <w:rPr>
                      <w:rFonts w:cs="宋体"/>
                      <w:color w:val="000000" w:themeColor="text1"/>
                      <w:szCs w:val="21"/>
                    </w:rPr>
                  </w:pPr>
                  <w:r>
                    <w:rPr>
                      <w:rFonts w:hint="eastAsia" w:cs="宋体"/>
                      <w:color w:val="000000" w:themeColor="text1"/>
                      <w:szCs w:val="21"/>
                    </w:rPr>
                    <w:t>34</w:t>
                  </w:r>
                </w:p>
              </w:tc>
              <w:tc>
                <w:tcPr>
                  <w:tcW w:w="1003" w:type="pct"/>
                  <w:vAlign w:val="center"/>
                </w:tcPr>
                <w:p>
                  <w:pPr>
                    <w:autoSpaceDE w:val="0"/>
                    <w:autoSpaceDN w:val="0"/>
                    <w:adjustRightInd w:val="0"/>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vMerge w:val="continue"/>
                  <w:vAlign w:val="center"/>
                </w:tcPr>
                <w:p>
                  <w:pPr>
                    <w:snapToGrid w:val="0"/>
                    <w:jc w:val="center"/>
                    <w:rPr>
                      <w:rFonts w:cs="宋体"/>
                      <w:color w:val="000000" w:themeColor="text1"/>
                      <w:szCs w:val="21"/>
                    </w:rPr>
                  </w:pPr>
                </w:p>
              </w:tc>
              <w:tc>
                <w:tcPr>
                  <w:tcW w:w="1030" w:type="pct"/>
                  <w:vMerge w:val="continue"/>
                  <w:vAlign w:val="center"/>
                </w:tcPr>
                <w:p>
                  <w:pPr>
                    <w:jc w:val="center"/>
                    <w:rPr>
                      <w:rFonts w:cs="宋体"/>
                      <w:color w:val="000000" w:themeColor="text1"/>
                      <w:szCs w:val="21"/>
                    </w:rPr>
                  </w:pPr>
                </w:p>
              </w:tc>
              <w:tc>
                <w:tcPr>
                  <w:tcW w:w="707" w:type="pct"/>
                  <w:vAlign w:val="center"/>
                </w:tcPr>
                <w:p>
                  <w:pPr>
                    <w:jc w:val="center"/>
                    <w:rPr>
                      <w:color w:val="000000" w:themeColor="text1"/>
                      <w:szCs w:val="21"/>
                    </w:rPr>
                  </w:pPr>
                  <w:r>
                    <w:rPr>
                      <w:rFonts w:hint="eastAsia"/>
                      <w:color w:val="000000" w:themeColor="text1"/>
                      <w:szCs w:val="21"/>
                    </w:rPr>
                    <w:t>SS</w:t>
                  </w:r>
                </w:p>
              </w:tc>
              <w:tc>
                <w:tcPr>
                  <w:tcW w:w="820" w:type="pct"/>
                  <w:vAlign w:val="center"/>
                </w:tcPr>
                <w:p>
                  <w:pPr>
                    <w:jc w:val="center"/>
                    <w:rPr>
                      <w:rFonts w:cs="宋体"/>
                      <w:color w:val="000000" w:themeColor="text1"/>
                      <w:szCs w:val="21"/>
                    </w:rPr>
                  </w:pPr>
                  <w:r>
                    <w:rPr>
                      <w:rFonts w:hint="eastAsia" w:cs="宋体"/>
                      <w:color w:val="000000" w:themeColor="text1"/>
                      <w:szCs w:val="21"/>
                    </w:rPr>
                    <w:t>0.017</w:t>
                  </w:r>
                </w:p>
              </w:tc>
              <w:tc>
                <w:tcPr>
                  <w:tcW w:w="957" w:type="pct"/>
                  <w:vAlign w:val="center"/>
                </w:tcPr>
                <w:p>
                  <w:pPr>
                    <w:jc w:val="center"/>
                    <w:rPr>
                      <w:rFonts w:cs="宋体"/>
                      <w:color w:val="000000" w:themeColor="text1"/>
                      <w:szCs w:val="21"/>
                    </w:rPr>
                  </w:pPr>
                  <w:r>
                    <w:rPr>
                      <w:rFonts w:hint="eastAsia" w:cs="宋体"/>
                      <w:color w:val="000000" w:themeColor="text1"/>
                      <w:szCs w:val="21"/>
                    </w:rPr>
                    <w:t>0.017</w:t>
                  </w:r>
                </w:p>
              </w:tc>
              <w:tc>
                <w:tcPr>
                  <w:tcW w:w="1003" w:type="pct"/>
                  <w:vAlign w:val="center"/>
                </w:tcPr>
                <w:p>
                  <w:pPr>
                    <w:autoSpaceDE w:val="0"/>
                    <w:autoSpaceDN w:val="0"/>
                    <w:adjustRightInd w:val="0"/>
                    <w:jc w:val="center"/>
                    <w:rPr>
                      <w:rFonts w:cs="宋体"/>
                      <w:color w:val="000000" w:themeColor="text1"/>
                      <w:szCs w:val="21"/>
                    </w:rPr>
                  </w:pPr>
                  <w:r>
                    <w:rPr>
                      <w:rFonts w:hint="eastAsia"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pPr>
                    <w:snapToGrid w:val="0"/>
                    <w:jc w:val="center"/>
                    <w:rPr>
                      <w:rFonts w:cs="宋体"/>
                      <w:color w:val="000000" w:themeColor="text1"/>
                      <w:szCs w:val="21"/>
                    </w:rPr>
                  </w:pPr>
                </w:p>
              </w:tc>
              <w:tc>
                <w:tcPr>
                  <w:tcW w:w="1030" w:type="pct"/>
                  <w:vAlign w:val="center"/>
                </w:tcPr>
                <w:p>
                  <w:pPr>
                    <w:jc w:val="center"/>
                    <w:rPr>
                      <w:rFonts w:cs="宋体"/>
                      <w:color w:val="000000" w:themeColor="text1"/>
                      <w:szCs w:val="21"/>
                    </w:rPr>
                  </w:pPr>
                  <w:r>
                    <w:rPr>
                      <w:rFonts w:hint="eastAsia" w:cs="宋体"/>
                      <w:color w:val="000000" w:themeColor="text1"/>
                      <w:szCs w:val="21"/>
                    </w:rPr>
                    <w:t>堆场洒水</w:t>
                  </w:r>
                </w:p>
              </w:tc>
              <w:tc>
                <w:tcPr>
                  <w:tcW w:w="3487" w:type="pct"/>
                  <w:gridSpan w:val="4"/>
                  <w:vAlign w:val="center"/>
                </w:tcPr>
                <w:p>
                  <w:pPr>
                    <w:autoSpaceDE w:val="0"/>
                    <w:autoSpaceDN w:val="0"/>
                    <w:adjustRightInd w:val="0"/>
                    <w:jc w:val="center"/>
                    <w:rPr>
                      <w:rFonts w:cs="宋体"/>
                      <w:color w:val="000000" w:themeColor="text1"/>
                      <w:szCs w:val="21"/>
                    </w:rPr>
                  </w:pPr>
                  <w:r>
                    <w:rPr>
                      <w:rFonts w:hint="eastAsia" w:cs="宋体"/>
                      <w:color w:val="000000" w:themeColor="text1"/>
                      <w:szCs w:val="21"/>
                    </w:rPr>
                    <w:t>用水量2700t/a，大部分自然蒸发，少量存于产品中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vMerge w:val="restart"/>
                  <w:vAlign w:val="center"/>
                </w:tcPr>
                <w:p>
                  <w:pPr>
                    <w:pStyle w:val="27"/>
                    <w:jc w:val="center"/>
                    <w:rPr>
                      <w:rFonts w:ascii="Times New Roman" w:hAnsi="Times New Roman" w:cs="宋体"/>
                      <w:color w:val="000000" w:themeColor="text1"/>
                      <w:lang w:val="es-ES"/>
                    </w:rPr>
                  </w:pPr>
                  <w:r>
                    <w:rPr>
                      <w:rFonts w:ascii="Times New Roman" w:hAnsi="Times New Roman" w:cs="宋体"/>
                      <w:color w:val="000000" w:themeColor="text1"/>
                    </w:rPr>
                    <w:t>固废</w:t>
                  </w:r>
                </w:p>
              </w:tc>
              <w:tc>
                <w:tcPr>
                  <w:tcW w:w="1737" w:type="pct"/>
                  <w:gridSpan w:val="2"/>
                  <w:tcBorders>
                    <w:bottom w:val="single" w:color="auto" w:sz="4" w:space="0"/>
                  </w:tcBorders>
                  <w:vAlign w:val="center"/>
                </w:tcPr>
                <w:p>
                  <w:pPr>
                    <w:pStyle w:val="103"/>
                    <w:spacing w:line="240" w:lineRule="auto"/>
                    <w:rPr>
                      <w:rFonts w:ascii="Times New Roman" w:hAnsi="Times New Roman" w:cs="宋体"/>
                      <w:color w:val="000000" w:themeColor="text1"/>
                      <w:szCs w:val="21"/>
                    </w:rPr>
                  </w:pPr>
                  <w:r>
                    <w:rPr>
                      <w:rFonts w:ascii="Times New Roman" w:hAnsi="Times New Roman"/>
                      <w:color w:val="000000" w:themeColor="text1"/>
                      <w:szCs w:val="21"/>
                    </w:rPr>
                    <w:t>生活垃圾</w:t>
                  </w:r>
                </w:p>
              </w:tc>
              <w:tc>
                <w:tcPr>
                  <w:tcW w:w="820" w:type="pct"/>
                  <w:tcBorders>
                    <w:bottom w:val="single" w:color="auto" w:sz="4" w:space="0"/>
                  </w:tcBorders>
                  <w:vAlign w:val="center"/>
                </w:tcPr>
                <w:p>
                  <w:pPr>
                    <w:jc w:val="center"/>
                    <w:rPr>
                      <w:color w:val="000000" w:themeColor="text1"/>
                      <w:szCs w:val="21"/>
                    </w:rPr>
                  </w:pPr>
                  <w:r>
                    <w:rPr>
                      <w:rFonts w:hint="eastAsia"/>
                      <w:color w:val="000000" w:themeColor="text1"/>
                      <w:szCs w:val="21"/>
                    </w:rPr>
                    <w:t>3</w:t>
                  </w:r>
                </w:p>
              </w:tc>
              <w:tc>
                <w:tcPr>
                  <w:tcW w:w="957" w:type="pct"/>
                  <w:vAlign w:val="center"/>
                </w:tcPr>
                <w:p>
                  <w:pPr>
                    <w:jc w:val="center"/>
                    <w:rPr>
                      <w:color w:val="000000" w:themeColor="text1"/>
                      <w:szCs w:val="21"/>
                    </w:rPr>
                  </w:pPr>
                  <w:r>
                    <w:rPr>
                      <w:rFonts w:hint="eastAsia"/>
                      <w:color w:val="000000" w:themeColor="text1"/>
                      <w:szCs w:val="21"/>
                    </w:rPr>
                    <w:t>3</w:t>
                  </w:r>
                </w:p>
              </w:tc>
              <w:tc>
                <w:tcPr>
                  <w:tcW w:w="1003" w:type="pct"/>
                  <w:vAlign w:val="center"/>
                </w:tcPr>
                <w:p>
                  <w:pPr>
                    <w:jc w:val="center"/>
                    <w:rPr>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pPr>
                    <w:pStyle w:val="27"/>
                    <w:jc w:val="center"/>
                    <w:rPr>
                      <w:rFonts w:ascii="Times New Roman" w:hAnsi="Times New Roman" w:cs="宋体"/>
                      <w:color w:val="000000" w:themeColor="text1"/>
                    </w:rPr>
                  </w:pPr>
                </w:p>
              </w:tc>
              <w:tc>
                <w:tcPr>
                  <w:tcW w:w="1737" w:type="pct"/>
                  <w:gridSpan w:val="2"/>
                  <w:tcBorders>
                    <w:bottom w:val="single" w:color="auto" w:sz="4" w:space="0"/>
                  </w:tcBorders>
                  <w:vAlign w:val="center"/>
                </w:tcPr>
                <w:p>
                  <w:pPr>
                    <w:pStyle w:val="103"/>
                    <w:spacing w:line="240" w:lineRule="auto"/>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泥饼</w:t>
                  </w:r>
                </w:p>
              </w:tc>
              <w:tc>
                <w:tcPr>
                  <w:tcW w:w="820" w:type="pct"/>
                  <w:tcBorders>
                    <w:bottom w:val="single" w:color="auto" w:sz="4" w:space="0"/>
                  </w:tcBorders>
                  <w:vAlign w:val="center"/>
                </w:tcPr>
                <w:p>
                  <w:pPr>
                    <w:jc w:val="center"/>
                    <w:rPr>
                      <w:rFonts w:hint="default" w:eastAsia="宋体"/>
                      <w:color w:val="000000" w:themeColor="text1"/>
                      <w:szCs w:val="21"/>
                      <w:lang w:val="en-US" w:eastAsia="zh-CN"/>
                    </w:rPr>
                  </w:pPr>
                  <w:r>
                    <w:rPr>
                      <w:rFonts w:hint="eastAsia"/>
                      <w:color w:val="000000" w:themeColor="text1"/>
                      <w:szCs w:val="21"/>
                      <w:lang w:val="en-US" w:eastAsia="zh-CN"/>
                    </w:rPr>
                    <w:t>3500</w:t>
                  </w:r>
                </w:p>
              </w:tc>
              <w:tc>
                <w:tcPr>
                  <w:tcW w:w="957" w:type="pct"/>
                  <w:vAlign w:val="center"/>
                </w:tcPr>
                <w:p>
                  <w:pPr>
                    <w:jc w:val="center"/>
                    <w:rPr>
                      <w:rFonts w:hint="default" w:eastAsia="宋体"/>
                      <w:color w:val="000000" w:themeColor="text1"/>
                      <w:szCs w:val="21"/>
                      <w:lang w:val="en-US" w:eastAsia="zh-CN"/>
                    </w:rPr>
                  </w:pPr>
                  <w:r>
                    <w:rPr>
                      <w:rFonts w:hint="eastAsia"/>
                      <w:color w:val="000000" w:themeColor="text1"/>
                      <w:szCs w:val="21"/>
                      <w:lang w:val="en-US" w:eastAsia="zh-CN"/>
                    </w:rPr>
                    <w:t>3500</w:t>
                  </w:r>
                </w:p>
              </w:tc>
              <w:tc>
                <w:tcPr>
                  <w:tcW w:w="1003" w:type="pct"/>
                  <w:vAlign w:val="center"/>
                </w:tcPr>
                <w:p>
                  <w:pPr>
                    <w:jc w:val="center"/>
                    <w:rPr>
                      <w:rFonts w:hint="eastAsia" w:eastAsia="宋体"/>
                      <w:color w:val="000000" w:themeColor="text1"/>
                      <w:szCs w:val="21"/>
                      <w:lang w:val="en-US" w:eastAsia="zh-CN"/>
                    </w:rPr>
                  </w:pPr>
                  <w:r>
                    <w:rPr>
                      <w:rFonts w:hint="eastAsia"/>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vMerge w:val="continue"/>
                  <w:vAlign w:val="center"/>
                </w:tcPr>
                <w:p>
                  <w:pPr>
                    <w:pStyle w:val="27"/>
                    <w:jc w:val="center"/>
                    <w:rPr>
                      <w:rFonts w:ascii="Times New Roman" w:hAnsi="Times New Roman" w:cs="宋体"/>
                      <w:color w:val="000000" w:themeColor="text1"/>
                    </w:rPr>
                  </w:pPr>
                </w:p>
              </w:tc>
              <w:tc>
                <w:tcPr>
                  <w:tcW w:w="1737" w:type="pct"/>
                  <w:gridSpan w:val="2"/>
                  <w:tcBorders>
                    <w:bottom w:val="single" w:color="auto" w:sz="4" w:space="0"/>
                  </w:tcBorders>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废油</w:t>
                  </w:r>
                </w:p>
              </w:tc>
              <w:tc>
                <w:tcPr>
                  <w:tcW w:w="820" w:type="pct"/>
                  <w:tcBorders>
                    <w:bottom w:val="single" w:color="auto" w:sz="4" w:space="0"/>
                  </w:tcBorders>
                  <w:vAlign w:val="center"/>
                </w:tcPr>
                <w:p>
                  <w:pPr>
                    <w:jc w:val="center"/>
                    <w:rPr>
                      <w:color w:val="000000" w:themeColor="text1"/>
                    </w:rPr>
                  </w:pPr>
                  <w:r>
                    <w:rPr>
                      <w:rFonts w:hint="eastAsia"/>
                      <w:color w:val="000000" w:themeColor="text1"/>
                    </w:rPr>
                    <w:t>0.5</w:t>
                  </w:r>
                </w:p>
              </w:tc>
              <w:tc>
                <w:tcPr>
                  <w:tcW w:w="957" w:type="pct"/>
                  <w:vAlign w:val="center"/>
                </w:tcPr>
                <w:p>
                  <w:pPr>
                    <w:jc w:val="center"/>
                    <w:rPr>
                      <w:color w:val="000000" w:themeColor="text1"/>
                    </w:rPr>
                  </w:pPr>
                  <w:r>
                    <w:rPr>
                      <w:rFonts w:hint="eastAsia"/>
                      <w:color w:val="000000" w:themeColor="text1"/>
                    </w:rPr>
                    <w:t>0.5</w:t>
                  </w:r>
                </w:p>
              </w:tc>
              <w:tc>
                <w:tcPr>
                  <w:tcW w:w="1003" w:type="pct"/>
                  <w:vAlign w:val="center"/>
                </w:tcPr>
                <w:p>
                  <w:pPr>
                    <w:pStyle w:val="285"/>
                    <w:spacing w:before="0" w:line="240" w:lineRule="auto"/>
                    <w:rPr>
                      <w:rFonts w:ascii="Times New Roman" w:hAnsi="Times New Roman"/>
                      <w:color w:val="000000" w:themeColor="text1"/>
                      <w:szCs w:val="21"/>
                    </w:rPr>
                  </w:pPr>
                  <w:r>
                    <w:rPr>
                      <w:rFonts w:hint="eastAsia" w:ascii="Times New Roman" w:hAnsi="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pPr>
                    <w:pStyle w:val="27"/>
                    <w:jc w:val="center"/>
                    <w:rPr>
                      <w:rFonts w:ascii="Times New Roman" w:hAnsi="Times New Roman" w:cs="宋体"/>
                      <w:color w:val="000000" w:themeColor="text1"/>
                    </w:rPr>
                  </w:pPr>
                </w:p>
              </w:tc>
              <w:tc>
                <w:tcPr>
                  <w:tcW w:w="1737" w:type="pct"/>
                  <w:gridSpan w:val="2"/>
                  <w:tcBorders>
                    <w:bottom w:val="single" w:color="auto" w:sz="4" w:space="0"/>
                  </w:tcBorders>
                  <w:vAlign w:val="center"/>
                </w:tcPr>
                <w:p>
                  <w:pPr>
                    <w:jc w:val="center"/>
                    <w:rPr>
                      <w:rFonts w:cs="宋体"/>
                      <w:color w:val="000000" w:themeColor="text1"/>
                      <w:szCs w:val="21"/>
                    </w:rPr>
                  </w:pPr>
                  <w:r>
                    <w:rPr>
                      <w:rFonts w:hint="eastAsia"/>
                      <w:color w:val="000000" w:themeColor="text1"/>
                      <w:szCs w:val="21"/>
                    </w:rPr>
                    <w:t>废桶</w:t>
                  </w:r>
                </w:p>
              </w:tc>
              <w:tc>
                <w:tcPr>
                  <w:tcW w:w="820" w:type="pct"/>
                  <w:tcBorders>
                    <w:bottom w:val="single" w:color="auto" w:sz="4" w:space="0"/>
                  </w:tcBorders>
                  <w:vAlign w:val="center"/>
                </w:tcPr>
                <w:p>
                  <w:pPr>
                    <w:jc w:val="center"/>
                    <w:rPr>
                      <w:color w:val="000000" w:themeColor="text1"/>
                    </w:rPr>
                  </w:pPr>
                  <w:r>
                    <w:rPr>
                      <w:rFonts w:hint="eastAsia"/>
                      <w:color w:val="000000" w:themeColor="text1"/>
                    </w:rPr>
                    <w:t>0.1</w:t>
                  </w:r>
                </w:p>
              </w:tc>
              <w:tc>
                <w:tcPr>
                  <w:tcW w:w="957" w:type="pct"/>
                  <w:vAlign w:val="center"/>
                </w:tcPr>
                <w:p>
                  <w:pPr>
                    <w:jc w:val="center"/>
                    <w:rPr>
                      <w:color w:val="000000" w:themeColor="text1"/>
                    </w:rPr>
                  </w:pPr>
                  <w:r>
                    <w:rPr>
                      <w:rFonts w:hint="eastAsia"/>
                      <w:color w:val="000000" w:themeColor="text1"/>
                    </w:rPr>
                    <w:t>0.1</w:t>
                  </w:r>
                </w:p>
              </w:tc>
              <w:tc>
                <w:tcPr>
                  <w:tcW w:w="1003" w:type="pct"/>
                  <w:vAlign w:val="center"/>
                </w:tcPr>
                <w:p>
                  <w:pPr>
                    <w:pStyle w:val="285"/>
                    <w:spacing w:before="0" w:line="240" w:lineRule="auto"/>
                    <w:rPr>
                      <w:rFonts w:ascii="Times New Roman" w:hAnsi="Times New Roman"/>
                      <w:color w:val="000000" w:themeColor="text1"/>
                      <w:szCs w:val="21"/>
                    </w:rPr>
                  </w:pPr>
                  <w:r>
                    <w:rPr>
                      <w:rFonts w:hint="eastAsia" w:ascii="Times New Roman" w:hAnsi="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vAlign w:val="center"/>
                </w:tcPr>
                <w:p>
                  <w:pPr>
                    <w:pStyle w:val="27"/>
                    <w:jc w:val="center"/>
                    <w:rPr>
                      <w:rFonts w:ascii="Times New Roman" w:hAnsi="Times New Roman" w:cs="宋体"/>
                      <w:color w:val="000000" w:themeColor="text1"/>
                      <w:szCs w:val="21"/>
                      <w:lang w:val="es-ES"/>
                    </w:rPr>
                  </w:pPr>
                  <w:r>
                    <w:rPr>
                      <w:rFonts w:ascii="Times New Roman" w:hAnsi="Times New Roman" w:cs="宋体"/>
                      <w:color w:val="000000" w:themeColor="text1"/>
                      <w:szCs w:val="21"/>
                    </w:rPr>
                    <w:t>噪声</w:t>
                  </w:r>
                </w:p>
              </w:tc>
              <w:tc>
                <w:tcPr>
                  <w:tcW w:w="4517" w:type="pct"/>
                  <w:gridSpan w:val="5"/>
                  <w:tcBorders>
                    <w:bottom w:val="single" w:color="auto" w:sz="4" w:space="0"/>
                  </w:tcBorders>
                  <w:vAlign w:val="center"/>
                </w:tcPr>
                <w:p>
                  <w:pPr>
                    <w:pStyle w:val="27"/>
                    <w:rPr>
                      <w:rFonts w:ascii="Times New Roman" w:hAnsi="Times New Roman" w:cs="宋体"/>
                      <w:color w:val="000000" w:themeColor="text1"/>
                      <w:szCs w:val="21"/>
                      <w:lang w:val="es-ES"/>
                    </w:rPr>
                  </w:pPr>
                  <w:r>
                    <w:rPr>
                      <w:rFonts w:ascii="Times New Roman" w:hAnsi="Times New Roman" w:cs="宋体"/>
                      <w:color w:val="000000" w:themeColor="text1"/>
                      <w:szCs w:val="21"/>
                    </w:rPr>
                    <w:t>主要为</w:t>
                  </w:r>
                  <w:r>
                    <w:rPr>
                      <w:rFonts w:hint="eastAsia" w:ascii="Times New Roman" w:hAnsi="Times New Roman" w:cs="宋体"/>
                      <w:color w:val="000000" w:themeColor="text1"/>
                      <w:szCs w:val="21"/>
                    </w:rPr>
                    <w:t>设备噪声，设备运行时</w:t>
                  </w:r>
                  <w:r>
                    <w:rPr>
                      <w:rFonts w:ascii="Times New Roman" w:hAnsi="Times New Roman" w:cs="宋体"/>
                      <w:color w:val="000000" w:themeColor="text1"/>
                      <w:szCs w:val="21"/>
                    </w:rPr>
                    <w:t>噪声源强为</w:t>
                  </w:r>
                  <w:r>
                    <w:rPr>
                      <w:rFonts w:hint="eastAsia" w:ascii="Times New Roman" w:hAnsi="Times New Roman" w:cs="宋体"/>
                      <w:color w:val="000000" w:themeColor="text1"/>
                      <w:szCs w:val="21"/>
                    </w:rPr>
                    <w:t>78</w:t>
                  </w:r>
                  <w:r>
                    <w:rPr>
                      <w:rFonts w:ascii="Times New Roman" w:hAnsi="Times New Roman" w:cs="宋体"/>
                      <w:color w:val="000000" w:themeColor="text1"/>
                      <w:szCs w:val="21"/>
                    </w:rPr>
                    <w:t>~</w:t>
                  </w:r>
                  <w:r>
                    <w:rPr>
                      <w:rFonts w:hint="eastAsia" w:ascii="Times New Roman" w:hAnsi="Times New Roman" w:cs="宋体"/>
                      <w:color w:val="000000" w:themeColor="text1"/>
                      <w:szCs w:val="21"/>
                    </w:rPr>
                    <w:t>84</w:t>
                  </w:r>
                  <w:r>
                    <w:rPr>
                      <w:rFonts w:ascii="Times New Roman" w:hAnsi="Times New Roman" w:cs="宋体"/>
                      <w:color w:val="000000" w:themeColor="text1"/>
                      <w:szCs w:val="21"/>
                    </w:rPr>
                    <w:t>dB（A）</w:t>
                  </w:r>
                </w:p>
              </w:tc>
            </w:tr>
          </w:tbl>
          <w:p>
            <w:pPr>
              <w:pStyle w:val="19"/>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Times New Roman" w:hAnsi="Times New Roman" w:eastAsia="宋体" w:cs="宋体"/>
                <w:b w:val="0"/>
                <w:bCs w:val="0"/>
                <w:color w:val="000000" w:themeColor="text1"/>
                <w:sz w:val="24"/>
                <w:szCs w:val="24"/>
                <w:lang w:eastAsia="zh-CN"/>
              </w:rPr>
            </w:pPr>
            <w:r>
              <w:rPr>
                <w:rFonts w:hint="eastAsia" w:eastAsia="宋体" w:cs="宋体"/>
                <w:b w:val="0"/>
                <w:bCs w:val="0"/>
                <w:color w:val="000000" w:themeColor="text1"/>
                <w:sz w:val="24"/>
                <w:szCs w:val="24"/>
                <w:lang w:eastAsia="zh-CN"/>
              </w:rPr>
              <w:t>全厂三废排放汇总见下表</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ascii="Times New Roman" w:hAnsi="Times New Roman" w:eastAsia="宋体" w:cs="宋体"/>
                <w:color w:val="000000" w:themeColor="text1"/>
                <w:sz w:val="24"/>
                <w:szCs w:val="24"/>
              </w:rPr>
            </w:pPr>
            <w:r>
              <w:rPr>
                <w:rFonts w:hint="eastAsia" w:ascii="Times New Roman" w:hAnsi="Times New Roman" w:eastAsia="宋体" w:cs="宋体"/>
                <w:b/>
                <w:bCs/>
                <w:color w:val="000000" w:themeColor="text1"/>
                <w:sz w:val="24"/>
                <w:szCs w:val="24"/>
                <w:lang w:eastAsia="zh-CN"/>
              </w:rPr>
              <w:t>表</w:t>
            </w:r>
            <w:r>
              <w:rPr>
                <w:rFonts w:hint="eastAsia" w:eastAsia="宋体" w:cs="宋体"/>
                <w:b/>
                <w:bCs/>
                <w:color w:val="000000" w:themeColor="text1"/>
                <w:sz w:val="24"/>
                <w:szCs w:val="24"/>
                <w:lang w:val="en-US" w:eastAsia="zh-CN"/>
              </w:rPr>
              <w:t>9-2</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lang w:eastAsia="zh-CN"/>
              </w:rPr>
              <w:t>三本账汇总表</w:t>
            </w:r>
          </w:p>
          <w:tbl>
            <w:tblPr>
              <w:tblStyle w:val="50"/>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856"/>
              <w:gridCol w:w="1323"/>
              <w:gridCol w:w="1146"/>
              <w:gridCol w:w="1172"/>
              <w:gridCol w:w="1459"/>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“三废”类别</w:t>
                  </w:r>
                </w:p>
              </w:tc>
              <w:tc>
                <w:tcPr>
                  <w:tcW w:w="1856"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名称</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项目实施</w:t>
                  </w:r>
                  <w:r>
                    <w:rPr>
                      <w:rFonts w:ascii="Times New Roman" w:hAnsi="Times New Roman" w:eastAsia="宋体" w:cs="宋体"/>
                      <w:b/>
                      <w:bCs/>
                      <w:color w:val="000000" w:themeColor="text1"/>
                      <w:spacing w:val="-9"/>
                      <w:kern w:val="0"/>
                      <w:sz w:val="21"/>
                      <w:szCs w:val="21"/>
                    </w:rPr>
                    <w:t>前</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ascii="Times New Roman" w:hAnsi="Times New Roman" w:eastAsia="宋体" w:cs="宋体"/>
                      <w:b/>
                      <w:bCs/>
                      <w:color w:val="000000" w:themeColor="text1"/>
                      <w:spacing w:val="-9"/>
                      <w:kern w:val="0"/>
                      <w:sz w:val="21"/>
                      <w:szCs w:val="21"/>
                    </w:rPr>
                    <w:t>污染物</w:t>
                  </w:r>
                </w:p>
              </w:tc>
              <w:tc>
                <w:tcPr>
                  <w:tcW w:w="2318" w:type="dxa"/>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本项目污染物</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项目实施后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9"/>
                      <w:kern w:val="0"/>
                      <w:sz w:val="21"/>
                      <w:szCs w:val="21"/>
                    </w:rPr>
                    <w:t>污染物</w:t>
                  </w:r>
                </w:p>
              </w:tc>
              <w:tc>
                <w:tcPr>
                  <w:tcW w:w="1281" w:type="dxa"/>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rPr>
                  </w:pPr>
                  <w:r>
                    <w:rPr>
                      <w:rFonts w:hint="eastAsia" w:ascii="Times New Roman" w:hAnsi="Times New Roman" w:eastAsia="宋体" w:cs="宋体"/>
                      <w:b/>
                      <w:bCs/>
                      <w:color w:val="000000" w:themeColor="text1"/>
                      <w:spacing w:val="-6"/>
                      <w:sz w:val="21"/>
                      <w:szCs w:val="21"/>
                      <w:lang w:eastAsia="zh-CN"/>
                    </w:rPr>
                    <w:t>排放</w:t>
                  </w:r>
                  <w:r>
                    <w:rPr>
                      <w:rFonts w:ascii="Times New Roman" w:hAnsi="Times New Roman" w:eastAsia="宋体" w:cs="宋体"/>
                      <w:b/>
                      <w:bCs/>
                      <w:color w:val="000000" w:themeColor="text1"/>
                      <w:spacing w:val="-6"/>
                      <w:sz w:val="21"/>
                      <w:szCs w:val="21"/>
                    </w:rPr>
                    <w:t>增减量</w:t>
                  </w:r>
                  <w:r>
                    <w:rPr>
                      <w:rFonts w:ascii="Times New Roman" w:hAnsi="Times New Roman" w:eastAsia="宋体" w:cs="宋体"/>
                      <w:b/>
                      <w:bCs/>
                      <w:snapToGrid w:val="0"/>
                      <w:color w:val="000000" w:themeColor="text1"/>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856"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both"/>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产生量</w:t>
                  </w:r>
                  <w:r>
                    <w:rPr>
                      <w:rFonts w:ascii="Times New Roman" w:hAnsi="Times New Roman" w:eastAsia="宋体" w:cs="宋体"/>
                      <w:b/>
                      <w:bCs/>
                      <w:snapToGrid w:val="0"/>
                      <w:color w:val="000000" w:themeColor="text1"/>
                      <w:kern w:val="0"/>
                      <w:sz w:val="21"/>
                      <w:szCs w:val="21"/>
                    </w:rPr>
                    <w:t>t/a</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w:t>
                  </w:r>
                  <w:r>
                    <w:rPr>
                      <w:rFonts w:hint="eastAsia" w:ascii="Times New Roman" w:hAnsi="Times New Roman" w:eastAsia="宋体" w:cs="宋体"/>
                      <w:b/>
                      <w:bCs/>
                      <w:color w:val="000000" w:themeColor="text1"/>
                      <w:spacing w:val="-6"/>
                      <w:kern w:val="0"/>
                      <w:sz w:val="21"/>
                      <w:szCs w:val="21"/>
                      <w:lang w:eastAsia="zh-CN"/>
                    </w:rPr>
                    <w:t>总</w:t>
                  </w:r>
                  <w:r>
                    <w:rPr>
                      <w:rFonts w:ascii="Times New Roman" w:hAnsi="Times New Roman" w:eastAsia="宋体" w:cs="宋体"/>
                      <w:b/>
                      <w:bCs/>
                      <w:color w:val="000000" w:themeColor="text1"/>
                      <w:spacing w:val="-6"/>
                      <w:kern w:val="0"/>
                      <w:sz w:val="21"/>
                      <w:szCs w:val="21"/>
                    </w:rPr>
                    <w:t>量</w:t>
                  </w:r>
                  <w:r>
                    <w:rPr>
                      <w:rFonts w:ascii="Times New Roman" w:hAnsi="Times New Roman" w:eastAsia="宋体" w:cs="宋体"/>
                      <w:b/>
                      <w:bCs/>
                      <w:snapToGrid w:val="0"/>
                      <w:color w:val="000000" w:themeColor="text1"/>
                      <w:kern w:val="0"/>
                      <w:sz w:val="21"/>
                      <w:szCs w:val="21"/>
                    </w:rPr>
                    <w:t>t/a</w:t>
                  </w:r>
                </w:p>
              </w:tc>
              <w:tc>
                <w:tcPr>
                  <w:tcW w:w="128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r>
                    <w:rPr>
                      <w:rFonts w:ascii="Times New Roman" w:hAnsi="Times New Roman" w:eastAsia="宋体" w:cs="宋体"/>
                      <w:color w:val="000000" w:themeColor="text1"/>
                      <w:spacing w:val="-6"/>
                      <w:kern w:val="0"/>
                      <w:sz w:val="21"/>
                      <w:szCs w:val="21"/>
                    </w:rPr>
                    <w:t>废水</w:t>
                  </w: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废水量</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316444</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281"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0.089</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281"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氨氮</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0.009</w:t>
                  </w:r>
                </w:p>
              </w:tc>
              <w:tc>
                <w:tcPr>
                  <w:tcW w:w="1172"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281"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SS</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631.356</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c>
                <w:tcPr>
                  <w:tcW w:w="14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w:t>
                  </w:r>
                </w:p>
              </w:tc>
              <w:tc>
                <w:tcPr>
                  <w:tcW w:w="1281"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废气</w:t>
                  </w:r>
                </w:p>
              </w:tc>
              <w:tc>
                <w:tcPr>
                  <w:tcW w:w="1856"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color w:val="000000" w:themeColor="text1"/>
                      <w:szCs w:val="21"/>
                    </w:rPr>
                    <w:t>CO</w:t>
                  </w:r>
                </w:p>
              </w:tc>
              <w:tc>
                <w:tcPr>
                  <w:tcW w:w="1323"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26.78</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26.78</w:t>
                  </w:r>
                </w:p>
              </w:tc>
              <w:tc>
                <w:tcPr>
                  <w:tcW w:w="1281"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eastAsia="宋体" w:cs="Times New Roman"/>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856"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非甲烷总烃</w:t>
                  </w:r>
                </w:p>
              </w:tc>
              <w:tc>
                <w:tcPr>
                  <w:tcW w:w="1323"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0.86</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0.86</w:t>
                  </w:r>
                </w:p>
              </w:tc>
              <w:tc>
                <w:tcPr>
                  <w:tcW w:w="1281"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eastAsia="宋体" w:cs="Times New Roman"/>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856"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NO</w:t>
                  </w:r>
                  <w:r>
                    <w:rPr>
                      <w:rFonts w:hint="eastAsia"/>
                      <w:color w:val="000000" w:themeColor="text1"/>
                      <w:szCs w:val="21"/>
                      <w:vertAlign w:val="subscript"/>
                    </w:rPr>
                    <w:t>2</w:t>
                  </w:r>
                </w:p>
              </w:tc>
              <w:tc>
                <w:tcPr>
                  <w:tcW w:w="1323"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14.51</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spacing w:line="32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14.51</w:t>
                  </w:r>
                </w:p>
              </w:tc>
              <w:tc>
                <w:tcPr>
                  <w:tcW w:w="1281"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eastAsia="宋体" w:cs="Times New Roman"/>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856"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粉尘</w:t>
                  </w:r>
                </w:p>
              </w:tc>
              <w:tc>
                <w:tcPr>
                  <w:tcW w:w="1323" w:type="dxa"/>
                  <w:vAlign w:val="center"/>
                </w:tcPr>
                <w:p>
                  <w:pPr>
                    <w:spacing w:line="32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155.5</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3.609</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0.23</w:t>
                  </w:r>
                </w:p>
              </w:tc>
              <w:tc>
                <w:tcPr>
                  <w:tcW w:w="1459"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155.73</w:t>
                  </w:r>
                </w:p>
              </w:tc>
              <w:tc>
                <w:tcPr>
                  <w:tcW w:w="1281"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eastAsia="宋体" w:cs="宋体"/>
                      <w:color w:val="000000" w:themeColor="text1"/>
                      <w:kern w:val="2"/>
                      <w:sz w:val="21"/>
                      <w:szCs w:val="21"/>
                      <w:lang w:val="en-US" w:eastAsia="zh-CN" w:bidi="ar-SA"/>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restart"/>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固废</w:t>
                  </w:r>
                </w:p>
              </w:tc>
              <w:tc>
                <w:tcPr>
                  <w:tcW w:w="1856" w:type="dxa"/>
                  <w:vAlign w:val="center"/>
                </w:tcPr>
                <w:p>
                  <w:pPr>
                    <w:spacing w:line="300" w:lineRule="exact"/>
                    <w:jc w:val="center"/>
                    <w:rPr>
                      <w:rFonts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rPr>
                    <w:t>生活垃圾</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1281"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p>
              </w:tc>
              <w:tc>
                <w:tcPr>
                  <w:tcW w:w="1856" w:type="dxa"/>
                  <w:vAlign w:val="center"/>
                </w:tcPr>
                <w:p>
                  <w:pPr>
                    <w:spacing w:line="3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rPr>
                    <w:t>沉淀泥沙</w:t>
                  </w:r>
                  <w:r>
                    <w:rPr>
                      <w:rFonts w:hint="eastAsia"/>
                      <w:color w:val="000000" w:themeColor="text1"/>
                      <w:sz w:val="21"/>
                      <w:szCs w:val="21"/>
                      <w:lang w:eastAsia="zh-CN"/>
                    </w:rPr>
                    <w:t>（泥饼）</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3500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1281"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p>
              </w:tc>
              <w:tc>
                <w:tcPr>
                  <w:tcW w:w="1856" w:type="dxa"/>
                  <w:vAlign w:val="center"/>
                </w:tcPr>
                <w:p>
                  <w:pPr>
                    <w:spacing w:line="30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rPr>
                    <w:t>树枝及杂草</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1281"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p>
              </w:tc>
              <w:tc>
                <w:tcPr>
                  <w:tcW w:w="1856" w:type="dxa"/>
                  <w:vAlign w:val="center"/>
                </w:tcPr>
                <w:p>
                  <w:pPr>
                    <w:spacing w:line="300" w:lineRule="exact"/>
                    <w:jc w:val="center"/>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废油</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0.5</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1281"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dxa"/>
                  <w:vMerge w:val="continue"/>
                  <w:vAlign w:val="center"/>
                </w:tcPr>
                <w:p>
                  <w:pPr>
                    <w:pStyle w:val="45"/>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rPr>
                  </w:pPr>
                </w:p>
              </w:tc>
              <w:tc>
                <w:tcPr>
                  <w:tcW w:w="1856"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eastAsia="宋体" w:cs="宋体"/>
                      <w:b w:val="0"/>
                      <w:bCs w:val="0"/>
                      <w:color w:val="000000" w:themeColor="text1"/>
                      <w:kern w:val="2"/>
                      <w:sz w:val="21"/>
                      <w:szCs w:val="21"/>
                      <w:lang w:val="en-US" w:eastAsia="zh-CN" w:bidi="ar-SA"/>
                    </w:rPr>
                    <w:t>废桶</w:t>
                  </w:r>
                </w:p>
              </w:tc>
              <w:tc>
                <w:tcPr>
                  <w:tcW w:w="1323"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146"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1</w:t>
                  </w:r>
                </w:p>
              </w:tc>
              <w:tc>
                <w:tcPr>
                  <w:tcW w:w="1172"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1459"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w:t>
                  </w:r>
                </w:p>
              </w:tc>
              <w:tc>
                <w:tcPr>
                  <w:tcW w:w="1281" w:type="dxa"/>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+0.1</w:t>
                  </w:r>
                </w:p>
              </w:tc>
            </w:tr>
          </w:tbl>
          <w:p>
            <w:pPr>
              <w:spacing w:line="440" w:lineRule="exact"/>
              <w:rPr>
                <w:rFonts w:cs="宋体"/>
                <w:b/>
                <w:bCs/>
                <w:color w:val="000000" w:themeColor="text1"/>
                <w:sz w:val="24"/>
              </w:rPr>
            </w:pPr>
            <w:r>
              <w:rPr>
                <w:rFonts w:hint="eastAsia" w:cs="宋体"/>
                <w:b/>
                <w:bCs/>
                <w:color w:val="000000" w:themeColor="text1"/>
                <w:sz w:val="24"/>
              </w:rPr>
              <w:t>9.1.3污染防治措施</w:t>
            </w:r>
          </w:p>
          <w:p>
            <w:pPr>
              <w:spacing w:line="440" w:lineRule="exact"/>
              <w:ind w:firstLine="480" w:firstLineChars="200"/>
              <w:rPr>
                <w:rFonts w:hint="eastAsia" w:eastAsia="宋体" w:cs="宋体"/>
                <w:b/>
                <w:bCs/>
                <w:color w:val="000000" w:themeColor="text1"/>
                <w:sz w:val="24"/>
                <w:lang w:val="en-US" w:eastAsia="zh-CN"/>
              </w:rPr>
            </w:pPr>
            <w:r>
              <w:rPr>
                <w:rFonts w:hint="eastAsia" w:cs="宋体"/>
                <w:color w:val="000000" w:themeColor="text1"/>
                <w:sz w:val="24"/>
              </w:rPr>
              <w:t>本项目厂区污染防治措施</w:t>
            </w:r>
            <w:r>
              <w:rPr>
                <w:rFonts w:cs="宋体"/>
                <w:color w:val="000000" w:themeColor="text1"/>
                <w:sz w:val="24"/>
              </w:rPr>
              <w:t>见表</w:t>
            </w:r>
            <w:r>
              <w:rPr>
                <w:rFonts w:hint="eastAsia" w:cs="宋体"/>
                <w:color w:val="000000" w:themeColor="text1"/>
                <w:sz w:val="24"/>
              </w:rPr>
              <w:t>9-</w:t>
            </w:r>
            <w:r>
              <w:rPr>
                <w:rFonts w:hint="eastAsia" w:cs="宋体"/>
                <w:color w:val="000000" w:themeColor="text1"/>
                <w:sz w:val="24"/>
                <w:lang w:val="en-US" w:eastAsia="zh-CN"/>
              </w:rPr>
              <w:t>3</w:t>
            </w:r>
          </w:p>
          <w:p>
            <w:pPr>
              <w:spacing w:line="440" w:lineRule="exact"/>
              <w:jc w:val="center"/>
              <w:rPr>
                <w:rFonts w:cs="宋体"/>
                <w:b/>
                <w:bCs/>
                <w:color w:val="000000" w:themeColor="text1"/>
                <w:sz w:val="24"/>
              </w:rPr>
            </w:pPr>
            <w:r>
              <w:rPr>
                <w:rFonts w:hint="eastAsia" w:cs="宋体"/>
                <w:b/>
                <w:bCs/>
                <w:color w:val="000000" w:themeColor="text1"/>
                <w:sz w:val="24"/>
              </w:rPr>
              <w:t>表9-</w:t>
            </w:r>
            <w:r>
              <w:rPr>
                <w:rFonts w:hint="eastAsia" w:cs="宋体"/>
                <w:b/>
                <w:bCs/>
                <w:color w:val="000000" w:themeColor="text1"/>
                <w:sz w:val="24"/>
                <w:lang w:val="en-US" w:eastAsia="zh-CN"/>
              </w:rPr>
              <w:t>3</w:t>
            </w:r>
            <w:r>
              <w:rPr>
                <w:rFonts w:hint="eastAsia" w:cs="宋体"/>
                <w:b/>
                <w:bCs/>
                <w:color w:val="000000" w:themeColor="text1"/>
                <w:sz w:val="24"/>
              </w:rPr>
              <w:t xml:space="preserve">  厂区污染防治措施</w:t>
            </w:r>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622"/>
              <w:gridCol w:w="1290"/>
              <w:gridCol w:w="2281"/>
              <w:gridCol w:w="2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tcBorders>
                    <w:tl2br w:val="single" w:color="auto" w:sz="6" w:space="0"/>
                  </w:tcBorders>
                </w:tcPr>
                <w:p>
                  <w:pPr>
                    <w:jc w:val="right"/>
                    <w:rPr>
                      <w:rFonts w:cs="宋体"/>
                      <w:b/>
                      <w:bCs/>
                      <w:color w:val="000000" w:themeColor="text1"/>
                      <w:szCs w:val="21"/>
                    </w:rPr>
                  </w:pPr>
                  <w:r>
                    <w:rPr>
                      <w:rFonts w:cs="宋体"/>
                      <w:b/>
                      <w:bCs/>
                      <w:color w:val="000000" w:themeColor="text1"/>
                      <w:szCs w:val="21"/>
                    </w:rPr>
                    <w:t>内容</w:t>
                  </w:r>
                </w:p>
                <w:p>
                  <w:pPr>
                    <w:rPr>
                      <w:rFonts w:cs="宋体"/>
                      <w:b/>
                      <w:bCs/>
                      <w:color w:val="000000" w:themeColor="text1"/>
                      <w:szCs w:val="21"/>
                    </w:rPr>
                  </w:pPr>
                  <w:r>
                    <w:rPr>
                      <w:rFonts w:cs="宋体"/>
                      <w:b/>
                      <w:bCs/>
                      <w:color w:val="000000" w:themeColor="text1"/>
                      <w:szCs w:val="21"/>
                    </w:rPr>
                    <w:t>类型</w:t>
                  </w:r>
                </w:p>
              </w:tc>
              <w:tc>
                <w:tcPr>
                  <w:tcW w:w="1622" w:type="dxa"/>
                  <w:vAlign w:val="center"/>
                </w:tcPr>
                <w:p>
                  <w:pPr>
                    <w:jc w:val="center"/>
                    <w:rPr>
                      <w:rFonts w:cs="宋体"/>
                      <w:b/>
                      <w:bCs/>
                      <w:color w:val="000000" w:themeColor="text1"/>
                      <w:szCs w:val="21"/>
                    </w:rPr>
                  </w:pPr>
                  <w:r>
                    <w:rPr>
                      <w:rFonts w:cs="宋体"/>
                      <w:b/>
                      <w:bCs/>
                      <w:color w:val="000000" w:themeColor="text1"/>
                      <w:szCs w:val="21"/>
                    </w:rPr>
                    <w:t>排放源</w:t>
                  </w:r>
                </w:p>
              </w:tc>
              <w:tc>
                <w:tcPr>
                  <w:tcW w:w="1290" w:type="dxa"/>
                  <w:vAlign w:val="center"/>
                </w:tcPr>
                <w:p>
                  <w:pPr>
                    <w:jc w:val="center"/>
                    <w:rPr>
                      <w:rFonts w:cs="宋体"/>
                      <w:b/>
                      <w:bCs/>
                      <w:color w:val="000000" w:themeColor="text1"/>
                      <w:szCs w:val="21"/>
                    </w:rPr>
                  </w:pPr>
                  <w:r>
                    <w:rPr>
                      <w:rFonts w:cs="宋体"/>
                      <w:b/>
                      <w:bCs/>
                      <w:color w:val="000000" w:themeColor="text1"/>
                      <w:szCs w:val="21"/>
                    </w:rPr>
                    <w:t>污染</w:t>
                  </w:r>
                  <w:r>
                    <w:rPr>
                      <w:rFonts w:hint="eastAsia" w:cs="宋体"/>
                      <w:b/>
                      <w:bCs/>
                      <w:color w:val="000000" w:themeColor="text1"/>
                      <w:szCs w:val="21"/>
                    </w:rPr>
                    <w:t>物</w:t>
                  </w:r>
                </w:p>
              </w:tc>
              <w:tc>
                <w:tcPr>
                  <w:tcW w:w="2281" w:type="dxa"/>
                  <w:vAlign w:val="center"/>
                </w:tcPr>
                <w:p>
                  <w:pPr>
                    <w:jc w:val="center"/>
                    <w:rPr>
                      <w:rFonts w:cs="宋体"/>
                      <w:b/>
                      <w:bCs/>
                      <w:color w:val="000000" w:themeColor="text1"/>
                      <w:szCs w:val="21"/>
                    </w:rPr>
                  </w:pPr>
                  <w:r>
                    <w:rPr>
                      <w:rFonts w:hint="eastAsia" w:cs="宋体"/>
                      <w:b/>
                      <w:bCs/>
                      <w:color w:val="000000" w:themeColor="text1"/>
                      <w:szCs w:val="21"/>
                    </w:rPr>
                    <w:t>防治措施</w:t>
                  </w:r>
                </w:p>
              </w:tc>
              <w:tc>
                <w:tcPr>
                  <w:tcW w:w="2471" w:type="dxa"/>
                  <w:vAlign w:val="center"/>
                </w:tcPr>
                <w:p>
                  <w:pPr>
                    <w:jc w:val="center"/>
                    <w:rPr>
                      <w:rFonts w:cs="宋体"/>
                      <w:b/>
                      <w:bCs/>
                      <w:color w:val="000000" w:themeColor="text1"/>
                      <w:szCs w:val="21"/>
                    </w:rPr>
                  </w:pPr>
                  <w:r>
                    <w:rPr>
                      <w:rFonts w:cs="宋体"/>
                      <w:b/>
                      <w:bCs/>
                      <w:color w:val="000000" w:themeColor="text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9" w:hRule="atLeast"/>
                <w:jc w:val="center"/>
              </w:trPr>
              <w:tc>
                <w:tcPr>
                  <w:tcW w:w="1407" w:type="dxa"/>
                  <w:vMerge w:val="restart"/>
                  <w:vAlign w:val="center"/>
                </w:tcPr>
                <w:p>
                  <w:pPr>
                    <w:jc w:val="center"/>
                    <w:rPr>
                      <w:rFonts w:cs="宋体"/>
                      <w:color w:val="000000" w:themeColor="text1"/>
                      <w:szCs w:val="21"/>
                    </w:rPr>
                  </w:pPr>
                  <w:r>
                    <w:rPr>
                      <w:rFonts w:cs="宋体"/>
                      <w:color w:val="000000" w:themeColor="text1"/>
                      <w:szCs w:val="21"/>
                    </w:rPr>
                    <w:t>大气污染物</w:t>
                  </w:r>
                </w:p>
              </w:tc>
              <w:tc>
                <w:tcPr>
                  <w:tcW w:w="1622" w:type="dxa"/>
                  <w:vAlign w:val="center"/>
                </w:tcPr>
                <w:p>
                  <w:pPr>
                    <w:jc w:val="center"/>
                    <w:rPr>
                      <w:rFonts w:cs="宋体"/>
                      <w:color w:val="000000" w:themeColor="text1"/>
                      <w:szCs w:val="21"/>
                    </w:rPr>
                  </w:pPr>
                  <w:r>
                    <w:rPr>
                      <w:rFonts w:hint="eastAsia"/>
                      <w:color w:val="000000" w:themeColor="text1"/>
                      <w:szCs w:val="21"/>
                    </w:rPr>
                    <w:t>棒磨、筛分粉尘</w:t>
                  </w:r>
                </w:p>
              </w:tc>
              <w:tc>
                <w:tcPr>
                  <w:tcW w:w="1290" w:type="dxa"/>
                  <w:vAlign w:val="center"/>
                </w:tcPr>
                <w:p>
                  <w:pPr>
                    <w:snapToGrid w:val="0"/>
                    <w:jc w:val="center"/>
                    <w:rPr>
                      <w:rFonts w:cs="宋体"/>
                      <w:color w:val="000000" w:themeColor="text1"/>
                      <w:szCs w:val="21"/>
                    </w:rPr>
                  </w:pPr>
                  <w:r>
                    <w:rPr>
                      <w:rFonts w:hint="eastAsia"/>
                      <w:color w:val="000000" w:themeColor="text1"/>
                      <w:szCs w:val="21"/>
                      <w:lang w:val="en-GB"/>
                    </w:rPr>
                    <w:t>颗粒物</w:t>
                  </w:r>
                </w:p>
              </w:tc>
              <w:tc>
                <w:tcPr>
                  <w:tcW w:w="2281" w:type="dxa"/>
                  <w:vAlign w:val="center"/>
                </w:tcPr>
                <w:p>
                  <w:pPr>
                    <w:pStyle w:val="49"/>
                    <w:ind w:left="0" w:leftChars="0" w:firstLine="0" w:firstLineChars="0"/>
                    <w:rPr>
                      <w:rFonts w:eastAsia="宋体" w:cs="宋体"/>
                      <w:color w:val="000000" w:themeColor="text1"/>
                      <w:sz w:val="21"/>
                      <w:szCs w:val="21"/>
                    </w:rPr>
                  </w:pPr>
                  <w:r>
                    <w:rPr>
                      <w:rFonts w:hint="eastAsia" w:eastAsia="宋体" w:cs="宋体"/>
                      <w:color w:val="000000" w:themeColor="text1"/>
                      <w:sz w:val="21"/>
                      <w:szCs w:val="21"/>
                    </w:rPr>
                    <w:t>采用湿法工艺，经水喷淋除尘后，呈无组织排放</w:t>
                  </w:r>
                </w:p>
              </w:tc>
              <w:tc>
                <w:tcPr>
                  <w:tcW w:w="2471" w:type="dxa"/>
                  <w:vMerge w:val="restart"/>
                  <w:vAlign w:val="center"/>
                </w:tcPr>
                <w:p>
                  <w:pPr>
                    <w:wordWrap w:val="0"/>
                    <w:jc w:val="center"/>
                    <w:rPr>
                      <w:rFonts w:cs="宋体"/>
                      <w:color w:val="000000" w:themeColor="text1"/>
                      <w:szCs w:val="21"/>
                    </w:rPr>
                  </w:pPr>
                  <w:r>
                    <w:rPr>
                      <w:rFonts w:hint="eastAsia"/>
                      <w:color w:val="000000" w:themeColor="text1"/>
                      <w:szCs w:val="21"/>
                    </w:rPr>
                    <w:t>达到《大气污染物综合排放标准》（GB16297-1996）规定的“新污染源、二级标准”中</w:t>
                  </w:r>
                  <w:r>
                    <w:rPr>
                      <w:color w:val="000000" w:themeColor="text1"/>
                      <w:szCs w:val="21"/>
                    </w:rPr>
                    <w:t>的相关限</w:t>
                  </w:r>
                  <w:r>
                    <w:rPr>
                      <w:rFonts w:hint="eastAsia"/>
                      <w:color w:val="000000" w:themeColor="text1"/>
                      <w:szCs w:val="21"/>
                    </w:rPr>
                    <w:t>值</w:t>
                  </w:r>
                  <w:r>
                    <w:rPr>
                      <w:rFonts w:hint="eastAsia" w:cs="宋体"/>
                      <w:color w:val="000000" w:themeColor="text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jc w:val="center"/>
                    <w:rPr>
                      <w:color w:val="000000" w:themeColor="text1"/>
                      <w:szCs w:val="21"/>
                    </w:rPr>
                  </w:pPr>
                  <w:r>
                    <w:rPr>
                      <w:rFonts w:hint="eastAsia"/>
                      <w:color w:val="000000" w:themeColor="text1"/>
                      <w:szCs w:val="21"/>
                    </w:rPr>
                    <w:t>堆场粉尘</w:t>
                  </w:r>
                </w:p>
              </w:tc>
              <w:tc>
                <w:tcPr>
                  <w:tcW w:w="1290" w:type="dxa"/>
                  <w:vAlign w:val="center"/>
                </w:tcPr>
                <w:p>
                  <w:pPr>
                    <w:snapToGrid w:val="0"/>
                    <w:jc w:val="center"/>
                    <w:rPr>
                      <w:color w:val="000000" w:themeColor="text1"/>
                      <w:szCs w:val="21"/>
                      <w:lang w:val="en-GB"/>
                    </w:rPr>
                  </w:pPr>
                  <w:r>
                    <w:rPr>
                      <w:rFonts w:hint="eastAsia"/>
                      <w:color w:val="000000" w:themeColor="text1"/>
                      <w:szCs w:val="21"/>
                      <w:lang w:val="en-GB"/>
                    </w:rPr>
                    <w:t>颗粒物</w:t>
                  </w:r>
                </w:p>
              </w:tc>
              <w:tc>
                <w:tcPr>
                  <w:tcW w:w="2281" w:type="dxa"/>
                  <w:vAlign w:val="center"/>
                </w:tcPr>
                <w:p>
                  <w:pPr>
                    <w:rPr>
                      <w:color w:val="000000" w:themeColor="text1"/>
                      <w:szCs w:val="21"/>
                    </w:rPr>
                  </w:pPr>
                  <w:r>
                    <w:rPr>
                      <w:rFonts w:hint="eastAsia"/>
                      <w:color w:val="000000" w:themeColor="text1"/>
                      <w:szCs w:val="21"/>
                    </w:rPr>
                    <w:t>经洒水抑尘后，呈无组织排放</w:t>
                  </w:r>
                </w:p>
              </w:tc>
              <w:tc>
                <w:tcPr>
                  <w:tcW w:w="2471" w:type="dxa"/>
                  <w:vMerge w:val="continue"/>
                  <w:vAlign w:val="center"/>
                </w:tcPr>
                <w:p>
                  <w:pPr>
                    <w:wordWrap w:val="0"/>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restart"/>
                  <w:vAlign w:val="center"/>
                </w:tcPr>
                <w:p>
                  <w:pPr>
                    <w:jc w:val="center"/>
                    <w:rPr>
                      <w:rFonts w:cs="宋体"/>
                      <w:color w:val="000000" w:themeColor="text1"/>
                      <w:szCs w:val="21"/>
                    </w:rPr>
                  </w:pPr>
                  <w:r>
                    <w:rPr>
                      <w:rFonts w:hint="eastAsia" w:cs="宋体"/>
                      <w:color w:val="000000" w:themeColor="text1"/>
                      <w:szCs w:val="21"/>
                    </w:rPr>
                    <w:t>水污染物</w:t>
                  </w: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生活污水</w:t>
                  </w:r>
                </w:p>
              </w:tc>
              <w:tc>
                <w:tcPr>
                  <w:tcW w:w="1290" w:type="dxa"/>
                  <w:vAlign w:val="center"/>
                </w:tcPr>
                <w:p>
                  <w:pPr>
                    <w:jc w:val="center"/>
                    <w:rPr>
                      <w:rFonts w:cs="宋体"/>
                      <w:color w:val="000000" w:themeColor="text1"/>
                      <w:szCs w:val="21"/>
                    </w:rPr>
                  </w:pPr>
                  <w:r>
                    <w:rPr>
                      <w:rFonts w:cs="宋体"/>
                      <w:color w:val="000000" w:themeColor="text1"/>
                      <w:szCs w:val="21"/>
                    </w:rPr>
                    <w:t>COD</w:t>
                  </w:r>
                  <w:r>
                    <w:rPr>
                      <w:rFonts w:cs="宋体"/>
                      <w:color w:val="000000" w:themeColor="text1"/>
                      <w:szCs w:val="21"/>
                      <w:vertAlign w:val="subscript"/>
                    </w:rPr>
                    <w:t>Cr</w:t>
                  </w:r>
                  <w:r>
                    <w:rPr>
                      <w:rFonts w:hint="eastAsia" w:cs="宋体"/>
                      <w:color w:val="000000" w:themeColor="text1"/>
                      <w:szCs w:val="21"/>
                    </w:rPr>
                    <w:t>、</w:t>
                  </w:r>
                  <w:r>
                    <w:rPr>
                      <w:rFonts w:cs="宋体"/>
                      <w:color w:val="000000" w:themeColor="text1"/>
                      <w:szCs w:val="21"/>
                    </w:rPr>
                    <w:t>NH</w:t>
                  </w:r>
                  <w:r>
                    <w:rPr>
                      <w:rFonts w:cs="宋体"/>
                      <w:color w:val="000000" w:themeColor="text1"/>
                      <w:szCs w:val="21"/>
                      <w:vertAlign w:val="subscript"/>
                    </w:rPr>
                    <w:t>3</w:t>
                  </w:r>
                  <w:r>
                    <w:rPr>
                      <w:rFonts w:cs="宋体"/>
                      <w:color w:val="000000" w:themeColor="text1"/>
                      <w:szCs w:val="21"/>
                    </w:rPr>
                    <w:t>-N</w:t>
                  </w:r>
                </w:p>
              </w:tc>
              <w:tc>
                <w:tcPr>
                  <w:tcW w:w="2281" w:type="dxa"/>
                  <w:vAlign w:val="center"/>
                </w:tcPr>
                <w:p>
                  <w:pPr>
                    <w:jc w:val="center"/>
                    <w:rPr>
                      <w:rFonts w:cs="宋体"/>
                      <w:color w:val="000000" w:themeColor="text1"/>
                      <w:szCs w:val="21"/>
                    </w:rPr>
                  </w:pPr>
                  <w:r>
                    <w:rPr>
                      <w:rFonts w:hint="eastAsia" w:cs="宋体"/>
                      <w:color w:val="000000" w:themeColor="text1"/>
                    </w:rPr>
                    <w:t>经化粪池处理后委托第三方清运</w:t>
                  </w:r>
                </w:p>
              </w:tc>
              <w:tc>
                <w:tcPr>
                  <w:tcW w:w="2471" w:type="dxa"/>
                  <w:vMerge w:val="restart"/>
                  <w:vAlign w:val="center"/>
                </w:tcPr>
                <w:p>
                  <w:pPr>
                    <w:wordWrap w:val="0"/>
                    <w:jc w:val="center"/>
                    <w:rPr>
                      <w:rFonts w:cs="宋体"/>
                      <w:color w:val="000000" w:themeColor="text1"/>
                      <w:szCs w:val="21"/>
                    </w:rPr>
                  </w:pPr>
                  <w:r>
                    <w:rPr>
                      <w:rFonts w:hint="eastAsia" w:cs="宋体"/>
                      <w:color w:val="000000" w:themeColor="text1"/>
                      <w:szCs w:val="21"/>
                    </w:rPr>
                    <w:t>不排放，对当地无影响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洗砂废水</w:t>
                  </w:r>
                </w:p>
              </w:tc>
              <w:tc>
                <w:tcPr>
                  <w:tcW w:w="1290" w:type="dxa"/>
                  <w:vAlign w:val="center"/>
                </w:tcPr>
                <w:p>
                  <w:pPr>
                    <w:jc w:val="center"/>
                    <w:rPr>
                      <w:rFonts w:cs="宋体"/>
                      <w:color w:val="000000" w:themeColor="text1"/>
                      <w:szCs w:val="21"/>
                    </w:rPr>
                  </w:pPr>
                  <w:r>
                    <w:rPr>
                      <w:rFonts w:hint="eastAsia" w:cs="宋体"/>
                      <w:color w:val="000000" w:themeColor="text1"/>
                      <w:szCs w:val="21"/>
                    </w:rPr>
                    <w:t>SS</w:t>
                  </w:r>
                </w:p>
              </w:tc>
              <w:tc>
                <w:tcPr>
                  <w:tcW w:w="2281" w:type="dxa"/>
                  <w:vAlign w:val="center"/>
                </w:tcPr>
                <w:p>
                  <w:pPr>
                    <w:jc w:val="center"/>
                    <w:rPr>
                      <w:rFonts w:cs="宋体"/>
                      <w:color w:val="000000" w:themeColor="text1"/>
                      <w:szCs w:val="21"/>
                    </w:rPr>
                  </w:pPr>
                  <w:r>
                    <w:rPr>
                      <w:rFonts w:hint="eastAsia" w:cs="宋体"/>
                      <w:color w:val="000000" w:themeColor="text1"/>
                    </w:rPr>
                    <w:t>排入厂区现有沉淀池经固液分离系统处理后回用于生产</w:t>
                  </w:r>
                </w:p>
              </w:tc>
              <w:tc>
                <w:tcPr>
                  <w:tcW w:w="2471" w:type="dxa"/>
                  <w:vMerge w:val="continue"/>
                  <w:vAlign w:val="center"/>
                </w:tcPr>
                <w:p>
                  <w:pPr>
                    <w:wordWrap w:val="0"/>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初期雨水</w:t>
                  </w:r>
                </w:p>
              </w:tc>
              <w:tc>
                <w:tcPr>
                  <w:tcW w:w="1290" w:type="dxa"/>
                  <w:vAlign w:val="center"/>
                </w:tcPr>
                <w:p>
                  <w:pPr>
                    <w:jc w:val="center"/>
                    <w:rPr>
                      <w:rFonts w:cs="宋体"/>
                      <w:color w:val="000000" w:themeColor="text1"/>
                      <w:szCs w:val="21"/>
                    </w:rPr>
                  </w:pPr>
                  <w:r>
                    <w:rPr>
                      <w:rFonts w:hint="eastAsia" w:cs="宋体"/>
                      <w:color w:val="000000" w:themeColor="text1"/>
                      <w:szCs w:val="21"/>
                    </w:rPr>
                    <w:t>SS</w:t>
                  </w:r>
                </w:p>
              </w:tc>
              <w:tc>
                <w:tcPr>
                  <w:tcW w:w="2281" w:type="dxa"/>
                  <w:vAlign w:val="center"/>
                </w:tcPr>
                <w:p>
                  <w:pPr>
                    <w:jc w:val="center"/>
                    <w:rPr>
                      <w:rFonts w:cs="宋体"/>
                      <w:color w:val="000000" w:themeColor="text1"/>
                      <w:szCs w:val="21"/>
                    </w:rPr>
                  </w:pPr>
                  <w:r>
                    <w:rPr>
                      <w:rFonts w:cs="宋体"/>
                      <w:color w:val="000000" w:themeColor="text1"/>
                    </w:rPr>
                    <w:t>收集后</w:t>
                  </w:r>
                  <w:r>
                    <w:rPr>
                      <w:rFonts w:hint="eastAsia" w:cs="宋体"/>
                      <w:color w:val="000000" w:themeColor="text1"/>
                    </w:rPr>
                    <w:t>排入厂区沉淀池处理</w:t>
                  </w:r>
                </w:p>
              </w:tc>
              <w:tc>
                <w:tcPr>
                  <w:tcW w:w="2471" w:type="dxa"/>
                  <w:vMerge w:val="continue"/>
                  <w:vAlign w:val="center"/>
                </w:tcPr>
                <w:p>
                  <w:pPr>
                    <w:wordWrap w:val="0"/>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地面冲洗废水</w:t>
                  </w:r>
                </w:p>
              </w:tc>
              <w:tc>
                <w:tcPr>
                  <w:tcW w:w="1290" w:type="dxa"/>
                  <w:vAlign w:val="center"/>
                </w:tcPr>
                <w:p>
                  <w:pPr>
                    <w:jc w:val="center"/>
                    <w:rPr>
                      <w:rFonts w:cs="宋体"/>
                      <w:color w:val="000000" w:themeColor="text1"/>
                      <w:szCs w:val="21"/>
                    </w:rPr>
                  </w:pPr>
                  <w:r>
                    <w:rPr>
                      <w:rFonts w:hint="eastAsia" w:cs="宋体"/>
                      <w:color w:val="000000" w:themeColor="text1"/>
                      <w:szCs w:val="21"/>
                    </w:rPr>
                    <w:t>SS</w:t>
                  </w:r>
                </w:p>
              </w:tc>
              <w:tc>
                <w:tcPr>
                  <w:tcW w:w="2281" w:type="dxa"/>
                  <w:vAlign w:val="center"/>
                </w:tcPr>
                <w:p>
                  <w:pPr>
                    <w:jc w:val="center"/>
                    <w:rPr>
                      <w:rFonts w:cs="宋体"/>
                      <w:color w:val="000000" w:themeColor="text1"/>
                      <w:szCs w:val="21"/>
                    </w:rPr>
                  </w:pPr>
                  <w:r>
                    <w:rPr>
                      <w:rFonts w:hint="eastAsia" w:cs="宋体"/>
                      <w:color w:val="000000" w:themeColor="text1"/>
                    </w:rPr>
                    <w:t>经导流沟回至沉淀池</w:t>
                  </w:r>
                </w:p>
              </w:tc>
              <w:tc>
                <w:tcPr>
                  <w:tcW w:w="2471" w:type="dxa"/>
                  <w:vMerge w:val="continue"/>
                  <w:vAlign w:val="center"/>
                </w:tcPr>
                <w:p>
                  <w:pPr>
                    <w:wordWrap w:val="0"/>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堆场洒水</w:t>
                  </w:r>
                </w:p>
              </w:tc>
              <w:tc>
                <w:tcPr>
                  <w:tcW w:w="3571" w:type="dxa"/>
                  <w:gridSpan w:val="2"/>
                  <w:vAlign w:val="center"/>
                </w:tcPr>
                <w:p>
                  <w:pPr>
                    <w:wordWrap w:val="0"/>
                    <w:jc w:val="center"/>
                    <w:rPr>
                      <w:rFonts w:cs="宋体"/>
                      <w:color w:val="000000" w:themeColor="text1"/>
                      <w:szCs w:val="21"/>
                    </w:rPr>
                  </w:pPr>
                  <w:r>
                    <w:rPr>
                      <w:rFonts w:hint="eastAsia" w:cs="宋体"/>
                      <w:color w:val="000000" w:themeColor="text1"/>
                      <w:szCs w:val="21"/>
                    </w:rPr>
                    <w:t>大部分自然蒸发，少量存于产品中</w:t>
                  </w:r>
                </w:p>
              </w:tc>
              <w:tc>
                <w:tcPr>
                  <w:tcW w:w="2471" w:type="dxa"/>
                  <w:vMerge w:val="continue"/>
                  <w:vAlign w:val="center"/>
                </w:tcPr>
                <w:p>
                  <w:pPr>
                    <w:wordWrap w:val="0"/>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07" w:type="dxa"/>
                  <w:vMerge w:val="restart"/>
                  <w:vAlign w:val="center"/>
                </w:tcPr>
                <w:p>
                  <w:pPr>
                    <w:jc w:val="center"/>
                    <w:rPr>
                      <w:rFonts w:cs="宋体"/>
                      <w:color w:val="000000" w:themeColor="text1"/>
                      <w:szCs w:val="21"/>
                    </w:rPr>
                  </w:pPr>
                  <w:r>
                    <w:rPr>
                      <w:rFonts w:cs="宋体"/>
                      <w:color w:val="000000" w:themeColor="text1"/>
                      <w:szCs w:val="21"/>
                    </w:rPr>
                    <w:t>固体废物</w:t>
                  </w:r>
                </w:p>
              </w:tc>
              <w:tc>
                <w:tcPr>
                  <w:tcW w:w="1622" w:type="dxa"/>
                  <w:vMerge w:val="restart"/>
                  <w:vAlign w:val="center"/>
                </w:tcPr>
                <w:p>
                  <w:pPr>
                    <w:jc w:val="center"/>
                    <w:rPr>
                      <w:rFonts w:cs="宋体"/>
                      <w:color w:val="000000" w:themeColor="text1"/>
                      <w:szCs w:val="21"/>
                    </w:rPr>
                  </w:pPr>
                  <w:r>
                    <w:rPr>
                      <w:rFonts w:hint="eastAsia" w:cs="宋体"/>
                      <w:color w:val="000000" w:themeColor="text1"/>
                      <w:szCs w:val="21"/>
                    </w:rPr>
                    <w:t>一般固废</w:t>
                  </w:r>
                </w:p>
              </w:tc>
              <w:tc>
                <w:tcPr>
                  <w:tcW w:w="1290" w:type="dxa"/>
                  <w:vAlign w:val="center"/>
                </w:tcPr>
                <w:p>
                  <w:pPr>
                    <w:pStyle w:val="103"/>
                    <w:spacing w:line="240" w:lineRule="auto"/>
                    <w:rPr>
                      <w:rFonts w:ascii="Times New Roman" w:hAnsi="Times New Roman" w:cs="宋体"/>
                      <w:color w:val="000000" w:themeColor="text1"/>
                      <w:szCs w:val="21"/>
                    </w:rPr>
                  </w:pPr>
                  <w:r>
                    <w:rPr>
                      <w:rFonts w:ascii="Times New Roman" w:hAnsi="Times New Roman"/>
                      <w:color w:val="000000" w:themeColor="text1"/>
                      <w:szCs w:val="21"/>
                    </w:rPr>
                    <w:t>生活垃圾</w:t>
                  </w:r>
                </w:p>
              </w:tc>
              <w:tc>
                <w:tcPr>
                  <w:tcW w:w="2281" w:type="dxa"/>
                  <w:vAlign w:val="center"/>
                </w:tcPr>
                <w:p>
                  <w:pPr>
                    <w:pStyle w:val="274"/>
                    <w:snapToGrid w:val="0"/>
                    <w:jc w:val="center"/>
                    <w:rPr>
                      <w:rFonts w:ascii="Times New Roman" w:hAnsi="Times New Roman" w:cs="宋体"/>
                      <w:color w:val="000000" w:themeColor="text1"/>
                      <w:szCs w:val="21"/>
                    </w:rPr>
                  </w:pPr>
                  <w:r>
                    <w:rPr>
                      <w:rFonts w:hint="eastAsia" w:ascii="Times New Roman" w:hAnsi="Times New Roman" w:cs="宋体"/>
                      <w:color w:val="000000" w:themeColor="text1"/>
                      <w:kern w:val="0"/>
                      <w:szCs w:val="21"/>
                    </w:rPr>
                    <w:t>委托环卫部门清运</w:t>
                  </w:r>
                </w:p>
              </w:tc>
              <w:tc>
                <w:tcPr>
                  <w:tcW w:w="2471" w:type="dxa"/>
                  <w:vMerge w:val="restart"/>
                  <w:vAlign w:val="center"/>
                </w:tcPr>
                <w:p>
                  <w:pPr>
                    <w:jc w:val="center"/>
                    <w:rPr>
                      <w:rFonts w:cs="宋体"/>
                      <w:color w:val="000000" w:themeColor="text1"/>
                      <w:szCs w:val="21"/>
                    </w:rPr>
                  </w:pPr>
                  <w:r>
                    <w:rPr>
                      <w:rFonts w:hint="eastAsia" w:cs="宋体"/>
                      <w:color w:val="000000" w:themeColor="text1"/>
                      <w:szCs w:val="21"/>
                    </w:rPr>
                    <w:t>均得到有效处理处置，对当地环境无影响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07" w:type="dxa"/>
                  <w:vMerge w:val="continue"/>
                  <w:vAlign w:val="center"/>
                </w:tcPr>
                <w:p>
                  <w:pPr>
                    <w:jc w:val="center"/>
                    <w:rPr>
                      <w:rFonts w:cs="宋体"/>
                      <w:color w:val="000000" w:themeColor="text1"/>
                      <w:szCs w:val="21"/>
                    </w:rPr>
                  </w:pPr>
                </w:p>
              </w:tc>
              <w:tc>
                <w:tcPr>
                  <w:tcW w:w="1622" w:type="dxa"/>
                  <w:vMerge w:val="continue"/>
                  <w:vAlign w:val="center"/>
                </w:tcPr>
                <w:p>
                  <w:pPr>
                    <w:jc w:val="center"/>
                    <w:rPr>
                      <w:rFonts w:hint="eastAsia" w:cs="宋体"/>
                      <w:color w:val="000000" w:themeColor="text1"/>
                      <w:szCs w:val="21"/>
                    </w:rPr>
                  </w:pPr>
                </w:p>
              </w:tc>
              <w:tc>
                <w:tcPr>
                  <w:tcW w:w="1290" w:type="dxa"/>
                  <w:vAlign w:val="center"/>
                </w:tcPr>
                <w:p>
                  <w:pPr>
                    <w:pStyle w:val="103"/>
                    <w:spacing w:line="240" w:lineRule="auto"/>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泥饼</w:t>
                  </w:r>
                </w:p>
              </w:tc>
              <w:tc>
                <w:tcPr>
                  <w:tcW w:w="2281" w:type="dxa"/>
                  <w:vAlign w:val="center"/>
                </w:tcPr>
                <w:p>
                  <w:pPr>
                    <w:pStyle w:val="274"/>
                    <w:snapToGrid w:val="0"/>
                    <w:jc w:val="center"/>
                    <w:rPr>
                      <w:rFonts w:hint="eastAsia" w:ascii="Times New Roman" w:hAnsi="Times New Roman" w:eastAsia="宋体" w:cs="宋体"/>
                      <w:color w:val="000000" w:themeColor="text1"/>
                      <w:kern w:val="0"/>
                      <w:szCs w:val="21"/>
                      <w:lang w:eastAsia="zh-CN"/>
                    </w:rPr>
                  </w:pPr>
                  <w:r>
                    <w:rPr>
                      <w:rFonts w:hint="eastAsia" w:ascii="Times New Roman" w:hAnsi="Times New Roman" w:cs="宋体"/>
                      <w:color w:val="000000" w:themeColor="text1"/>
                      <w:kern w:val="0"/>
                      <w:szCs w:val="21"/>
                      <w:lang w:eastAsia="zh-CN"/>
                    </w:rPr>
                    <w:t>回填矿区</w:t>
                  </w:r>
                </w:p>
              </w:tc>
              <w:tc>
                <w:tcPr>
                  <w:tcW w:w="2471" w:type="dxa"/>
                  <w:vMerge w:val="continue"/>
                  <w:vAlign w:val="center"/>
                </w:tcPr>
                <w:p>
                  <w:pPr>
                    <w:jc w:val="center"/>
                    <w:rPr>
                      <w:rFonts w:hint="eastAsia"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Merge w:val="continue"/>
                  <w:vAlign w:val="center"/>
                </w:tcPr>
                <w:p>
                  <w:pPr>
                    <w:jc w:val="center"/>
                    <w:rPr>
                      <w:rFonts w:cs="宋体"/>
                      <w:color w:val="000000" w:themeColor="text1"/>
                      <w:szCs w:val="21"/>
                    </w:rPr>
                  </w:pPr>
                </w:p>
              </w:tc>
              <w:tc>
                <w:tcPr>
                  <w:tcW w:w="1622" w:type="dxa"/>
                  <w:vMerge w:val="restart"/>
                  <w:vAlign w:val="center"/>
                </w:tcPr>
                <w:p>
                  <w:pPr>
                    <w:jc w:val="center"/>
                    <w:rPr>
                      <w:rFonts w:cs="宋体"/>
                      <w:color w:val="000000" w:themeColor="text1"/>
                      <w:szCs w:val="21"/>
                    </w:rPr>
                  </w:pPr>
                  <w:r>
                    <w:rPr>
                      <w:rFonts w:hint="eastAsia" w:cs="宋体"/>
                      <w:color w:val="000000" w:themeColor="text1"/>
                      <w:szCs w:val="21"/>
                    </w:rPr>
                    <w:t>危险固废</w:t>
                  </w:r>
                </w:p>
              </w:tc>
              <w:tc>
                <w:tcPr>
                  <w:tcW w:w="1290" w:type="dxa"/>
                  <w:vAlign w:val="center"/>
                </w:tcPr>
                <w:p>
                  <w:pPr>
                    <w:pStyle w:val="103"/>
                    <w:spacing w:line="240" w:lineRule="auto"/>
                    <w:rPr>
                      <w:rFonts w:ascii="Times New Roman" w:hAnsi="Times New Roman"/>
                      <w:color w:val="000000" w:themeColor="text1"/>
                      <w:szCs w:val="21"/>
                    </w:rPr>
                  </w:pPr>
                  <w:r>
                    <w:rPr>
                      <w:rFonts w:hint="eastAsia" w:ascii="Times New Roman" w:hAnsi="Times New Roman"/>
                      <w:color w:val="000000" w:themeColor="text1"/>
                      <w:szCs w:val="21"/>
                    </w:rPr>
                    <w:t>废油</w:t>
                  </w:r>
                </w:p>
              </w:tc>
              <w:tc>
                <w:tcPr>
                  <w:tcW w:w="2281" w:type="dxa"/>
                  <w:vMerge w:val="restart"/>
                  <w:vAlign w:val="center"/>
                </w:tcPr>
                <w:p>
                  <w:pPr>
                    <w:pStyle w:val="274"/>
                    <w:snapToGrid w:val="0"/>
                    <w:rPr>
                      <w:rFonts w:ascii="Times New Roman" w:hAnsi="Times New Roman" w:cs="宋体"/>
                      <w:color w:val="000000" w:themeColor="text1"/>
                      <w:szCs w:val="21"/>
                    </w:rPr>
                  </w:pPr>
                  <w:r>
                    <w:rPr>
                      <w:rFonts w:hint="eastAsia" w:ascii="Times New Roman" w:hAnsi="Times New Roman"/>
                      <w:color w:val="000000" w:themeColor="text1"/>
                      <w:kern w:val="0"/>
                      <w:szCs w:val="21"/>
                    </w:rPr>
                    <w:t>收集后委托相关资质单位处理</w:t>
                  </w:r>
                </w:p>
              </w:tc>
              <w:tc>
                <w:tcPr>
                  <w:tcW w:w="2471" w:type="dxa"/>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407" w:type="dxa"/>
                  <w:vMerge w:val="continue"/>
                  <w:vAlign w:val="center"/>
                </w:tcPr>
                <w:p>
                  <w:pPr>
                    <w:jc w:val="center"/>
                    <w:rPr>
                      <w:rFonts w:cs="宋体"/>
                      <w:color w:val="000000" w:themeColor="text1"/>
                      <w:szCs w:val="21"/>
                    </w:rPr>
                  </w:pPr>
                </w:p>
              </w:tc>
              <w:tc>
                <w:tcPr>
                  <w:tcW w:w="1622" w:type="dxa"/>
                  <w:vMerge w:val="continue"/>
                  <w:vAlign w:val="center"/>
                </w:tcPr>
                <w:p>
                  <w:pPr>
                    <w:jc w:val="center"/>
                    <w:rPr>
                      <w:rFonts w:cs="宋体"/>
                      <w:color w:val="000000" w:themeColor="text1"/>
                      <w:szCs w:val="21"/>
                    </w:rPr>
                  </w:pPr>
                </w:p>
              </w:tc>
              <w:tc>
                <w:tcPr>
                  <w:tcW w:w="1290" w:type="dxa"/>
                  <w:vAlign w:val="center"/>
                </w:tcPr>
                <w:p>
                  <w:pPr>
                    <w:jc w:val="center"/>
                    <w:rPr>
                      <w:rFonts w:cs="宋体"/>
                      <w:color w:val="000000" w:themeColor="text1"/>
                      <w:szCs w:val="21"/>
                    </w:rPr>
                  </w:pPr>
                  <w:r>
                    <w:rPr>
                      <w:rFonts w:hint="eastAsia"/>
                      <w:color w:val="000000" w:themeColor="text1"/>
                      <w:szCs w:val="21"/>
                    </w:rPr>
                    <w:t>废桶</w:t>
                  </w:r>
                </w:p>
              </w:tc>
              <w:tc>
                <w:tcPr>
                  <w:tcW w:w="2281" w:type="dxa"/>
                  <w:vMerge w:val="continue"/>
                </w:tcPr>
                <w:p>
                  <w:pPr>
                    <w:pStyle w:val="274"/>
                    <w:snapToGrid w:val="0"/>
                    <w:ind w:firstLine="420" w:firstLineChars="200"/>
                    <w:jc w:val="left"/>
                    <w:rPr>
                      <w:rFonts w:ascii="Times New Roman" w:hAnsi="Times New Roman" w:cs="宋体"/>
                      <w:color w:val="000000" w:themeColor="text1"/>
                      <w:szCs w:val="21"/>
                    </w:rPr>
                  </w:pPr>
                </w:p>
              </w:tc>
              <w:tc>
                <w:tcPr>
                  <w:tcW w:w="2471" w:type="dxa"/>
                  <w:vMerge w:val="continue"/>
                  <w:vAlign w:val="center"/>
                </w:tcPr>
                <w:p>
                  <w:pPr>
                    <w:jc w:val="center"/>
                    <w:rPr>
                      <w:rFonts w:cs="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vAlign w:val="center"/>
                </w:tcPr>
                <w:p>
                  <w:pPr>
                    <w:jc w:val="center"/>
                    <w:rPr>
                      <w:rFonts w:cs="宋体"/>
                      <w:color w:val="000000" w:themeColor="text1"/>
                      <w:szCs w:val="21"/>
                    </w:rPr>
                  </w:pPr>
                  <w:r>
                    <w:rPr>
                      <w:rFonts w:hint="eastAsia" w:cs="宋体"/>
                      <w:color w:val="000000" w:themeColor="text1"/>
                      <w:szCs w:val="21"/>
                    </w:rPr>
                    <w:t>噪声</w:t>
                  </w:r>
                </w:p>
              </w:tc>
              <w:tc>
                <w:tcPr>
                  <w:tcW w:w="1622" w:type="dxa"/>
                  <w:vAlign w:val="center"/>
                </w:tcPr>
                <w:p>
                  <w:pPr>
                    <w:pStyle w:val="44"/>
                    <w:spacing w:before="0" w:beforeAutospacing="0" w:after="0" w:afterAutospacing="0"/>
                    <w:jc w:val="center"/>
                    <w:rPr>
                      <w:rFonts w:ascii="Times New Roman" w:hAnsi="Times New Roman" w:cs="宋体"/>
                      <w:color w:val="000000" w:themeColor="text1"/>
                      <w:sz w:val="21"/>
                      <w:szCs w:val="21"/>
                    </w:rPr>
                  </w:pPr>
                  <w:r>
                    <w:rPr>
                      <w:rFonts w:hint="eastAsia" w:ascii="Times New Roman" w:hAnsi="Times New Roman" w:cs="宋体"/>
                      <w:color w:val="000000" w:themeColor="text1"/>
                      <w:sz w:val="21"/>
                      <w:szCs w:val="21"/>
                    </w:rPr>
                    <w:t>设备</w:t>
                  </w:r>
                </w:p>
              </w:tc>
              <w:tc>
                <w:tcPr>
                  <w:tcW w:w="1290" w:type="dxa"/>
                  <w:vAlign w:val="center"/>
                </w:tcPr>
                <w:p>
                  <w:pPr>
                    <w:jc w:val="center"/>
                    <w:rPr>
                      <w:rFonts w:cs="宋体"/>
                      <w:color w:val="000000" w:themeColor="text1"/>
                      <w:szCs w:val="21"/>
                    </w:rPr>
                  </w:pPr>
                  <w:r>
                    <w:rPr>
                      <w:rFonts w:hint="eastAsia" w:cs="宋体"/>
                      <w:color w:val="000000" w:themeColor="text1"/>
                      <w:szCs w:val="21"/>
                    </w:rPr>
                    <w:t>设备噪声</w:t>
                  </w:r>
                </w:p>
              </w:tc>
              <w:tc>
                <w:tcPr>
                  <w:tcW w:w="2281" w:type="dxa"/>
                  <w:vAlign w:val="center"/>
                </w:tcPr>
                <w:p>
                  <w:pPr>
                    <w:jc w:val="left"/>
                    <w:rPr>
                      <w:rFonts w:cs="宋体"/>
                      <w:color w:val="000000" w:themeColor="text1"/>
                      <w:szCs w:val="21"/>
                    </w:rPr>
                  </w:pPr>
                  <w:r>
                    <w:rPr>
                      <w:rFonts w:hint="eastAsia"/>
                      <w:color w:val="000000" w:themeColor="text1"/>
                      <w:szCs w:val="21"/>
                      <w:lang w:val="en-GB"/>
                    </w:rPr>
                    <w:t>①设置隔声门窗、墙体安装隔声、吸声材料；②</w:t>
                  </w:r>
                  <w:r>
                    <w:rPr>
                      <w:color w:val="000000" w:themeColor="text1"/>
                      <w:szCs w:val="21"/>
                      <w:lang w:val="en-GB"/>
                    </w:rPr>
                    <w:t>选用低噪声的设备</w:t>
                  </w:r>
                  <w:r>
                    <w:rPr>
                      <w:rFonts w:hint="eastAsia"/>
                      <w:color w:val="000000" w:themeColor="text1"/>
                      <w:szCs w:val="21"/>
                      <w:lang w:val="en-GB"/>
                    </w:rPr>
                    <w:t>，高噪声设备增加减振措施</w:t>
                  </w:r>
                  <w:r>
                    <w:rPr>
                      <w:color w:val="000000" w:themeColor="text1"/>
                      <w:szCs w:val="21"/>
                      <w:lang w:val="en-GB"/>
                    </w:rPr>
                    <w:t>；</w:t>
                  </w:r>
                  <w:r>
                    <w:rPr>
                      <w:rFonts w:hint="eastAsia"/>
                      <w:color w:val="000000" w:themeColor="text1"/>
                      <w:szCs w:val="21"/>
                      <w:lang w:val="en-GB"/>
                    </w:rPr>
                    <w:t>③</w:t>
                  </w:r>
                  <w:r>
                    <w:rPr>
                      <w:color w:val="000000" w:themeColor="text1"/>
                      <w:szCs w:val="21"/>
                      <w:lang w:val="en-GB"/>
                    </w:rPr>
                    <w:t>生产过程中封闭门窗</w:t>
                  </w:r>
                  <w:r>
                    <w:rPr>
                      <w:rFonts w:hint="eastAsia"/>
                      <w:color w:val="000000" w:themeColor="text1"/>
                      <w:szCs w:val="21"/>
                      <w:lang w:val="en-GB"/>
                    </w:rPr>
                    <w:t>；④</w:t>
                  </w:r>
                  <w:r>
                    <w:rPr>
                      <w:color w:val="000000" w:themeColor="text1"/>
                      <w:szCs w:val="21"/>
                      <w:lang w:val="en-GB"/>
                    </w:rPr>
                    <w:t>加强管理和养护；</w:t>
                  </w:r>
                </w:p>
              </w:tc>
              <w:tc>
                <w:tcPr>
                  <w:tcW w:w="2471" w:type="dxa"/>
                  <w:vAlign w:val="center"/>
                </w:tcPr>
                <w:p>
                  <w:pPr>
                    <w:jc w:val="center"/>
                    <w:rPr>
                      <w:rFonts w:cs="宋体"/>
                      <w:color w:val="000000" w:themeColor="text1"/>
                      <w:szCs w:val="21"/>
                    </w:rPr>
                  </w:pPr>
                  <w:r>
                    <w:rPr>
                      <w:rFonts w:cs="宋体"/>
                      <w:color w:val="000000" w:themeColor="text1"/>
                      <w:szCs w:val="21"/>
                    </w:rPr>
                    <w:t>项目厂界噪声达到《工业企业厂界环境噪声排放标准》（GB12348－2008）3类功能区标准</w:t>
                  </w:r>
                  <w:r>
                    <w:rPr>
                      <w:rFonts w:hint="eastAsia" w:cs="宋体"/>
                      <w:color w:val="000000" w:themeColor="text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5"/>
                  <w:vAlign w:val="center"/>
                </w:tcPr>
                <w:p>
                  <w:pPr>
                    <w:rPr>
                      <w:rFonts w:cs="宋体"/>
                      <w:b/>
                      <w:bCs/>
                      <w:color w:val="000000" w:themeColor="text1"/>
                      <w:szCs w:val="21"/>
                    </w:rPr>
                  </w:pPr>
                  <w:r>
                    <w:rPr>
                      <w:rFonts w:hint="eastAsia" w:cs="宋体"/>
                      <w:b/>
                      <w:bCs/>
                      <w:color w:val="000000" w:themeColor="text1"/>
                      <w:szCs w:val="21"/>
                    </w:rPr>
                    <w:t>生态保护措施及预期效果</w:t>
                  </w:r>
                </w:p>
                <w:p>
                  <w:pPr>
                    <w:widowControl/>
                    <w:adjustRightInd w:val="0"/>
                    <w:snapToGrid w:val="0"/>
                    <w:ind w:firstLine="420" w:firstLineChars="200"/>
                    <w:rPr>
                      <w:rFonts w:cs="宋体"/>
                      <w:color w:val="000000" w:themeColor="text1"/>
                      <w:szCs w:val="21"/>
                    </w:rPr>
                  </w:pPr>
                  <w:r>
                    <w:rPr>
                      <w:rFonts w:cs="宋体"/>
                      <w:color w:val="000000" w:themeColor="text1"/>
                      <w:szCs w:val="21"/>
                    </w:rPr>
                    <w:t>1、加强厂区绿化及环保管理。</w:t>
                  </w:r>
                </w:p>
                <w:p>
                  <w:pPr>
                    <w:widowControl/>
                    <w:adjustRightInd w:val="0"/>
                    <w:snapToGrid w:val="0"/>
                    <w:ind w:firstLine="420" w:firstLineChars="200"/>
                    <w:rPr>
                      <w:rFonts w:cs="宋体"/>
                      <w:color w:val="000000" w:themeColor="text1"/>
                      <w:szCs w:val="21"/>
                    </w:rPr>
                  </w:pPr>
                  <w:r>
                    <w:rPr>
                      <w:rFonts w:cs="宋体"/>
                      <w:color w:val="000000" w:themeColor="text1"/>
                      <w:szCs w:val="21"/>
                    </w:rPr>
                    <w:t>2、尽量减少对生态环境的影响程度，加强职工的环境保护意识，通过管理手段来达到环保目的。</w:t>
                  </w:r>
                </w:p>
                <w:p>
                  <w:pPr>
                    <w:autoSpaceDE w:val="0"/>
                    <w:autoSpaceDN w:val="0"/>
                    <w:adjustRightInd w:val="0"/>
                    <w:ind w:firstLine="420" w:firstLineChars="200"/>
                    <w:jc w:val="left"/>
                    <w:rPr>
                      <w:rFonts w:cs="宋体"/>
                      <w:color w:val="000000" w:themeColor="text1"/>
                      <w:kern w:val="0"/>
                      <w:szCs w:val="21"/>
                    </w:rPr>
                  </w:pPr>
                  <w:r>
                    <w:rPr>
                      <w:rFonts w:cs="宋体"/>
                      <w:color w:val="000000" w:themeColor="text1"/>
                      <w:szCs w:val="21"/>
                    </w:rPr>
                    <w:t>由于项目本身的污染</w:t>
                  </w:r>
                  <w:r>
                    <w:rPr>
                      <w:rFonts w:hint="eastAsia" w:cs="宋体"/>
                      <w:color w:val="000000" w:themeColor="text1"/>
                      <w:szCs w:val="21"/>
                    </w:rPr>
                    <w:t>较小</w:t>
                  </w:r>
                  <w:r>
                    <w:rPr>
                      <w:rFonts w:cs="宋体"/>
                      <w:color w:val="000000" w:themeColor="text1"/>
                      <w:szCs w:val="21"/>
                    </w:rPr>
                    <w:t>，引起的生态影响较小，在采取污染治理的基础上进行上述生态保护措施已经能符合生态保护要求。</w:t>
                  </w:r>
                </w:p>
              </w:tc>
            </w:tr>
          </w:tbl>
          <w:p>
            <w:pPr>
              <w:autoSpaceDE w:val="0"/>
              <w:autoSpaceDN w:val="0"/>
              <w:adjustRightInd w:val="0"/>
              <w:spacing w:line="440" w:lineRule="exact"/>
              <w:jc w:val="left"/>
              <w:rPr>
                <w:rFonts w:cs="宋体"/>
                <w:b/>
                <w:color w:val="000000" w:themeColor="text1"/>
                <w:kern w:val="0"/>
                <w:sz w:val="24"/>
              </w:rPr>
            </w:pPr>
            <w:r>
              <w:rPr>
                <w:rFonts w:cs="宋体"/>
                <w:b/>
                <w:bCs/>
                <w:color w:val="000000" w:themeColor="text1"/>
                <w:kern w:val="0"/>
                <w:sz w:val="24"/>
              </w:rPr>
              <w:t>9.1.</w:t>
            </w:r>
            <w:r>
              <w:rPr>
                <w:rFonts w:hint="eastAsia" w:cs="宋体"/>
                <w:b/>
                <w:bCs/>
                <w:color w:val="000000" w:themeColor="text1"/>
                <w:kern w:val="0"/>
                <w:sz w:val="24"/>
              </w:rPr>
              <w:t>4</w:t>
            </w:r>
            <w:r>
              <w:rPr>
                <w:rFonts w:hint="eastAsia" w:cs="宋体"/>
                <w:b/>
                <w:color w:val="000000" w:themeColor="text1"/>
                <w:kern w:val="0"/>
                <w:sz w:val="24"/>
              </w:rPr>
              <w:t>环境质量现状结论</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w:t>
            </w:r>
            <w:r>
              <w:rPr>
                <w:rFonts w:cs="宋体"/>
                <w:color w:val="000000" w:themeColor="text1"/>
                <w:kern w:val="0"/>
                <w:sz w:val="24"/>
              </w:rPr>
              <w:t>1</w:t>
            </w:r>
            <w:r>
              <w:rPr>
                <w:rFonts w:hint="eastAsia" w:cs="宋体"/>
                <w:color w:val="000000" w:themeColor="text1"/>
                <w:kern w:val="0"/>
                <w:sz w:val="24"/>
              </w:rPr>
              <w:t>）大气环境质量现状结论</w:t>
            </w:r>
          </w:p>
          <w:p>
            <w:pPr>
              <w:wordWrap w:val="0"/>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sz w:val="24"/>
                <w:szCs w:val="23"/>
              </w:rPr>
              <w:t>2019年湖州市吴兴区</w:t>
            </w:r>
            <w:r>
              <w:rPr>
                <w:rFonts w:cs="宋体"/>
                <w:color w:val="000000" w:themeColor="text1"/>
                <w:sz w:val="24"/>
                <w:szCs w:val="23"/>
              </w:rPr>
              <w:t>未达到国家二级标准，超标指标为</w:t>
            </w:r>
            <w:r>
              <w:rPr>
                <w:rFonts w:hint="eastAsia" w:cs="宋体"/>
                <w:color w:val="000000" w:themeColor="text1"/>
                <w:sz w:val="24"/>
                <w:szCs w:val="23"/>
              </w:rPr>
              <w:t>O</w:t>
            </w:r>
            <w:r>
              <w:rPr>
                <w:rFonts w:hint="eastAsia" w:cs="宋体"/>
                <w:color w:val="000000" w:themeColor="text1"/>
                <w:sz w:val="24"/>
                <w:szCs w:val="23"/>
                <w:vertAlign w:val="subscript"/>
              </w:rPr>
              <w:t>3</w:t>
            </w:r>
            <w:r>
              <w:rPr>
                <w:rFonts w:hint="eastAsia" w:cs="宋体"/>
                <w:color w:val="000000" w:themeColor="text1"/>
                <w:sz w:val="24"/>
                <w:szCs w:val="23"/>
              </w:rPr>
              <w:t>。</w:t>
            </w:r>
            <w:r>
              <w:rPr>
                <w:rFonts w:hint="eastAsia" w:cs="宋体"/>
                <w:color w:val="000000" w:themeColor="text1"/>
                <w:kern w:val="0"/>
                <w:sz w:val="24"/>
              </w:rPr>
              <w:t>评价区域内监测点位常规污染物</w:t>
            </w:r>
            <w:r>
              <w:rPr>
                <w:rFonts w:cs="宋体"/>
                <w:color w:val="000000" w:themeColor="text1"/>
                <w:kern w:val="0"/>
                <w:sz w:val="24"/>
              </w:rPr>
              <w:t>SO</w:t>
            </w:r>
            <w:r>
              <w:rPr>
                <w:rFonts w:cs="宋体"/>
                <w:color w:val="000000" w:themeColor="text1"/>
                <w:kern w:val="0"/>
                <w:sz w:val="24"/>
                <w:vertAlign w:val="subscript"/>
              </w:rPr>
              <w:t>2</w:t>
            </w:r>
            <w:r>
              <w:rPr>
                <w:rFonts w:hint="eastAsia" w:cs="宋体"/>
                <w:color w:val="000000" w:themeColor="text1"/>
                <w:kern w:val="0"/>
                <w:sz w:val="24"/>
              </w:rPr>
              <w:t>、</w:t>
            </w:r>
            <w:r>
              <w:rPr>
                <w:rFonts w:cs="宋体"/>
                <w:color w:val="000000" w:themeColor="text1"/>
                <w:kern w:val="0"/>
                <w:sz w:val="24"/>
              </w:rPr>
              <w:t>NO</w:t>
            </w:r>
            <w:r>
              <w:rPr>
                <w:rFonts w:cs="宋体"/>
                <w:color w:val="000000" w:themeColor="text1"/>
                <w:kern w:val="0"/>
                <w:sz w:val="24"/>
                <w:vertAlign w:val="subscript"/>
              </w:rPr>
              <w:t>2</w:t>
            </w:r>
            <w:r>
              <w:rPr>
                <w:rFonts w:hint="eastAsia" w:cs="宋体"/>
                <w:color w:val="000000" w:themeColor="text1"/>
                <w:kern w:val="0"/>
                <w:sz w:val="24"/>
              </w:rPr>
              <w:t>地面小时浓度、</w:t>
            </w:r>
            <w:r>
              <w:rPr>
                <w:rFonts w:cs="宋体"/>
                <w:color w:val="000000" w:themeColor="text1"/>
                <w:kern w:val="0"/>
                <w:sz w:val="24"/>
              </w:rPr>
              <w:t>PM</w:t>
            </w:r>
            <w:r>
              <w:rPr>
                <w:rFonts w:cs="宋体"/>
                <w:color w:val="000000" w:themeColor="text1"/>
                <w:kern w:val="0"/>
                <w:sz w:val="24"/>
                <w:vertAlign w:val="subscript"/>
              </w:rPr>
              <w:t>10</w:t>
            </w:r>
            <w:r>
              <w:rPr>
                <w:rFonts w:hint="eastAsia" w:cs="宋体"/>
                <w:color w:val="000000" w:themeColor="text1"/>
                <w:kern w:val="0"/>
                <w:sz w:val="24"/>
              </w:rPr>
              <w:t>日平均值均达到《环境空气质量标准》（</w:t>
            </w:r>
            <w:r>
              <w:rPr>
                <w:rFonts w:cs="宋体"/>
                <w:color w:val="000000" w:themeColor="text1"/>
                <w:kern w:val="0"/>
                <w:sz w:val="24"/>
              </w:rPr>
              <w:t>GB3095-2012</w:t>
            </w:r>
            <w:r>
              <w:rPr>
                <w:rFonts w:hint="eastAsia" w:cs="宋体"/>
                <w:color w:val="000000" w:themeColor="text1"/>
                <w:kern w:val="0"/>
                <w:sz w:val="24"/>
              </w:rPr>
              <w:t>）的二级标准限值要求，区域环境空气质量较好。</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w:t>
            </w:r>
            <w:r>
              <w:rPr>
                <w:rFonts w:cs="宋体"/>
                <w:color w:val="000000" w:themeColor="text1"/>
                <w:kern w:val="0"/>
                <w:sz w:val="24"/>
              </w:rPr>
              <w:t>2</w:t>
            </w:r>
            <w:r>
              <w:rPr>
                <w:rFonts w:hint="eastAsia" w:cs="宋体"/>
                <w:color w:val="000000" w:themeColor="text1"/>
                <w:kern w:val="0"/>
                <w:sz w:val="24"/>
              </w:rPr>
              <w:t>）水环境质量现状结论</w:t>
            </w:r>
          </w:p>
          <w:p>
            <w:pPr>
              <w:wordWrap w:val="0"/>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项目最终纳污水体东溪桥港各类指标均能达到《地表水环境质量标准》（</w:t>
            </w:r>
            <w:r>
              <w:rPr>
                <w:rFonts w:cs="宋体"/>
                <w:color w:val="000000" w:themeColor="text1"/>
                <w:kern w:val="0"/>
                <w:sz w:val="24"/>
              </w:rPr>
              <w:t>GB3838-2002</w:t>
            </w:r>
            <w:r>
              <w:rPr>
                <w:rFonts w:hint="eastAsia" w:cs="宋体"/>
                <w:color w:val="000000" w:themeColor="text1"/>
                <w:kern w:val="0"/>
                <w:sz w:val="24"/>
              </w:rPr>
              <w:t>）中的Ⅲ类标准，水环境质量较好。</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（3）声环境质量现状结论</w:t>
            </w:r>
          </w:p>
          <w:p>
            <w:pPr>
              <w:wordWrap w:val="0"/>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根据监测结果，项目所在地厂界环境噪声均能达到《声环境质量标准》（</w:t>
            </w:r>
            <w:r>
              <w:rPr>
                <w:rFonts w:cs="宋体"/>
                <w:color w:val="000000" w:themeColor="text1"/>
                <w:kern w:val="0"/>
                <w:sz w:val="24"/>
              </w:rPr>
              <w:t>GB3096-2008</w:t>
            </w:r>
            <w:r>
              <w:rPr>
                <w:rFonts w:hint="eastAsia" w:cs="宋体"/>
                <w:color w:val="000000" w:themeColor="text1"/>
                <w:kern w:val="0"/>
                <w:sz w:val="24"/>
              </w:rPr>
              <w:t>）中的</w:t>
            </w:r>
            <w:r>
              <w:rPr>
                <w:rFonts w:hint="eastAsia" w:cs="宋体"/>
                <w:color w:val="000000" w:themeColor="text1"/>
                <w:kern w:val="0"/>
                <w:sz w:val="24"/>
                <w:lang w:val="en-US" w:eastAsia="zh-CN"/>
              </w:rPr>
              <w:t>2</w:t>
            </w:r>
            <w:r>
              <w:rPr>
                <w:rFonts w:hint="eastAsia" w:cs="宋体"/>
                <w:color w:val="000000" w:themeColor="text1"/>
                <w:kern w:val="0"/>
                <w:sz w:val="24"/>
              </w:rPr>
              <w:t>类标准，能满足相应功能区要求。</w:t>
            </w:r>
          </w:p>
          <w:p>
            <w:pPr>
              <w:autoSpaceDE w:val="0"/>
              <w:autoSpaceDN w:val="0"/>
              <w:adjustRightInd w:val="0"/>
              <w:spacing w:line="440" w:lineRule="exact"/>
              <w:jc w:val="left"/>
              <w:rPr>
                <w:rFonts w:cs="宋体"/>
                <w:b/>
                <w:color w:val="000000" w:themeColor="text1"/>
                <w:kern w:val="0"/>
                <w:sz w:val="24"/>
              </w:rPr>
            </w:pPr>
            <w:r>
              <w:rPr>
                <w:rFonts w:cs="宋体"/>
                <w:b/>
                <w:bCs/>
                <w:color w:val="000000" w:themeColor="text1"/>
                <w:kern w:val="0"/>
                <w:sz w:val="24"/>
              </w:rPr>
              <w:t>9.1.</w:t>
            </w:r>
            <w:r>
              <w:rPr>
                <w:rFonts w:hint="eastAsia" w:cs="宋体"/>
                <w:b/>
                <w:bCs/>
                <w:color w:val="000000" w:themeColor="text1"/>
                <w:kern w:val="0"/>
                <w:sz w:val="24"/>
              </w:rPr>
              <w:t>5</w:t>
            </w:r>
            <w:r>
              <w:rPr>
                <w:rFonts w:hint="eastAsia" w:cs="宋体"/>
                <w:b/>
                <w:color w:val="000000" w:themeColor="text1"/>
                <w:kern w:val="0"/>
                <w:sz w:val="24"/>
              </w:rPr>
              <w:t>环境影响分析结论</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w:t>
            </w:r>
            <w:r>
              <w:rPr>
                <w:rFonts w:cs="宋体"/>
                <w:color w:val="000000" w:themeColor="text1"/>
                <w:kern w:val="0"/>
                <w:sz w:val="24"/>
              </w:rPr>
              <w:t>1</w:t>
            </w:r>
            <w:r>
              <w:rPr>
                <w:rFonts w:hint="eastAsia" w:cs="宋体"/>
                <w:color w:val="000000" w:themeColor="text1"/>
                <w:kern w:val="0"/>
                <w:sz w:val="24"/>
              </w:rPr>
              <w:t>）大气环境影响分析结论</w:t>
            </w:r>
          </w:p>
          <w:p>
            <w:pPr>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根据工程分析及预测结果可知：</w:t>
            </w:r>
          </w:p>
          <w:p>
            <w:pPr>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本项目棒磨、筛分粉尘采用湿法工艺，经水喷淋除尘后，无组织排放；堆场粉尘经洒水抑尘后，呈无组织排放；对周围大气环境影响较小。</w:t>
            </w:r>
          </w:p>
          <w:p>
            <w:pPr>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（2）水环境影响分析结论</w:t>
            </w:r>
          </w:p>
          <w:p>
            <w:pPr>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本项目雨水排入收集池；初期雨水经收集后排入厂区沉淀池处理；生活污水委托第三方清运；洗砂废水经固液分离系统处理后回用于生产；地面冲洗废水经导流沟回至沉淀池；项目废水不排放；对周围水体环境无影响。</w:t>
            </w:r>
          </w:p>
          <w:p>
            <w:pPr>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（3）噪声环境影响分析结论</w:t>
            </w:r>
          </w:p>
          <w:p>
            <w:pPr>
              <w:wordWrap w:val="0"/>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在经墙体隔声和距离衰减后，项目厂界达到《工业企业厂界环境噪声排放标准》(</w:t>
            </w:r>
            <w:r>
              <w:rPr>
                <w:rFonts w:cs="宋体"/>
                <w:color w:val="000000" w:themeColor="text1"/>
                <w:kern w:val="0"/>
                <w:sz w:val="24"/>
              </w:rPr>
              <w:t>GB12348-2008</w:t>
            </w:r>
            <w:r>
              <w:rPr>
                <w:rFonts w:hint="eastAsia" w:cs="宋体"/>
                <w:color w:val="000000" w:themeColor="text1"/>
                <w:kern w:val="0"/>
                <w:sz w:val="24"/>
              </w:rPr>
              <w:t>)中的3类标准要求，对当地噪声环境影响较小。</w:t>
            </w:r>
          </w:p>
          <w:p>
            <w:pPr>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w:t>
            </w:r>
            <w:r>
              <w:rPr>
                <w:rFonts w:cs="宋体"/>
                <w:color w:val="000000" w:themeColor="text1"/>
                <w:kern w:val="0"/>
                <w:sz w:val="24"/>
              </w:rPr>
              <w:t>4</w:t>
            </w:r>
            <w:r>
              <w:rPr>
                <w:rFonts w:hint="eastAsia" w:cs="宋体"/>
                <w:color w:val="000000" w:themeColor="text1"/>
                <w:kern w:val="0"/>
                <w:sz w:val="24"/>
              </w:rPr>
              <w:t>）固体废弃物影响分析结论</w:t>
            </w:r>
          </w:p>
          <w:p>
            <w:pPr>
              <w:spacing w:line="440" w:lineRule="exact"/>
              <w:ind w:firstLine="480" w:firstLineChars="200"/>
              <w:rPr>
                <w:rFonts w:cs="宋体"/>
                <w:color w:val="000000" w:themeColor="text1"/>
                <w:kern w:val="0"/>
                <w:sz w:val="24"/>
              </w:rPr>
            </w:pPr>
            <w:r>
              <w:rPr>
                <w:rFonts w:hint="eastAsia" w:cs="宋体"/>
                <w:color w:val="000000" w:themeColor="text1"/>
                <w:kern w:val="0"/>
                <w:sz w:val="24"/>
              </w:rPr>
              <w:t>本项目生活垃圾委托环卫部门集中清运处置；</w:t>
            </w:r>
            <w:r>
              <w:rPr>
                <w:rFonts w:hint="eastAsia" w:cs="宋体"/>
                <w:color w:val="000000" w:themeColor="text1"/>
                <w:kern w:val="0"/>
                <w:sz w:val="24"/>
                <w:lang w:eastAsia="zh-CN"/>
              </w:rPr>
              <w:t>泥饼回填矿区；</w:t>
            </w:r>
            <w:r>
              <w:rPr>
                <w:rFonts w:hint="eastAsia" w:cs="宋体"/>
                <w:color w:val="000000" w:themeColor="text1"/>
                <w:kern w:val="0"/>
                <w:sz w:val="24"/>
              </w:rPr>
              <w:t>废油、废桶委托相应的危废处置单位处理。本项目固废能得到合理处置，不外排，对周围环境基本无影响</w:t>
            </w:r>
            <w:r>
              <w:rPr>
                <w:rFonts w:cs="宋体"/>
                <w:color w:val="000000" w:themeColor="text1"/>
                <w:sz w:val="24"/>
                <w:szCs w:val="23"/>
              </w:rPr>
              <w:t>。</w:t>
            </w:r>
          </w:p>
          <w:p>
            <w:pPr>
              <w:autoSpaceDE w:val="0"/>
              <w:autoSpaceDN w:val="0"/>
              <w:adjustRightInd w:val="0"/>
              <w:spacing w:line="440" w:lineRule="exact"/>
              <w:jc w:val="left"/>
              <w:rPr>
                <w:rFonts w:cs="宋体"/>
                <w:b/>
                <w:color w:val="000000" w:themeColor="text1"/>
                <w:kern w:val="0"/>
                <w:sz w:val="28"/>
                <w:szCs w:val="28"/>
              </w:rPr>
            </w:pPr>
            <w:r>
              <w:rPr>
                <w:rFonts w:cs="宋体"/>
                <w:b/>
                <w:bCs/>
                <w:color w:val="000000" w:themeColor="text1"/>
                <w:kern w:val="0"/>
                <w:sz w:val="28"/>
                <w:szCs w:val="28"/>
              </w:rPr>
              <w:t xml:space="preserve">9.2 </w:t>
            </w:r>
            <w:r>
              <w:rPr>
                <w:rFonts w:hint="eastAsia" w:cs="宋体"/>
                <w:b/>
                <w:color w:val="000000" w:themeColor="text1"/>
                <w:kern w:val="0"/>
                <w:sz w:val="28"/>
                <w:szCs w:val="28"/>
              </w:rPr>
              <w:t>审批原则符合性结论</w:t>
            </w:r>
          </w:p>
          <w:p>
            <w:pPr>
              <w:autoSpaceDE w:val="0"/>
              <w:autoSpaceDN w:val="0"/>
              <w:adjustRightInd w:val="0"/>
              <w:spacing w:line="440" w:lineRule="exact"/>
              <w:ind w:firstLine="480" w:firstLineChars="200"/>
              <w:jc w:val="left"/>
              <w:rPr>
                <w:rFonts w:cs="宋体"/>
                <w:b/>
                <w:bCs/>
                <w:color w:val="000000" w:themeColor="text1"/>
                <w:kern w:val="0"/>
                <w:sz w:val="24"/>
              </w:rPr>
            </w:pPr>
            <w:r>
              <w:rPr>
                <w:rFonts w:hint="eastAsia" w:cs="宋体"/>
                <w:b/>
                <w:bCs/>
                <w:color w:val="000000" w:themeColor="text1"/>
                <w:kern w:val="0"/>
                <w:sz w:val="24"/>
              </w:rPr>
              <w:t>（1）管控单元符合性分析</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对照《湖州市</w:t>
            </w:r>
            <w:r>
              <w:rPr>
                <w:rFonts w:hint="eastAsia" w:cs="宋体"/>
                <w:color w:val="000000" w:themeColor="text1"/>
                <w:kern w:val="0"/>
                <w:sz w:val="24"/>
                <w:lang w:eastAsia="zh-CN"/>
              </w:rPr>
              <w:t>吴兴区</w:t>
            </w:r>
            <w:r>
              <w:rPr>
                <w:rFonts w:hint="eastAsia" w:cs="宋体"/>
                <w:color w:val="000000" w:themeColor="text1"/>
                <w:kern w:val="0"/>
                <w:sz w:val="24"/>
              </w:rPr>
              <w:t>“三线一单”生态环境分区管控方案》，项目位于</w:t>
            </w:r>
            <w:r>
              <w:rPr>
                <w:rFonts w:hint="eastAsia" w:cs="宋体"/>
                <w:color w:val="000000" w:themeColor="text1"/>
                <w:sz w:val="24"/>
              </w:rPr>
              <w:t>湖州市吴兴区东林镇产业集聚重点管控单元（ZH33050220009）</w:t>
            </w:r>
            <w:r>
              <w:rPr>
                <w:rFonts w:hint="eastAsia" w:cs="宋体"/>
                <w:color w:val="000000" w:themeColor="text1"/>
                <w:kern w:val="0"/>
                <w:sz w:val="24"/>
              </w:rPr>
              <w:t>，属于产业集聚重点管控单元。对照该单元的管控要求等进行分析，本项目符合管控单元要求。</w:t>
            </w:r>
          </w:p>
          <w:p>
            <w:pPr>
              <w:autoSpaceDE w:val="0"/>
              <w:autoSpaceDN w:val="0"/>
              <w:adjustRightInd w:val="0"/>
              <w:spacing w:line="440" w:lineRule="exact"/>
              <w:ind w:firstLine="480" w:firstLineChars="200"/>
              <w:jc w:val="left"/>
              <w:rPr>
                <w:rFonts w:cs="宋体"/>
                <w:b/>
                <w:bCs/>
                <w:color w:val="000000" w:themeColor="text1"/>
                <w:kern w:val="0"/>
                <w:sz w:val="24"/>
              </w:rPr>
            </w:pPr>
            <w:r>
              <w:rPr>
                <w:rFonts w:hint="eastAsia" w:cs="宋体"/>
                <w:b/>
                <w:bCs/>
                <w:color w:val="000000" w:themeColor="text1"/>
                <w:kern w:val="0"/>
                <w:sz w:val="24"/>
              </w:rPr>
              <w:t>（</w:t>
            </w:r>
            <w:r>
              <w:rPr>
                <w:rFonts w:cs="宋体"/>
                <w:b/>
                <w:bCs/>
                <w:color w:val="000000" w:themeColor="text1"/>
                <w:kern w:val="0"/>
                <w:sz w:val="24"/>
              </w:rPr>
              <w:t>2</w:t>
            </w:r>
            <w:r>
              <w:rPr>
                <w:rFonts w:hint="eastAsia" w:cs="宋体"/>
                <w:b/>
                <w:bCs/>
                <w:color w:val="000000" w:themeColor="text1"/>
                <w:kern w:val="0"/>
                <w:sz w:val="24"/>
              </w:rPr>
              <w:t>）达标排放原则符合性分析</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建设单位只要能够按照环境保护管理部门的要求，切实采取有效的污染防治措施，保证建设项目所有污染物（噪声、废气、废水、固体废物）达标排放，项目对环境的影响较小。</w:t>
            </w:r>
          </w:p>
          <w:p>
            <w:pPr>
              <w:autoSpaceDE w:val="0"/>
              <w:autoSpaceDN w:val="0"/>
              <w:adjustRightInd w:val="0"/>
              <w:spacing w:line="440" w:lineRule="exact"/>
              <w:ind w:firstLine="480" w:firstLineChars="200"/>
              <w:jc w:val="left"/>
              <w:rPr>
                <w:rFonts w:cs="宋体"/>
                <w:b/>
                <w:bCs/>
                <w:color w:val="000000" w:themeColor="text1"/>
                <w:kern w:val="0"/>
                <w:sz w:val="24"/>
              </w:rPr>
            </w:pPr>
            <w:r>
              <w:rPr>
                <w:rFonts w:hint="eastAsia" w:cs="宋体"/>
                <w:b/>
                <w:bCs/>
                <w:color w:val="000000" w:themeColor="text1"/>
                <w:kern w:val="0"/>
                <w:sz w:val="24"/>
              </w:rPr>
              <w:t>（</w:t>
            </w:r>
            <w:r>
              <w:rPr>
                <w:rFonts w:cs="宋体"/>
                <w:b/>
                <w:bCs/>
                <w:color w:val="000000" w:themeColor="text1"/>
                <w:kern w:val="0"/>
                <w:sz w:val="24"/>
              </w:rPr>
              <w:t>3</w:t>
            </w:r>
            <w:r>
              <w:rPr>
                <w:rFonts w:hint="eastAsia" w:cs="宋体"/>
                <w:b/>
                <w:bCs/>
                <w:color w:val="000000" w:themeColor="text1"/>
                <w:kern w:val="0"/>
                <w:sz w:val="24"/>
              </w:rPr>
              <w:t>）总量控制原则符合性分析</w:t>
            </w:r>
          </w:p>
          <w:p>
            <w:pPr>
              <w:spacing w:line="440" w:lineRule="exact"/>
              <w:ind w:firstLine="480" w:firstLineChars="200"/>
              <w:rPr>
                <w:rFonts w:cs="宋体"/>
                <w:color w:val="000000" w:themeColor="text1"/>
                <w:sz w:val="24"/>
              </w:rPr>
            </w:pPr>
            <w:r>
              <w:rPr>
                <w:rFonts w:cs="宋体"/>
                <w:color w:val="000000" w:themeColor="text1"/>
                <w:sz w:val="24"/>
              </w:rPr>
              <w:t>根据《浙江省建设项目主要污染物总量准入审核办法（试行）》（浙环发[2012]10号）、《浙江省工业污染防治“十三五”规划》(浙环发[2016]46号)相关要求，总量控制指标为COD</w:t>
            </w:r>
            <w:r>
              <w:rPr>
                <w:rFonts w:cs="宋体"/>
                <w:color w:val="000000" w:themeColor="text1"/>
                <w:sz w:val="24"/>
                <w:vertAlign w:val="subscript"/>
              </w:rPr>
              <w:t>cr</w:t>
            </w:r>
            <w:r>
              <w:rPr>
                <w:rFonts w:cs="宋体"/>
                <w:color w:val="000000" w:themeColor="text1"/>
                <w:sz w:val="24"/>
              </w:rPr>
              <w:t>、氨氮（NH</w:t>
            </w:r>
            <w:r>
              <w:rPr>
                <w:rFonts w:cs="宋体"/>
                <w:color w:val="000000" w:themeColor="text1"/>
                <w:sz w:val="24"/>
                <w:vertAlign w:val="subscript"/>
              </w:rPr>
              <w:t>3</w:t>
            </w:r>
            <w:r>
              <w:rPr>
                <w:rFonts w:cs="宋体"/>
                <w:color w:val="000000" w:themeColor="text1"/>
                <w:sz w:val="24"/>
              </w:rPr>
              <w:t>-N）、SO</w:t>
            </w:r>
            <w:r>
              <w:rPr>
                <w:rFonts w:cs="宋体"/>
                <w:color w:val="000000" w:themeColor="text1"/>
                <w:sz w:val="24"/>
                <w:vertAlign w:val="subscript"/>
              </w:rPr>
              <w:t>2</w:t>
            </w:r>
            <w:r>
              <w:rPr>
                <w:rFonts w:cs="宋体"/>
                <w:color w:val="000000" w:themeColor="text1"/>
                <w:sz w:val="24"/>
              </w:rPr>
              <w:t>、NO</w:t>
            </w:r>
            <w:r>
              <w:rPr>
                <w:rFonts w:cs="宋体"/>
                <w:color w:val="000000" w:themeColor="text1"/>
                <w:sz w:val="24"/>
                <w:vertAlign w:val="subscript"/>
              </w:rPr>
              <w:t>X</w:t>
            </w:r>
            <w:r>
              <w:rPr>
                <w:rFonts w:cs="宋体"/>
                <w:color w:val="000000" w:themeColor="text1"/>
                <w:sz w:val="24"/>
              </w:rPr>
              <w:t>、工业烟粉尘和</w:t>
            </w:r>
            <w:r>
              <w:rPr>
                <w:rFonts w:hint="eastAsia" w:cs="宋体"/>
                <w:color w:val="000000" w:themeColor="text1"/>
                <w:sz w:val="24"/>
              </w:rPr>
              <w:t>VOC</w:t>
            </w:r>
            <w:r>
              <w:rPr>
                <w:rFonts w:cs="宋体"/>
                <w:color w:val="000000" w:themeColor="text1"/>
                <w:sz w:val="24"/>
                <w:vertAlign w:val="subscript"/>
              </w:rPr>
              <w:t>S</w:t>
            </w:r>
            <w:r>
              <w:rPr>
                <w:rFonts w:cs="宋体"/>
                <w:color w:val="000000" w:themeColor="text1"/>
                <w:sz w:val="24"/>
              </w:rPr>
              <w:t>。</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根据《浙江省建设项目主要污染物总量准入审核办法（试行）》（浙环发[2012]10号）第六条 新建、改建、扩建项目应充分考虑当地环境质量和区域主要污染物总量减排要求，按照最严格的环境保护要求建设污染治理设施，立足于通过“以新带老”做到“增产减污”，以实现企业自身总量平衡。第八条新建、改建、扩建项目同时排放生产废水和生活污水且新增水主要污染物排放的，应按规定的化学需氧量和氨氮替代削减比例要求执行。</w:t>
            </w:r>
          </w:p>
          <w:p>
            <w:pPr>
              <w:pStyle w:val="49"/>
              <w:spacing w:after="0" w:line="440" w:lineRule="exact"/>
              <w:ind w:left="0" w:leftChars="0" w:firstLine="480"/>
              <w:rPr>
                <w:rFonts w:eastAsia="宋体" w:cs="宋体"/>
                <w:color w:val="000000" w:themeColor="text1"/>
                <w:sz w:val="24"/>
              </w:rPr>
            </w:pPr>
            <w:r>
              <w:rPr>
                <w:rFonts w:hint="eastAsia" w:eastAsia="宋体" w:cs="宋体"/>
                <w:color w:val="000000" w:themeColor="text1"/>
                <w:sz w:val="24"/>
              </w:rPr>
              <w:t xml:space="preserve">本项目生产废水收集处理后回用于生产，不排放；最终COD </w:t>
            </w:r>
            <w:r>
              <w:rPr>
                <w:rFonts w:hint="eastAsia" w:eastAsia="宋体" w:cs="宋体"/>
                <w:color w:val="000000" w:themeColor="text1"/>
                <w:sz w:val="24"/>
                <w:vertAlign w:val="subscript"/>
              </w:rPr>
              <w:t>Cr</w:t>
            </w:r>
            <w:r>
              <w:rPr>
                <w:rFonts w:hint="eastAsia" w:eastAsia="宋体" w:cs="宋体"/>
                <w:color w:val="000000" w:themeColor="text1"/>
                <w:sz w:val="24"/>
              </w:rPr>
              <w:t>和氨氮的外排量为零。因此本项目CODcr、氨氮无需总量控制。</w:t>
            </w:r>
          </w:p>
          <w:p>
            <w:pPr>
              <w:autoSpaceDE w:val="0"/>
              <w:autoSpaceDN w:val="0"/>
              <w:adjustRightInd w:val="0"/>
              <w:spacing w:line="440" w:lineRule="exact"/>
              <w:ind w:firstLine="360" w:firstLineChars="150"/>
              <w:jc w:val="left"/>
              <w:rPr>
                <w:rFonts w:cs="宋体"/>
                <w:b/>
                <w:bCs/>
                <w:color w:val="000000" w:themeColor="text1"/>
                <w:kern w:val="0"/>
                <w:sz w:val="24"/>
              </w:rPr>
            </w:pPr>
            <w:r>
              <w:rPr>
                <w:rFonts w:hint="eastAsia" w:cs="宋体"/>
                <w:b/>
                <w:bCs/>
                <w:color w:val="000000" w:themeColor="text1"/>
                <w:kern w:val="0"/>
                <w:sz w:val="24"/>
              </w:rPr>
              <w:t>（</w:t>
            </w:r>
            <w:r>
              <w:rPr>
                <w:rFonts w:cs="宋体"/>
                <w:b/>
                <w:bCs/>
                <w:color w:val="000000" w:themeColor="text1"/>
                <w:kern w:val="0"/>
                <w:sz w:val="24"/>
              </w:rPr>
              <w:t>4</w:t>
            </w:r>
            <w:r>
              <w:rPr>
                <w:rFonts w:hint="eastAsia" w:cs="宋体"/>
                <w:b/>
                <w:bCs/>
                <w:color w:val="000000" w:themeColor="text1"/>
                <w:kern w:val="0"/>
                <w:sz w:val="24"/>
              </w:rPr>
              <w:t>）维持环境质量原则符合性分析</w:t>
            </w:r>
          </w:p>
          <w:p>
            <w:pPr>
              <w:wordWrap w:val="0"/>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项目所在区域空气指标中SO</w:t>
            </w:r>
            <w:r>
              <w:rPr>
                <w:rFonts w:hint="eastAsia" w:cs="宋体"/>
                <w:color w:val="000000" w:themeColor="text1"/>
                <w:kern w:val="0"/>
                <w:sz w:val="24"/>
                <w:vertAlign w:val="subscript"/>
              </w:rPr>
              <w:t>2</w:t>
            </w:r>
            <w:r>
              <w:rPr>
                <w:rFonts w:hint="eastAsia" w:cs="宋体"/>
                <w:color w:val="000000" w:themeColor="text1"/>
                <w:kern w:val="0"/>
                <w:sz w:val="24"/>
              </w:rPr>
              <w:t>、NO</w:t>
            </w:r>
            <w:r>
              <w:rPr>
                <w:rFonts w:hint="eastAsia" w:cs="宋体"/>
                <w:color w:val="000000" w:themeColor="text1"/>
                <w:kern w:val="0"/>
                <w:sz w:val="24"/>
                <w:vertAlign w:val="subscript"/>
              </w:rPr>
              <w:t>2</w:t>
            </w:r>
            <w:r>
              <w:rPr>
                <w:rFonts w:hint="eastAsia" w:cs="宋体"/>
                <w:color w:val="000000" w:themeColor="text1"/>
                <w:kern w:val="0"/>
                <w:sz w:val="24"/>
              </w:rPr>
              <w:t>、</w:t>
            </w:r>
            <w:r>
              <w:rPr>
                <w:rFonts w:cs="宋体"/>
                <w:color w:val="000000" w:themeColor="text1"/>
                <w:kern w:val="0"/>
                <w:sz w:val="24"/>
              </w:rPr>
              <w:t>PM</w:t>
            </w:r>
            <w:r>
              <w:rPr>
                <w:rFonts w:cs="宋体"/>
                <w:color w:val="000000" w:themeColor="text1"/>
                <w:kern w:val="0"/>
                <w:sz w:val="24"/>
                <w:vertAlign w:val="subscript"/>
              </w:rPr>
              <w:t>10</w:t>
            </w:r>
            <w:r>
              <w:rPr>
                <w:rFonts w:hint="eastAsia" w:cs="宋体"/>
                <w:color w:val="000000" w:themeColor="text1"/>
                <w:kern w:val="0"/>
                <w:sz w:val="24"/>
              </w:rPr>
              <w:t>监测值能达到《环境空气质量标准》（</w:t>
            </w:r>
            <w:r>
              <w:rPr>
                <w:rFonts w:cs="宋体"/>
                <w:color w:val="000000" w:themeColor="text1"/>
                <w:kern w:val="0"/>
                <w:sz w:val="24"/>
              </w:rPr>
              <w:t>GB3095-2012</w:t>
            </w:r>
            <w:r>
              <w:rPr>
                <w:rFonts w:hint="eastAsia" w:cs="宋体"/>
                <w:color w:val="000000" w:themeColor="text1"/>
                <w:kern w:val="0"/>
                <w:sz w:val="24"/>
              </w:rPr>
              <w:t>）中的二级标准日平均浓度限值要求；项目的废气排放量较小，不会对周围空气环境产生影响。根据水环境功能区划，项目附近水体现状可以达到《地表水环境质量标准》（</w:t>
            </w:r>
            <w:r>
              <w:rPr>
                <w:rFonts w:cs="宋体"/>
                <w:color w:val="000000" w:themeColor="text1"/>
                <w:kern w:val="0"/>
                <w:sz w:val="24"/>
              </w:rPr>
              <w:t>GB3838-2002</w:t>
            </w:r>
            <w:r>
              <w:rPr>
                <w:rFonts w:hint="eastAsia" w:cs="宋体"/>
                <w:color w:val="000000" w:themeColor="text1"/>
                <w:kern w:val="0"/>
                <w:sz w:val="24"/>
              </w:rPr>
              <w:t>）中Ⅲ类标准浓度限值。项目废水不排放，对周围水环境无影响。根据声环境功能区划，项目所在地为3类区，只要项目加强对噪声的治理，不会对周围声环境产生明显影响。项目产生的固废都能得到妥善的处理。因此，项目建设地附近各项环境质量指标能维持现状，符合维持环境质量原则。</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另外，项目选址于浙江省湖州市吴兴区东林镇青山村湖州新开元碎石有限公司矿区内，符合土地利用总体规划、城乡规划。本项目属于其他非金属矿物制品制造（3099）。不属于《产业结构调整指导目录（修订版）》中限制类、淘汰类项目，不属于《湖州市产业发展导向目录》中限制类、淘汰类项目，符合产业政策的要求。因此项目的建设符合当地的土地利用总体规划、城乡规划、环境管控单元和产业政策和环境保护要求。</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综上所述，项目的实施符合环评审批基本原则。</w:t>
            </w:r>
          </w:p>
          <w:p>
            <w:pPr>
              <w:spacing w:line="440" w:lineRule="exact"/>
              <w:ind w:firstLine="360" w:firstLineChars="150"/>
              <w:rPr>
                <w:rFonts w:cs="宋体"/>
                <w:b/>
                <w:color w:val="000000" w:themeColor="text1"/>
                <w:sz w:val="24"/>
              </w:rPr>
            </w:pPr>
            <w:r>
              <w:rPr>
                <w:rFonts w:cs="宋体"/>
                <w:b/>
                <w:color w:val="000000" w:themeColor="text1"/>
                <w:sz w:val="24"/>
              </w:rPr>
              <w:t>“三线一单”符合性分析</w:t>
            </w:r>
          </w:p>
          <w:p>
            <w:pPr>
              <w:spacing w:line="440" w:lineRule="exact"/>
              <w:ind w:firstLine="480" w:firstLineChars="200"/>
              <w:rPr>
                <w:rFonts w:cs="宋体"/>
                <w:color w:val="000000" w:themeColor="text1"/>
                <w:sz w:val="24"/>
              </w:rPr>
            </w:pPr>
            <w:r>
              <w:rPr>
                <w:rFonts w:cs="宋体"/>
                <w:color w:val="000000" w:themeColor="text1"/>
                <w:sz w:val="24"/>
              </w:rPr>
              <w:t>根据环环评[2016]150号《关于以改善环境质量为核心加强环境影响评价管理的通知》，“三线一单”即：“生态保护红线、环境质量底线、资源利用上线和环境准入负面清单”，项目建设应强化“三线一单”约束作用。</w:t>
            </w:r>
          </w:p>
          <w:p>
            <w:pPr>
              <w:pStyle w:val="268"/>
              <w:spacing w:line="440" w:lineRule="exact"/>
              <w:ind w:firstLine="480"/>
              <w:rPr>
                <w:rFonts w:cs="宋体"/>
                <w:color w:val="000000" w:themeColor="text1"/>
                <w:sz w:val="24"/>
              </w:rPr>
            </w:pPr>
            <w:r>
              <w:rPr>
                <w:rFonts w:hint="eastAsia" w:cs="宋体"/>
                <w:color w:val="000000" w:themeColor="text1"/>
                <w:sz w:val="24"/>
              </w:rPr>
              <w:t>①</w:t>
            </w:r>
            <w:r>
              <w:rPr>
                <w:rFonts w:cs="宋体"/>
                <w:color w:val="000000" w:themeColor="text1"/>
                <w:sz w:val="24"/>
              </w:rPr>
              <w:t>生态保护红线</w:t>
            </w:r>
          </w:p>
          <w:p>
            <w:pPr>
              <w:spacing w:line="440" w:lineRule="exact"/>
              <w:ind w:firstLine="480" w:firstLineChars="200"/>
              <w:rPr>
                <w:rFonts w:cs="宋体"/>
                <w:color w:val="000000" w:themeColor="text1"/>
                <w:sz w:val="24"/>
              </w:rPr>
            </w:pPr>
            <w:r>
              <w:rPr>
                <w:rFonts w:cs="宋体"/>
                <w:color w:val="000000" w:themeColor="text1"/>
                <w:sz w:val="24"/>
              </w:rPr>
              <w:t>生态保护红线是生态空间范围内具有特殊重要生态功能必须实行强制性严格保护的区域。本项目位于</w:t>
            </w:r>
            <w:r>
              <w:rPr>
                <w:rFonts w:hint="eastAsia" w:cs="宋体"/>
                <w:color w:val="000000" w:themeColor="text1"/>
                <w:kern w:val="0"/>
                <w:sz w:val="24"/>
              </w:rPr>
              <w:t>湖州市吴兴区东林镇青山村湖州新开元碎石有限公司矿区内</w:t>
            </w:r>
            <w:r>
              <w:rPr>
                <w:rFonts w:cs="宋体"/>
                <w:color w:val="000000" w:themeColor="text1"/>
                <w:sz w:val="24"/>
              </w:rPr>
              <w:t>，项目所在区域为</w:t>
            </w:r>
            <w:r>
              <w:rPr>
                <w:rFonts w:hint="eastAsia" w:cs="宋体"/>
                <w:color w:val="000000" w:themeColor="text1"/>
                <w:sz w:val="24"/>
              </w:rPr>
              <w:t>湖州市吴兴区东林镇产业集聚重点管控单元（ZH33050220009），属于产业集聚重点管控单元。</w:t>
            </w:r>
            <w:r>
              <w:rPr>
                <w:rFonts w:cs="宋体"/>
                <w:color w:val="000000" w:themeColor="text1"/>
                <w:sz w:val="24"/>
              </w:rPr>
              <w:t>不在生态保护红线范围内，项目所在地不属于特殊重要生态功能区和必须实行强制性严格保护的区域。因此本项目建设满足生态保护红线要求。</w:t>
            </w:r>
          </w:p>
          <w:p>
            <w:pPr>
              <w:spacing w:line="440" w:lineRule="exact"/>
              <w:ind w:firstLine="480" w:firstLineChars="200"/>
              <w:rPr>
                <w:rFonts w:cs="宋体"/>
                <w:color w:val="000000" w:themeColor="text1"/>
                <w:sz w:val="24"/>
              </w:rPr>
            </w:pPr>
            <w:r>
              <w:rPr>
                <w:rFonts w:hint="eastAsia" w:cs="宋体"/>
                <w:color w:val="000000" w:themeColor="text1"/>
                <w:sz w:val="24"/>
              </w:rPr>
              <w:t>②</w:t>
            </w:r>
            <w:r>
              <w:rPr>
                <w:rFonts w:cs="宋体"/>
                <w:color w:val="000000" w:themeColor="text1"/>
                <w:sz w:val="24"/>
              </w:rPr>
              <w:t>环境质量底线</w:t>
            </w:r>
          </w:p>
          <w:p>
            <w:pPr>
              <w:spacing w:line="440" w:lineRule="exact"/>
              <w:ind w:firstLine="480" w:firstLineChars="200"/>
              <w:rPr>
                <w:rFonts w:cs="宋体"/>
                <w:color w:val="000000" w:themeColor="text1"/>
                <w:sz w:val="24"/>
              </w:rPr>
            </w:pPr>
            <w:r>
              <w:rPr>
                <w:rFonts w:cs="宋体"/>
                <w:color w:val="000000" w:themeColor="text1"/>
                <w:sz w:val="24"/>
              </w:rPr>
              <w:t>项目所在区域环境空气属于二类功能区，地表水属于III类地表水体，声环境属于</w:t>
            </w:r>
            <w:r>
              <w:rPr>
                <w:rFonts w:hint="eastAsia" w:cs="宋体"/>
                <w:color w:val="000000" w:themeColor="text1"/>
                <w:sz w:val="24"/>
              </w:rPr>
              <w:t>3</w:t>
            </w:r>
            <w:r>
              <w:rPr>
                <w:rFonts w:cs="宋体"/>
                <w:color w:val="000000" w:themeColor="text1"/>
                <w:sz w:val="24"/>
              </w:rPr>
              <w:t>类声环境功能区。根据质量现状监测数据，项目所在区域目前环境质量现状均满足相应环境</w:t>
            </w:r>
            <w:r>
              <w:rPr>
                <w:rFonts w:hint="eastAsia" w:cs="宋体"/>
                <w:color w:val="000000" w:themeColor="text1"/>
                <w:sz w:val="24"/>
              </w:rPr>
              <w:t>管控单元</w:t>
            </w:r>
            <w:r>
              <w:rPr>
                <w:rFonts w:cs="宋体"/>
                <w:color w:val="000000" w:themeColor="text1"/>
                <w:sz w:val="24"/>
              </w:rPr>
              <w:t>要求，满足环境质量现状要求。</w:t>
            </w:r>
            <w:r>
              <w:rPr>
                <w:rFonts w:hint="eastAsia" w:cs="宋体"/>
                <w:color w:val="000000" w:themeColor="text1"/>
                <w:kern w:val="0"/>
                <w:sz w:val="24"/>
              </w:rPr>
              <w:t>项目的废气排放量较小，不会对周围空气环境产生影响。</w:t>
            </w:r>
            <w:r>
              <w:rPr>
                <w:rFonts w:cs="宋体"/>
                <w:color w:val="000000" w:themeColor="text1"/>
                <w:sz w:val="24"/>
              </w:rPr>
              <w:t>项目</w:t>
            </w:r>
            <w:r>
              <w:rPr>
                <w:rFonts w:hint="eastAsia" w:cs="宋体"/>
                <w:color w:val="000000" w:themeColor="text1"/>
                <w:sz w:val="24"/>
              </w:rPr>
              <w:t>生活污水、生产废水不排放</w:t>
            </w:r>
            <w:r>
              <w:rPr>
                <w:rFonts w:cs="宋体"/>
                <w:color w:val="000000" w:themeColor="text1"/>
                <w:sz w:val="24"/>
              </w:rPr>
              <w:t>，对周围水环境无影响；噪声经隔声、减振等措施处理后，对周边环境影响不大；固体废物均可以妥善处置，不会形成“二次污染”。本项目污染物排放不会改变区域环境功能区，区域环境能维持环境功能区现状。</w:t>
            </w:r>
          </w:p>
          <w:p>
            <w:pPr>
              <w:spacing w:line="440" w:lineRule="exact"/>
              <w:ind w:firstLine="480" w:firstLineChars="200"/>
              <w:rPr>
                <w:rFonts w:cs="宋体"/>
                <w:color w:val="000000" w:themeColor="text1"/>
                <w:sz w:val="24"/>
              </w:rPr>
            </w:pPr>
            <w:r>
              <w:rPr>
                <w:rFonts w:hint="eastAsia" w:cs="宋体"/>
                <w:color w:val="000000" w:themeColor="text1"/>
                <w:sz w:val="24"/>
              </w:rPr>
              <w:t>③</w:t>
            </w:r>
            <w:r>
              <w:rPr>
                <w:rFonts w:cs="宋体"/>
                <w:color w:val="000000" w:themeColor="text1"/>
                <w:sz w:val="24"/>
              </w:rPr>
              <w:t>资源利用上线</w:t>
            </w:r>
          </w:p>
          <w:p>
            <w:pPr>
              <w:spacing w:line="440" w:lineRule="exact"/>
              <w:ind w:firstLine="480" w:firstLineChars="200"/>
              <w:rPr>
                <w:rFonts w:cs="宋体"/>
                <w:color w:val="000000" w:themeColor="text1"/>
                <w:sz w:val="24"/>
              </w:rPr>
            </w:pPr>
            <w:r>
              <w:rPr>
                <w:rFonts w:cs="宋体"/>
                <w:color w:val="000000" w:themeColor="text1"/>
                <w:sz w:val="24"/>
              </w:rPr>
              <w:t>项目在营运过程中消耗一定量的水资源、电能等，项目资源消耗量相对区域资源利用总量较少，符合资源利用上限要求。</w:t>
            </w:r>
          </w:p>
          <w:p>
            <w:pPr>
              <w:spacing w:line="440" w:lineRule="exact"/>
              <w:ind w:firstLine="480" w:firstLineChars="200"/>
              <w:rPr>
                <w:rFonts w:cs="宋体"/>
                <w:color w:val="000000" w:themeColor="text1"/>
                <w:sz w:val="24"/>
              </w:rPr>
            </w:pPr>
            <w:r>
              <w:rPr>
                <w:rFonts w:hint="eastAsia" w:cs="宋体"/>
                <w:color w:val="000000" w:themeColor="text1"/>
                <w:sz w:val="24"/>
              </w:rPr>
              <w:t>④环境管控单元准入清单</w:t>
            </w:r>
          </w:p>
          <w:p>
            <w:pPr>
              <w:wordWrap w:val="0"/>
              <w:spacing w:line="440" w:lineRule="exact"/>
              <w:ind w:firstLine="480" w:firstLineChars="200"/>
              <w:rPr>
                <w:rFonts w:cs="宋体"/>
                <w:color w:val="000000" w:themeColor="text1"/>
                <w:sz w:val="24"/>
              </w:rPr>
            </w:pPr>
            <w:r>
              <w:rPr>
                <w:rFonts w:hint="eastAsia" w:cs="宋体"/>
                <w:color w:val="000000" w:themeColor="text1"/>
                <w:sz w:val="24"/>
              </w:rPr>
              <w:t>项目所在地位于</w:t>
            </w:r>
            <w:r>
              <w:rPr>
                <w:rFonts w:hint="eastAsia" w:cs="宋体"/>
                <w:color w:val="000000" w:themeColor="text1"/>
                <w:kern w:val="0"/>
                <w:sz w:val="24"/>
              </w:rPr>
              <w:t>浙江省湖州市吴兴区东林镇工业区</w:t>
            </w:r>
            <w:r>
              <w:rPr>
                <w:rFonts w:hint="eastAsia" w:cs="宋体"/>
                <w:color w:val="000000" w:themeColor="text1"/>
                <w:sz w:val="24"/>
              </w:rPr>
              <w:t>，根据《湖州市</w:t>
            </w:r>
            <w:r>
              <w:rPr>
                <w:rFonts w:hint="eastAsia" w:cs="宋体"/>
                <w:color w:val="000000" w:themeColor="text1"/>
                <w:sz w:val="24"/>
                <w:lang w:eastAsia="zh-CN"/>
              </w:rPr>
              <w:t>吴兴区</w:t>
            </w:r>
            <w:r>
              <w:rPr>
                <w:rFonts w:hint="eastAsia" w:cs="宋体"/>
                <w:color w:val="000000" w:themeColor="text1"/>
                <w:sz w:val="24"/>
              </w:rPr>
              <w:t>“三线一单”生态环境分区管控方案》，本项目所在区域为湖州市吴兴区东林镇产业集聚重点管控单元（ZH33050220009），属于产业集聚重点管控单元。符合该单元中管控要求（空间布局约束、污染物排放管控、环境风险防控、资源开发效率要求）。</w:t>
            </w:r>
          </w:p>
          <w:p>
            <w:pPr>
              <w:spacing w:line="440" w:lineRule="exact"/>
              <w:ind w:firstLine="480" w:firstLineChars="200"/>
              <w:rPr>
                <w:rFonts w:cs="宋体"/>
                <w:color w:val="000000" w:themeColor="text1"/>
                <w:sz w:val="24"/>
              </w:rPr>
            </w:pPr>
            <w:r>
              <w:rPr>
                <w:rFonts w:cs="宋体"/>
                <w:color w:val="000000" w:themeColor="text1"/>
                <w:sz w:val="24"/>
              </w:rPr>
              <w:t>故本项目能符合“三线一单”的管理要求。</w:t>
            </w:r>
          </w:p>
          <w:p>
            <w:pPr>
              <w:autoSpaceDE w:val="0"/>
              <w:autoSpaceDN w:val="0"/>
              <w:adjustRightInd w:val="0"/>
              <w:spacing w:line="440" w:lineRule="exact"/>
              <w:ind w:firstLine="480" w:firstLineChars="200"/>
              <w:jc w:val="left"/>
              <w:rPr>
                <w:rFonts w:cs="宋体"/>
                <w:b/>
                <w:bCs/>
                <w:color w:val="000000" w:themeColor="text1"/>
                <w:kern w:val="0"/>
                <w:sz w:val="24"/>
              </w:rPr>
            </w:pPr>
            <w:r>
              <w:rPr>
                <w:rFonts w:cs="宋体"/>
                <w:b/>
                <w:bCs/>
                <w:color w:val="000000" w:themeColor="text1"/>
                <w:sz w:val="24"/>
              </w:rPr>
              <w:t>综上所述，本项目建设符合国家环保审批原则。</w:t>
            </w:r>
          </w:p>
          <w:p>
            <w:pPr>
              <w:autoSpaceDE w:val="0"/>
              <w:autoSpaceDN w:val="0"/>
              <w:adjustRightInd w:val="0"/>
              <w:spacing w:line="440" w:lineRule="exact"/>
              <w:jc w:val="left"/>
              <w:rPr>
                <w:rFonts w:cs="宋体"/>
                <w:b/>
                <w:color w:val="000000" w:themeColor="text1"/>
                <w:kern w:val="0"/>
                <w:sz w:val="28"/>
                <w:szCs w:val="28"/>
              </w:rPr>
            </w:pPr>
            <w:r>
              <w:rPr>
                <w:rFonts w:cs="宋体"/>
                <w:b/>
                <w:bCs/>
                <w:color w:val="000000" w:themeColor="text1"/>
                <w:kern w:val="0"/>
                <w:sz w:val="28"/>
                <w:szCs w:val="28"/>
              </w:rPr>
              <w:t xml:space="preserve">9.3 </w:t>
            </w:r>
            <w:r>
              <w:rPr>
                <w:rFonts w:hint="eastAsia" w:cs="宋体"/>
                <w:b/>
                <w:color w:val="000000" w:themeColor="text1"/>
                <w:kern w:val="0"/>
                <w:sz w:val="28"/>
                <w:szCs w:val="28"/>
              </w:rPr>
              <w:t>建议</w:t>
            </w:r>
          </w:p>
          <w:p>
            <w:pPr>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w:t>
            </w:r>
            <w:r>
              <w:rPr>
                <w:rFonts w:cs="宋体"/>
                <w:color w:val="000000" w:themeColor="text1"/>
                <w:kern w:val="0"/>
                <w:sz w:val="24"/>
              </w:rPr>
              <w:t>1</w:t>
            </w:r>
            <w:r>
              <w:rPr>
                <w:rFonts w:hint="eastAsia" w:cs="宋体"/>
                <w:color w:val="000000" w:themeColor="text1"/>
                <w:kern w:val="0"/>
                <w:sz w:val="24"/>
              </w:rPr>
              <w:t>）严格执行建设项目“三同时”制度，在项目运营时同时落实各项环保治理措施；</w:t>
            </w:r>
          </w:p>
          <w:p>
            <w:pPr>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w:t>
            </w:r>
            <w:r>
              <w:rPr>
                <w:rFonts w:cs="宋体"/>
                <w:color w:val="000000" w:themeColor="text1"/>
                <w:kern w:val="0"/>
                <w:sz w:val="24"/>
              </w:rPr>
              <w:t>2</w:t>
            </w:r>
            <w:r>
              <w:rPr>
                <w:rFonts w:hint="eastAsia" w:cs="宋体"/>
                <w:color w:val="000000" w:themeColor="text1"/>
                <w:kern w:val="0"/>
                <w:sz w:val="24"/>
              </w:rPr>
              <w:t>）加强对员工环保意识的宣传工作，提高员工的环保素质；</w:t>
            </w:r>
          </w:p>
          <w:p>
            <w:pPr>
              <w:autoSpaceDE w:val="0"/>
              <w:autoSpaceDN w:val="0"/>
              <w:adjustRightInd w:val="0"/>
              <w:spacing w:line="440" w:lineRule="exact"/>
              <w:ind w:firstLine="360" w:firstLineChars="150"/>
              <w:jc w:val="left"/>
              <w:rPr>
                <w:rFonts w:cs="宋体"/>
                <w:color w:val="000000" w:themeColor="text1"/>
                <w:kern w:val="0"/>
                <w:sz w:val="24"/>
              </w:rPr>
            </w:pPr>
            <w:r>
              <w:rPr>
                <w:rFonts w:hint="eastAsia" w:cs="宋体"/>
                <w:color w:val="000000" w:themeColor="text1"/>
                <w:kern w:val="0"/>
                <w:sz w:val="24"/>
              </w:rPr>
              <w:t>（</w:t>
            </w:r>
            <w:r>
              <w:rPr>
                <w:rFonts w:cs="宋体"/>
                <w:color w:val="000000" w:themeColor="text1"/>
                <w:kern w:val="0"/>
                <w:sz w:val="24"/>
              </w:rPr>
              <w:t>3</w:t>
            </w:r>
            <w:r>
              <w:rPr>
                <w:rFonts w:hint="eastAsia" w:cs="宋体"/>
                <w:color w:val="000000" w:themeColor="text1"/>
                <w:kern w:val="0"/>
                <w:sz w:val="24"/>
              </w:rPr>
              <w:t>）须按本次环评向环境保护管理部门申报的规模进行运营，若今后发生扩建、迁建等情况的，应及时向环境保护部门申报。</w:t>
            </w:r>
          </w:p>
          <w:p>
            <w:pPr>
              <w:autoSpaceDE w:val="0"/>
              <w:autoSpaceDN w:val="0"/>
              <w:adjustRightInd w:val="0"/>
              <w:spacing w:line="440" w:lineRule="exact"/>
              <w:jc w:val="left"/>
              <w:rPr>
                <w:rFonts w:cs="宋体"/>
                <w:b/>
                <w:color w:val="000000" w:themeColor="text1"/>
                <w:kern w:val="0"/>
                <w:sz w:val="28"/>
                <w:szCs w:val="28"/>
              </w:rPr>
            </w:pPr>
            <w:r>
              <w:rPr>
                <w:rFonts w:cs="宋体"/>
                <w:b/>
                <w:bCs/>
                <w:color w:val="000000" w:themeColor="text1"/>
                <w:kern w:val="0"/>
                <w:sz w:val="28"/>
                <w:szCs w:val="28"/>
              </w:rPr>
              <w:t xml:space="preserve">9.4 </w:t>
            </w:r>
            <w:r>
              <w:rPr>
                <w:rFonts w:hint="eastAsia" w:cs="宋体"/>
                <w:b/>
                <w:color w:val="000000" w:themeColor="text1"/>
                <w:kern w:val="0"/>
                <w:sz w:val="28"/>
                <w:szCs w:val="28"/>
              </w:rPr>
              <w:t>环评总结论</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综合上述，</w:t>
            </w:r>
            <w:r>
              <w:rPr>
                <w:rFonts w:hint="eastAsia" w:cs="宋体"/>
                <w:color w:val="000000" w:themeColor="text1"/>
                <w:sz w:val="24"/>
              </w:rPr>
              <w:t>湖州新开元碎石有限公司机制砂加工利用系统项目</w:t>
            </w:r>
            <w:r>
              <w:rPr>
                <w:rFonts w:hint="eastAsia" w:cs="宋体"/>
                <w:color w:val="000000" w:themeColor="text1"/>
                <w:kern w:val="0"/>
                <w:sz w:val="24"/>
              </w:rPr>
              <w:t>选址合理，符合“三线一单”准入要求，符合环境管控单元、产业政策、产业发展规划，选址符合城乡总体规划、土地利用总体规划，营运过程产生的各污染物经处理后能达标排放、符合总量控制要求。建设单位要认真落实各项污染治理措施，切实做好“三同时”及日常环保管理工作，项目生产过程中产生的污染物在采取有效的“三废”治理措施之后，不会改变外界环境现有环境功能。因此，在各项环保措施真正落实的基础上，就环保角度而言，项目的建设是可行的。</w:t>
            </w:r>
          </w:p>
        </w:tc>
      </w:tr>
    </w:tbl>
    <w:p>
      <w:pPr>
        <w:spacing w:line="360" w:lineRule="auto"/>
        <w:rPr>
          <w:rFonts w:cs="宋体"/>
          <w:color w:val="000000" w:themeColor="text1"/>
          <w:sz w:val="24"/>
        </w:rPr>
      </w:pPr>
    </w:p>
    <w:sectPr>
      <w:pgSz w:w="11906" w:h="16838"/>
      <w:pgMar w:top="1440" w:right="1797" w:bottom="1440" w:left="1797" w:header="851" w:footer="992" w:gutter="0"/>
      <w:cols w:space="720" w:num="1"/>
      <w:docGrid w:type="linesAndChar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indows 用户" w:date="2020-11-14T21:24:00Z" w:initials="W用">
    <w:p w14:paraId="0B0F3243">
      <w:pPr>
        <w:pStyle w:val="19"/>
      </w:pPr>
      <w:r>
        <w:rPr>
          <w:rFonts w:hint="eastAsia"/>
        </w:rPr>
        <w:t>图上有不属于本次报告的信息，请删除</w:t>
      </w:r>
    </w:p>
  </w:comment>
  <w:comment w:id="1" w:author="Windows 用户" w:date="2020-11-14T21:25:00Z" w:initials="W用">
    <w:p w14:paraId="69F607A2">
      <w:pPr>
        <w:pStyle w:val="19"/>
      </w:pPr>
      <w:r>
        <w:rPr>
          <w:rFonts w:hint="eastAsia"/>
        </w:rPr>
        <w:t>项目所在地，周边敏感目标都应该明确标注出来，底图上原本的信息比较模糊，不方便查看</w:t>
      </w:r>
    </w:p>
  </w:comment>
  <w:comment w:id="2" w:author="Windows 用户" w:date="2020-11-14T21:36:00Z" w:initials="W用">
    <w:p w14:paraId="572E3403">
      <w:pPr>
        <w:pStyle w:val="19"/>
      </w:pPr>
      <w:r>
        <w:rPr>
          <w:rFonts w:hint="eastAsia"/>
        </w:rPr>
        <w:t>图太小，很多信息看不清楚，可以的话还是自己画示意图，图上把各功能区名称标注清楚</w:t>
      </w:r>
    </w:p>
  </w:comment>
  <w:comment w:id="3" w:author="金" w:date="2020-11-15T15:48:08Z" w:initials="">
    <w:p w14:paraId="68732C69">
      <w:pPr>
        <w:pStyle w:val="19"/>
        <w:rPr>
          <w:rFonts w:hint="eastAsia" w:eastAsia="宋体"/>
          <w:lang w:eastAsia="zh-CN"/>
        </w:rPr>
      </w:pPr>
      <w:r>
        <w:rPr>
          <w:rFonts w:hint="eastAsia"/>
          <w:lang w:eastAsia="zh-CN"/>
        </w:rPr>
        <w:t>这张平面图为企业提供的平面图，整个矿区分布情况有些复杂，只能了解有关本项目情况</w:t>
      </w:r>
    </w:p>
  </w:comment>
  <w:comment w:id="4" w:author="Windows 用户" w:date="2020-11-14T21:43:00Z" w:initials="W用">
    <w:p w14:paraId="4EFB595C">
      <w:pPr>
        <w:pStyle w:val="19"/>
      </w:pPr>
      <w:r>
        <w:rPr>
          <w:rFonts w:hint="eastAsia"/>
        </w:rPr>
        <w:t>是否是2012年已经开采到量项目终止</w:t>
      </w:r>
    </w:p>
  </w:comment>
  <w:comment w:id="5" w:author="金" w:date="2020-11-15T16:01:19Z" w:initials="">
    <w:p w14:paraId="40872EBD">
      <w:pPr>
        <w:pStyle w:val="19"/>
        <w:rPr>
          <w:rFonts w:hint="default" w:eastAsia="宋体"/>
          <w:lang w:val="en-US" w:eastAsia="zh-CN"/>
        </w:rPr>
      </w:pPr>
      <w:r>
        <w:rPr>
          <w:rFonts w:hint="eastAsia"/>
          <w:lang w:eastAsia="zh-CN"/>
        </w:rPr>
        <w:t>根据企业提供起来，主要原因是矿区开采面积不够，达不到开采量，所以在</w:t>
      </w:r>
      <w:r>
        <w:rPr>
          <w:rFonts w:hint="eastAsia"/>
          <w:lang w:val="en-US" w:eastAsia="zh-CN"/>
        </w:rPr>
        <w:t>2012年再次做了一个环评</w:t>
      </w:r>
    </w:p>
  </w:comment>
  <w:comment w:id="6" w:author="Windows 用户" w:date="2020-11-14T21:45:00Z" w:initials="W用">
    <w:p w14:paraId="11B35F29">
      <w:pPr>
        <w:pStyle w:val="19"/>
      </w:pPr>
      <w:r>
        <w:rPr>
          <w:rFonts w:hint="eastAsia"/>
        </w:rPr>
        <w:t>现状设备数量是否与环评一致要有文字说明</w:t>
      </w:r>
    </w:p>
  </w:comment>
  <w:comment w:id="7" w:author="Windows 用户" w:date="2020-11-14T21:46:00Z" w:initials="W用">
    <w:p w14:paraId="54056F74">
      <w:pPr>
        <w:pStyle w:val="19"/>
      </w:pPr>
      <w:r>
        <w:rPr>
          <w:rFonts w:hint="eastAsia"/>
        </w:rPr>
        <w:t>现状工艺流程与环评审批是否一致也要有文字说明</w:t>
      </w:r>
    </w:p>
  </w:comment>
  <w:comment w:id="8" w:author="Windows 用户" w:date="2020-11-14T21:48:00Z" w:initials="W用">
    <w:p w14:paraId="1D545306">
      <w:pPr>
        <w:pStyle w:val="19"/>
      </w:pPr>
      <w:r>
        <w:rPr>
          <w:rFonts w:hint="eastAsia"/>
        </w:rPr>
        <w:t>高度不够15m，执行标准要折算的，这样还能达标么？</w:t>
      </w:r>
    </w:p>
  </w:comment>
  <w:comment w:id="9" w:author="金" w:date="2020-11-15T16:29:33Z" w:initials="">
    <w:p w14:paraId="0B774024">
      <w:pPr>
        <w:pStyle w:val="19"/>
        <w:rPr>
          <w:rFonts w:hint="default" w:eastAsia="宋体"/>
          <w:lang w:val="en-US" w:eastAsia="zh-CN"/>
        </w:rPr>
      </w:pPr>
      <w:r>
        <w:rPr>
          <w:rFonts w:hint="eastAsia"/>
          <w:lang w:eastAsia="zh-CN"/>
        </w:rPr>
        <w:t>以前环评审批是</w:t>
      </w:r>
      <w:r>
        <w:rPr>
          <w:rFonts w:hint="eastAsia"/>
          <w:lang w:val="en-US" w:eastAsia="zh-CN"/>
        </w:rPr>
        <w:t>8m,，现在实际排气筒高度是15m</w:t>
      </w:r>
    </w:p>
  </w:comment>
  <w:comment w:id="10" w:author="Windows 用户" w:date="2020-11-14T21:52:00Z" w:initials="W用">
    <w:p w14:paraId="6E5F2363">
      <w:pPr>
        <w:pStyle w:val="19"/>
      </w:pPr>
      <w:r>
        <w:rPr>
          <w:rFonts w:hint="eastAsia"/>
        </w:rPr>
        <w:t>已经列表把环评、现状实际的污染物防治措施对照一下，看看是否有存在问题</w:t>
      </w:r>
    </w:p>
  </w:comment>
  <w:comment w:id="11" w:author="Windows 用户" w:date="2020-11-14T21:54:00Z" w:initials="W用">
    <w:p w14:paraId="140613DC">
      <w:pPr>
        <w:pStyle w:val="19"/>
      </w:pPr>
      <w:r>
        <w:rPr>
          <w:rFonts w:hint="eastAsia"/>
        </w:rPr>
        <w:t>废水、废气治理设施运行台账情况怎么样，这么大一个项目，现状完全不存在问题，有点不合理</w:t>
      </w:r>
    </w:p>
  </w:comment>
  <w:comment w:id="12" w:author="Windows 用户" w:date="2020-11-14T21:53:00Z" w:initials="W用">
    <w:p w14:paraId="4CDD75D8">
      <w:pPr>
        <w:pStyle w:val="19"/>
      </w:pPr>
      <w:r>
        <w:rPr>
          <w:rFonts w:hint="eastAsia"/>
        </w:rPr>
        <w:t>没说清楚，现状危废仓库、台账到底是否规范，现场标识标牌有无问题，明确点出来</w:t>
      </w:r>
    </w:p>
  </w:comment>
  <w:comment w:id="13" w:author="Windows 用户" w:date="2020-11-14T21:58:00Z" w:initials="W用">
    <w:p w14:paraId="349B2811">
      <w:pPr>
        <w:pStyle w:val="19"/>
      </w:pPr>
      <w:r>
        <w:rPr>
          <w:rFonts w:hint="eastAsia"/>
        </w:rPr>
        <w:t>吴兴区</w:t>
      </w:r>
    </w:p>
  </w:comment>
  <w:comment w:id="14" w:author="Windows 用户" w:date="2020-11-14T22:15:00Z" w:initials="W用">
    <w:p w14:paraId="6AA037B8">
      <w:pPr>
        <w:pStyle w:val="19"/>
      </w:pPr>
      <w:r>
        <w:rPr>
          <w:rFonts w:hint="eastAsia"/>
        </w:rPr>
        <w:t>不是这个逻辑，关键是本次项目有无原料或产品是车辆运输进出场，如有，则需进出场车辆</w:t>
      </w:r>
      <w:r>
        <w:rPr>
          <w:color w:val="000000" w:themeColor="text1"/>
          <w:szCs w:val="21"/>
        </w:rPr>
        <w:t>配置轮胎冲洗设施</w:t>
      </w:r>
    </w:p>
  </w:comment>
  <w:comment w:id="15" w:author="Windows 用户" w:date="2020-11-14T22:09:00Z" w:initials="W用">
    <w:p w14:paraId="7E4439DB">
      <w:pPr>
        <w:pStyle w:val="19"/>
      </w:pPr>
      <w:r>
        <w:rPr>
          <w:rFonts w:hint="eastAsia"/>
        </w:rPr>
        <w:t>查下水功能区划，附近水体是这个么？</w:t>
      </w:r>
    </w:p>
  </w:comment>
  <w:comment w:id="16" w:author="Windows 用户" w:date="2020-11-14T22:09:00Z" w:initials="W用">
    <w:p w14:paraId="36CB1CE9">
      <w:pPr>
        <w:pStyle w:val="19"/>
      </w:pPr>
      <w:r>
        <w:rPr>
          <w:rFonts w:hint="eastAsia"/>
        </w:rPr>
        <w:t>核实</w:t>
      </w:r>
    </w:p>
  </w:comment>
  <w:comment w:id="17" w:author="Windows 用户" w:date="2020-11-14T22:11:00Z" w:initials="W用">
    <w:p w14:paraId="5BD91B62">
      <w:pPr>
        <w:pStyle w:val="19"/>
      </w:pPr>
      <w:r>
        <w:rPr>
          <w:rFonts w:hint="eastAsia"/>
        </w:rPr>
        <w:t>？确定么？原项目都执行的2类区标准</w:t>
      </w:r>
    </w:p>
  </w:comment>
  <w:comment w:id="18" w:author="Windows 用户" w:date="2020-11-14T22:11:00Z" w:initials="W用">
    <w:p w14:paraId="0A9500F3">
      <w:pPr>
        <w:pStyle w:val="19"/>
      </w:pPr>
      <w:r>
        <w:rPr>
          <w:rFonts w:hint="eastAsia"/>
        </w:rPr>
        <w:t>核实</w:t>
      </w:r>
    </w:p>
  </w:comment>
  <w:comment w:id="19" w:author="Windows 用户" w:date="2020-11-14T22:29:00Z" w:initials="W用">
    <w:p w14:paraId="44DF3D92">
      <w:pPr>
        <w:pStyle w:val="19"/>
      </w:pPr>
      <w:r>
        <w:rPr>
          <w:rFonts w:hint="eastAsia"/>
        </w:rPr>
        <w:t>粉尘目前要求有总量的。</w:t>
      </w:r>
    </w:p>
  </w:comment>
  <w:comment w:id="20" w:author="Windows 用户" w:date="2020-11-14T22:18:00Z" w:initials="W用">
    <w:p w14:paraId="13495E56">
      <w:pPr>
        <w:pStyle w:val="19"/>
      </w:pPr>
      <w:r>
        <w:rPr>
          <w:rFonts w:hint="eastAsia"/>
        </w:rPr>
        <w:t>输送带输送、物料装卸过程为什么不考虑扬尘要有说明</w:t>
      </w:r>
    </w:p>
  </w:comment>
  <w:comment w:id="21" w:author="Windows 用户" w:date="2020-11-14T22:21:00Z" w:initials="W用">
    <w:p w14:paraId="17AC0217">
      <w:pPr>
        <w:pStyle w:val="19"/>
      </w:pPr>
    </w:p>
  </w:comment>
  <w:comment w:id="22" w:author="Windows 用户" w:date="2020-11-14T22:21:00Z" w:initials="W用">
    <w:p w14:paraId="1D915021">
      <w:pPr>
        <w:pStyle w:val="19"/>
      </w:pPr>
      <w:r>
        <w:rPr>
          <w:rFonts w:hint="eastAsia"/>
        </w:rPr>
        <w:t>矿区回填不是一种利用方式，而是一种处置方式，所以污泥还是列为固废比较妥当</w:t>
      </w:r>
    </w:p>
  </w:comment>
  <w:comment w:id="23" w:author="Windows 用户" w:date="2020-11-14T22:23:00Z" w:initials="W用">
    <w:p w14:paraId="5ECC6985">
      <w:pPr>
        <w:pStyle w:val="19"/>
      </w:pPr>
      <w:r>
        <w:rPr>
          <w:rFonts w:hint="eastAsia"/>
        </w:rPr>
        <w:t>已经进行抑尘处理了，一般用PM10来进行评价比较合理</w:t>
      </w:r>
    </w:p>
  </w:comment>
  <w:comment w:id="24" w:author="Windows 用户" w:date="2020-11-14T22:24:00Z" w:initials="W用">
    <w:p w14:paraId="25F551C0">
      <w:pPr>
        <w:pStyle w:val="19"/>
      </w:pPr>
      <w:r>
        <w:rPr>
          <w:rFonts w:hint="eastAsia"/>
        </w:rPr>
        <w:t>2类区，还是要进行噪声预测比较妥当，预测软件德清那边有的，你可以问沈颖</w:t>
      </w:r>
    </w:p>
  </w:comment>
  <w:comment w:id="25" w:author="Windows 用户" w:date="2020-11-14T22:25:00Z" w:initials="W用">
    <w:p w14:paraId="05A471D6">
      <w:pPr>
        <w:pStyle w:val="19"/>
      </w:pPr>
      <w:r>
        <w:rPr>
          <w:rFonts w:hint="eastAsia"/>
        </w:rPr>
        <w:t>整体声源也不是噪声导则推荐的预测模式</w:t>
      </w:r>
    </w:p>
  </w:comment>
  <w:comment w:id="26" w:author="Windows 用户" w:date="2020-11-14T22:28:00Z" w:initials="W用">
    <w:p w14:paraId="529F3116">
      <w:pPr>
        <w:pStyle w:val="19"/>
      </w:pPr>
      <w:r>
        <w:rPr>
          <w:rFonts w:hint="eastAsia"/>
        </w:rPr>
        <w:t>还要增加一张表，本项目实施后，企业全厂三废排放的汇总表</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B0F3243" w15:done="0"/>
  <w15:commentEx w15:paraId="69F607A2" w15:done="0"/>
  <w15:commentEx w15:paraId="572E3403" w15:done="0"/>
  <w15:commentEx w15:paraId="68732C69" w15:done="0" w15:paraIdParent="572E3403"/>
  <w15:commentEx w15:paraId="4EFB595C" w15:done="0"/>
  <w15:commentEx w15:paraId="40872EBD" w15:done="0" w15:paraIdParent="4EFB595C"/>
  <w15:commentEx w15:paraId="11B35F29" w15:done="0"/>
  <w15:commentEx w15:paraId="54056F74" w15:done="0"/>
  <w15:commentEx w15:paraId="1D545306" w15:done="0"/>
  <w15:commentEx w15:paraId="0B774024" w15:done="0" w15:paraIdParent="1D545306"/>
  <w15:commentEx w15:paraId="6E5F2363" w15:done="0"/>
  <w15:commentEx w15:paraId="140613DC" w15:done="0"/>
  <w15:commentEx w15:paraId="4CDD75D8" w15:done="0"/>
  <w15:commentEx w15:paraId="349B2811" w15:done="0"/>
  <w15:commentEx w15:paraId="6AA037B8" w15:done="0"/>
  <w15:commentEx w15:paraId="7E4439DB" w15:done="0"/>
  <w15:commentEx w15:paraId="36CB1CE9" w15:done="0"/>
  <w15:commentEx w15:paraId="5BD91B62" w15:done="0"/>
  <w15:commentEx w15:paraId="0A9500F3" w15:done="0"/>
  <w15:commentEx w15:paraId="44DF3D92" w15:done="0"/>
  <w15:commentEx w15:paraId="13495E56" w15:done="0"/>
  <w15:commentEx w15:paraId="17AC0217" w15:done="0"/>
  <w15:commentEx w15:paraId="1D915021" w15:done="0"/>
  <w15:commentEx w15:paraId="5ECC6985" w15:done="0"/>
  <w15:commentEx w15:paraId="25F551C0" w15:done="0"/>
  <w15:commentEx w15:paraId="05A471D6" w15:done="0"/>
  <w15:commentEx w15:paraId="529F311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Impact">
    <w:panose1 w:val="020B0806030902050204"/>
    <w:charset w:val="00"/>
    <w:family w:val="swiss"/>
    <w:pitch w:val="default"/>
    <w:sig w:usb0="00000287" w:usb1="000000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10"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宋体">
    <w:panose1 w:val="02010600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rPr>
        <w:sz w:val="21"/>
        <w:szCs w:val="21"/>
      </w:rPr>
    </w:pPr>
    <w:r>
      <w:rPr>
        <w:sz w:val="21"/>
      </w:rP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32"/>
                  <w:rPr>
                    <w:rStyle w:val="54"/>
                  </w:rPr>
                </w:pPr>
                <w:r>
                  <w:fldChar w:fldCharType="begin"/>
                </w:r>
                <w:r>
                  <w:rPr>
                    <w:rStyle w:val="54"/>
                  </w:rPr>
                  <w:instrText xml:space="preserve">PAGE  </w:instrText>
                </w:r>
                <w:r>
                  <w:fldChar w:fldCharType="separate"/>
                </w:r>
                <w:r>
                  <w:rPr>
                    <w:rStyle w:val="54"/>
                  </w:rPr>
                  <w:t>46</w:t>
                </w:r>
                <w:r>
                  <w:fldChar w:fldCharType="end"/>
                </w:r>
              </w:p>
            </w:txbxContent>
          </v:textbox>
        </v:shape>
      </w:pict>
    </w:r>
    <w:r>
      <w:rPr>
        <w:rFonts w:hint="eastAsia"/>
        <w:sz w:val="21"/>
        <w:szCs w:val="21"/>
      </w:rPr>
      <w:t>浙江同成环境科技有限公司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Fonts w:ascii="宋体" w:hAnsi="宋体" w:eastAsia="宋体" w:cs="宋体"/>
      </w:rPr>
    </w:pPr>
    <w:r>
      <w:rPr>
        <w:rFonts w:hint="eastAsia" w:ascii="宋体" w:hAnsi="宋体" w:eastAsia="宋体" w:cs="宋体"/>
      </w:rPr>
      <w:t>湖州新开元碎石有限公司机制砂加工利用系统项目环境影响报告表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BF4F75"/>
    <w:multiLevelType w:val="singleLevel"/>
    <w:tmpl w:val="E2BF4F75"/>
    <w:lvl w:ilvl="0" w:tentative="0">
      <w:start w:val="2"/>
      <w:numFmt w:val="decimal"/>
      <w:suff w:val="nothing"/>
      <w:lvlText w:val="（%1）"/>
      <w:lvlJc w:val="left"/>
    </w:lvl>
  </w:abstractNum>
  <w:abstractNum w:abstractNumId="1">
    <w:nsid w:val="0883479C"/>
    <w:multiLevelType w:val="singleLevel"/>
    <w:tmpl w:val="0883479C"/>
    <w:lvl w:ilvl="0" w:tentative="0">
      <w:start w:val="14"/>
      <w:numFmt w:val="decimal"/>
      <w:pStyle w:val="8"/>
      <w:lvlText w:val="%1"/>
      <w:lvlJc w:val="left"/>
      <w:pPr>
        <w:tabs>
          <w:tab w:val="left" w:pos="425"/>
        </w:tabs>
        <w:ind w:left="425" w:hanging="425"/>
      </w:pPr>
      <w:rPr>
        <w:rFonts w:hint="eastAsia"/>
      </w:rPr>
    </w:lvl>
  </w:abstractNum>
  <w:abstractNum w:abstractNumId="2">
    <w:nsid w:val="3E811D93"/>
    <w:multiLevelType w:val="multilevel"/>
    <w:tmpl w:val="3E811D93"/>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3">
    <w:nsid w:val="4F4A084F"/>
    <w:multiLevelType w:val="multilevel"/>
    <w:tmpl w:val="4F4A084F"/>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4">
    <w:nsid w:val="7C57584C"/>
    <w:multiLevelType w:val="multilevel"/>
    <w:tmpl w:val="7C57584C"/>
    <w:lvl w:ilvl="0" w:tentative="0">
      <w:start w:val="3"/>
      <w:numFmt w:val="decimal"/>
      <w:pStyle w:val="10"/>
      <w:lvlText w:val="%1"/>
      <w:lvlJc w:val="left"/>
      <w:pPr>
        <w:tabs>
          <w:tab w:val="left" w:pos="420"/>
        </w:tabs>
        <w:ind w:left="420" w:hanging="420"/>
      </w:pPr>
      <w:rPr>
        <w:rFonts w:hint="eastAsia"/>
      </w:rPr>
    </w:lvl>
    <w:lvl w:ilvl="1" w:tentative="0">
      <w:start w:val="4"/>
      <w:numFmt w:val="decimal"/>
      <w:lvlText w:val="%1.%2"/>
      <w:lvlJc w:val="left"/>
      <w:pPr>
        <w:tabs>
          <w:tab w:val="left" w:pos="420"/>
        </w:tabs>
        <w:ind w:left="420" w:hanging="420"/>
      </w:pPr>
      <w:rPr>
        <w:rFonts w:hint="eastAsia"/>
      </w:rPr>
    </w:lvl>
    <w:lvl w:ilvl="2" w:tentative="0">
      <w:start w:val="1"/>
      <w:numFmt w:val="decimal"/>
      <w:lvlText w:val="%1.%2.%3"/>
      <w:lvlJc w:val="left"/>
      <w:pPr>
        <w:tabs>
          <w:tab w:val="left" w:pos="420"/>
        </w:tabs>
        <w:ind w:left="420" w:hanging="420"/>
      </w:pPr>
      <w:rPr>
        <w:rFonts w:hint="eastAsia"/>
      </w:rPr>
    </w:lvl>
    <w:lvl w:ilvl="3" w:tentative="0">
      <w:start w:val="1"/>
      <w:numFmt w:val="decimal"/>
      <w:lvlText w:val="%1.%2.%3.%4"/>
      <w:lvlJc w:val="left"/>
      <w:pPr>
        <w:tabs>
          <w:tab w:val="left" w:pos="42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num w:numId="1">
    <w:abstractNumId w:val="1"/>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dows 用户">
    <w15:presenceInfo w15:providerId="None" w15:userId="Windows 用户"/>
  </w15:person>
  <w15:person w15:author="金">
    <w15:presenceInfo w15:providerId="WPS Office" w15:userId="745980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1"/>
  <w:bordersDoNotSurroundFooter w:val="1"/>
  <w:hideSpellingErrors/>
  <w:documentProtection w:enforcement="0"/>
  <w:defaultTabStop w:val="420"/>
  <w:drawingGridHorizontalSpacing w:val="4"/>
  <w:drawingGridVerticalSpacing w:val="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C5D16"/>
    <w:rsid w:val="00000138"/>
    <w:rsid w:val="000008B7"/>
    <w:rsid w:val="00000F53"/>
    <w:rsid w:val="00001538"/>
    <w:rsid w:val="000018DC"/>
    <w:rsid w:val="00001E08"/>
    <w:rsid w:val="000022B9"/>
    <w:rsid w:val="00002DCC"/>
    <w:rsid w:val="00003517"/>
    <w:rsid w:val="00004813"/>
    <w:rsid w:val="0000484C"/>
    <w:rsid w:val="0000488B"/>
    <w:rsid w:val="0000510A"/>
    <w:rsid w:val="00005134"/>
    <w:rsid w:val="00005137"/>
    <w:rsid w:val="00005194"/>
    <w:rsid w:val="0000566A"/>
    <w:rsid w:val="00005E62"/>
    <w:rsid w:val="00006158"/>
    <w:rsid w:val="00006B98"/>
    <w:rsid w:val="00006C5F"/>
    <w:rsid w:val="00006EF5"/>
    <w:rsid w:val="00007681"/>
    <w:rsid w:val="000076CB"/>
    <w:rsid w:val="00007772"/>
    <w:rsid w:val="0000779E"/>
    <w:rsid w:val="000078A6"/>
    <w:rsid w:val="00007928"/>
    <w:rsid w:val="00007A3C"/>
    <w:rsid w:val="00007B5A"/>
    <w:rsid w:val="00010B55"/>
    <w:rsid w:val="000110E5"/>
    <w:rsid w:val="00011207"/>
    <w:rsid w:val="0001130C"/>
    <w:rsid w:val="00011367"/>
    <w:rsid w:val="0001140E"/>
    <w:rsid w:val="0001238E"/>
    <w:rsid w:val="00012459"/>
    <w:rsid w:val="00012620"/>
    <w:rsid w:val="00012668"/>
    <w:rsid w:val="0001267F"/>
    <w:rsid w:val="000130FF"/>
    <w:rsid w:val="00013286"/>
    <w:rsid w:val="000137FA"/>
    <w:rsid w:val="00013D59"/>
    <w:rsid w:val="000141D1"/>
    <w:rsid w:val="0001425B"/>
    <w:rsid w:val="000142A6"/>
    <w:rsid w:val="000148B3"/>
    <w:rsid w:val="00014C32"/>
    <w:rsid w:val="00015384"/>
    <w:rsid w:val="000156EA"/>
    <w:rsid w:val="00015823"/>
    <w:rsid w:val="00015B9C"/>
    <w:rsid w:val="00016000"/>
    <w:rsid w:val="00016010"/>
    <w:rsid w:val="00016263"/>
    <w:rsid w:val="00016945"/>
    <w:rsid w:val="000169BA"/>
    <w:rsid w:val="00017643"/>
    <w:rsid w:val="0001766D"/>
    <w:rsid w:val="00017787"/>
    <w:rsid w:val="0002015C"/>
    <w:rsid w:val="0002018B"/>
    <w:rsid w:val="00020532"/>
    <w:rsid w:val="00020707"/>
    <w:rsid w:val="00020883"/>
    <w:rsid w:val="00020CEC"/>
    <w:rsid w:val="00020EE1"/>
    <w:rsid w:val="000210DE"/>
    <w:rsid w:val="00021373"/>
    <w:rsid w:val="000214BD"/>
    <w:rsid w:val="000215E6"/>
    <w:rsid w:val="00021752"/>
    <w:rsid w:val="00021A16"/>
    <w:rsid w:val="00021B33"/>
    <w:rsid w:val="0002201F"/>
    <w:rsid w:val="000223AC"/>
    <w:rsid w:val="00022821"/>
    <w:rsid w:val="00022C78"/>
    <w:rsid w:val="00022D7C"/>
    <w:rsid w:val="0002311F"/>
    <w:rsid w:val="0002360E"/>
    <w:rsid w:val="00023B5D"/>
    <w:rsid w:val="00023E07"/>
    <w:rsid w:val="00023F8F"/>
    <w:rsid w:val="00024007"/>
    <w:rsid w:val="000241D1"/>
    <w:rsid w:val="000245DD"/>
    <w:rsid w:val="000248A2"/>
    <w:rsid w:val="00024FF1"/>
    <w:rsid w:val="0002593A"/>
    <w:rsid w:val="00025986"/>
    <w:rsid w:val="00025C2A"/>
    <w:rsid w:val="00025CA1"/>
    <w:rsid w:val="000264E5"/>
    <w:rsid w:val="0002652C"/>
    <w:rsid w:val="00026D3C"/>
    <w:rsid w:val="00026EF8"/>
    <w:rsid w:val="00027AFD"/>
    <w:rsid w:val="00027E2C"/>
    <w:rsid w:val="00030101"/>
    <w:rsid w:val="00030AD5"/>
    <w:rsid w:val="00030F2F"/>
    <w:rsid w:val="00030F43"/>
    <w:rsid w:val="00030FD9"/>
    <w:rsid w:val="0003100C"/>
    <w:rsid w:val="00031476"/>
    <w:rsid w:val="0003161C"/>
    <w:rsid w:val="0003171B"/>
    <w:rsid w:val="000321D2"/>
    <w:rsid w:val="00032221"/>
    <w:rsid w:val="0003245D"/>
    <w:rsid w:val="00032A48"/>
    <w:rsid w:val="00032ADB"/>
    <w:rsid w:val="00032FC3"/>
    <w:rsid w:val="00033B4C"/>
    <w:rsid w:val="00033B98"/>
    <w:rsid w:val="00034432"/>
    <w:rsid w:val="00035701"/>
    <w:rsid w:val="00035CE2"/>
    <w:rsid w:val="00035CFF"/>
    <w:rsid w:val="00036718"/>
    <w:rsid w:val="000367BC"/>
    <w:rsid w:val="00036885"/>
    <w:rsid w:val="0003699D"/>
    <w:rsid w:val="00036AA7"/>
    <w:rsid w:val="00036C71"/>
    <w:rsid w:val="00036CB7"/>
    <w:rsid w:val="00036E4F"/>
    <w:rsid w:val="00037038"/>
    <w:rsid w:val="000370EC"/>
    <w:rsid w:val="000371CF"/>
    <w:rsid w:val="0003720D"/>
    <w:rsid w:val="0003736A"/>
    <w:rsid w:val="00037CC5"/>
    <w:rsid w:val="000402E7"/>
    <w:rsid w:val="00040362"/>
    <w:rsid w:val="0004048E"/>
    <w:rsid w:val="00040602"/>
    <w:rsid w:val="00040889"/>
    <w:rsid w:val="00040ED6"/>
    <w:rsid w:val="00040F9D"/>
    <w:rsid w:val="00041046"/>
    <w:rsid w:val="00041370"/>
    <w:rsid w:val="000414F5"/>
    <w:rsid w:val="00041602"/>
    <w:rsid w:val="000417F4"/>
    <w:rsid w:val="00041BBF"/>
    <w:rsid w:val="00042B18"/>
    <w:rsid w:val="00043298"/>
    <w:rsid w:val="0004381A"/>
    <w:rsid w:val="00043841"/>
    <w:rsid w:val="0004387D"/>
    <w:rsid w:val="00043956"/>
    <w:rsid w:val="00043D20"/>
    <w:rsid w:val="000447AA"/>
    <w:rsid w:val="00044A67"/>
    <w:rsid w:val="00044C36"/>
    <w:rsid w:val="00044D72"/>
    <w:rsid w:val="00044E3D"/>
    <w:rsid w:val="0004542A"/>
    <w:rsid w:val="00045459"/>
    <w:rsid w:val="000454D8"/>
    <w:rsid w:val="00045902"/>
    <w:rsid w:val="0004592C"/>
    <w:rsid w:val="00045FC8"/>
    <w:rsid w:val="0004608E"/>
    <w:rsid w:val="000462D5"/>
    <w:rsid w:val="00046A48"/>
    <w:rsid w:val="00046FCA"/>
    <w:rsid w:val="0005027A"/>
    <w:rsid w:val="00050A54"/>
    <w:rsid w:val="00050B33"/>
    <w:rsid w:val="00050C39"/>
    <w:rsid w:val="00050CB3"/>
    <w:rsid w:val="000511CD"/>
    <w:rsid w:val="000519F5"/>
    <w:rsid w:val="00051A7C"/>
    <w:rsid w:val="00051BEC"/>
    <w:rsid w:val="000520E1"/>
    <w:rsid w:val="00052273"/>
    <w:rsid w:val="00052942"/>
    <w:rsid w:val="00052AA9"/>
    <w:rsid w:val="00052E91"/>
    <w:rsid w:val="000531FF"/>
    <w:rsid w:val="00053411"/>
    <w:rsid w:val="0005342D"/>
    <w:rsid w:val="000535D4"/>
    <w:rsid w:val="00053EBD"/>
    <w:rsid w:val="0005438B"/>
    <w:rsid w:val="00054714"/>
    <w:rsid w:val="0005541C"/>
    <w:rsid w:val="0005568C"/>
    <w:rsid w:val="0005574B"/>
    <w:rsid w:val="00055A86"/>
    <w:rsid w:val="00055E30"/>
    <w:rsid w:val="00055EC6"/>
    <w:rsid w:val="000560B6"/>
    <w:rsid w:val="000568D0"/>
    <w:rsid w:val="00056920"/>
    <w:rsid w:val="00056A03"/>
    <w:rsid w:val="00056AFE"/>
    <w:rsid w:val="00056BA7"/>
    <w:rsid w:val="00056CDB"/>
    <w:rsid w:val="000576D8"/>
    <w:rsid w:val="00057FA0"/>
    <w:rsid w:val="00060083"/>
    <w:rsid w:val="0006027B"/>
    <w:rsid w:val="000604FD"/>
    <w:rsid w:val="0006092A"/>
    <w:rsid w:val="00061123"/>
    <w:rsid w:val="00062021"/>
    <w:rsid w:val="00062289"/>
    <w:rsid w:val="0006260C"/>
    <w:rsid w:val="00063935"/>
    <w:rsid w:val="00063F67"/>
    <w:rsid w:val="00064106"/>
    <w:rsid w:val="00065142"/>
    <w:rsid w:val="00065313"/>
    <w:rsid w:val="00065423"/>
    <w:rsid w:val="000655FB"/>
    <w:rsid w:val="0006562E"/>
    <w:rsid w:val="0006564F"/>
    <w:rsid w:val="00065780"/>
    <w:rsid w:val="000657F6"/>
    <w:rsid w:val="00065835"/>
    <w:rsid w:val="000658C9"/>
    <w:rsid w:val="00065DF4"/>
    <w:rsid w:val="0006682D"/>
    <w:rsid w:val="000668B8"/>
    <w:rsid w:val="00066AF5"/>
    <w:rsid w:val="00066DD2"/>
    <w:rsid w:val="00066F17"/>
    <w:rsid w:val="0006733F"/>
    <w:rsid w:val="00070065"/>
    <w:rsid w:val="00070066"/>
    <w:rsid w:val="00070215"/>
    <w:rsid w:val="000702FF"/>
    <w:rsid w:val="00070624"/>
    <w:rsid w:val="00070731"/>
    <w:rsid w:val="0007084A"/>
    <w:rsid w:val="0007096D"/>
    <w:rsid w:val="00070A31"/>
    <w:rsid w:val="00070AB7"/>
    <w:rsid w:val="00070AD5"/>
    <w:rsid w:val="0007123C"/>
    <w:rsid w:val="00071390"/>
    <w:rsid w:val="000713D7"/>
    <w:rsid w:val="000716E8"/>
    <w:rsid w:val="00071857"/>
    <w:rsid w:val="00072097"/>
    <w:rsid w:val="00072E8D"/>
    <w:rsid w:val="0007320B"/>
    <w:rsid w:val="00073DE7"/>
    <w:rsid w:val="00073FF0"/>
    <w:rsid w:val="0007425F"/>
    <w:rsid w:val="0007432A"/>
    <w:rsid w:val="000745BD"/>
    <w:rsid w:val="0007480D"/>
    <w:rsid w:val="00074AE8"/>
    <w:rsid w:val="000751A2"/>
    <w:rsid w:val="00075E46"/>
    <w:rsid w:val="00076045"/>
    <w:rsid w:val="00076C16"/>
    <w:rsid w:val="00076E17"/>
    <w:rsid w:val="000775FA"/>
    <w:rsid w:val="00077AD2"/>
    <w:rsid w:val="000806BD"/>
    <w:rsid w:val="00080E68"/>
    <w:rsid w:val="000815BE"/>
    <w:rsid w:val="000815F1"/>
    <w:rsid w:val="00081961"/>
    <w:rsid w:val="00081BD0"/>
    <w:rsid w:val="00082C16"/>
    <w:rsid w:val="00083157"/>
    <w:rsid w:val="00083764"/>
    <w:rsid w:val="0008395C"/>
    <w:rsid w:val="000842B8"/>
    <w:rsid w:val="00084397"/>
    <w:rsid w:val="000848E6"/>
    <w:rsid w:val="00084BEE"/>
    <w:rsid w:val="00084D20"/>
    <w:rsid w:val="000851CE"/>
    <w:rsid w:val="000852B3"/>
    <w:rsid w:val="000852D6"/>
    <w:rsid w:val="00085AB1"/>
    <w:rsid w:val="00085B37"/>
    <w:rsid w:val="00085E8D"/>
    <w:rsid w:val="00086434"/>
    <w:rsid w:val="00086E70"/>
    <w:rsid w:val="0008702D"/>
    <w:rsid w:val="0008717C"/>
    <w:rsid w:val="00087226"/>
    <w:rsid w:val="00087229"/>
    <w:rsid w:val="000874E2"/>
    <w:rsid w:val="00087828"/>
    <w:rsid w:val="0008783D"/>
    <w:rsid w:val="00087D16"/>
    <w:rsid w:val="00087FC7"/>
    <w:rsid w:val="0009064B"/>
    <w:rsid w:val="00090F26"/>
    <w:rsid w:val="00091647"/>
    <w:rsid w:val="000916A8"/>
    <w:rsid w:val="00091924"/>
    <w:rsid w:val="000921A9"/>
    <w:rsid w:val="00092431"/>
    <w:rsid w:val="000924FA"/>
    <w:rsid w:val="00092504"/>
    <w:rsid w:val="00092B30"/>
    <w:rsid w:val="00092DF2"/>
    <w:rsid w:val="000934B3"/>
    <w:rsid w:val="00094150"/>
    <w:rsid w:val="0009452E"/>
    <w:rsid w:val="0009493E"/>
    <w:rsid w:val="00095400"/>
    <w:rsid w:val="00096C10"/>
    <w:rsid w:val="00096C75"/>
    <w:rsid w:val="00097028"/>
    <w:rsid w:val="000970CC"/>
    <w:rsid w:val="00097376"/>
    <w:rsid w:val="000976BA"/>
    <w:rsid w:val="00097B2D"/>
    <w:rsid w:val="00097C37"/>
    <w:rsid w:val="00097CAC"/>
    <w:rsid w:val="00097D27"/>
    <w:rsid w:val="000A0598"/>
    <w:rsid w:val="000A05AF"/>
    <w:rsid w:val="000A0900"/>
    <w:rsid w:val="000A11E6"/>
    <w:rsid w:val="000A12AF"/>
    <w:rsid w:val="000A244D"/>
    <w:rsid w:val="000A2D12"/>
    <w:rsid w:val="000A33FC"/>
    <w:rsid w:val="000A39A0"/>
    <w:rsid w:val="000A3BEF"/>
    <w:rsid w:val="000A3CA4"/>
    <w:rsid w:val="000A3FD0"/>
    <w:rsid w:val="000A40DE"/>
    <w:rsid w:val="000A4156"/>
    <w:rsid w:val="000A4605"/>
    <w:rsid w:val="000A4835"/>
    <w:rsid w:val="000A4932"/>
    <w:rsid w:val="000A57B5"/>
    <w:rsid w:val="000A5CA3"/>
    <w:rsid w:val="000A5E9E"/>
    <w:rsid w:val="000A5F94"/>
    <w:rsid w:val="000A62C3"/>
    <w:rsid w:val="000A7111"/>
    <w:rsid w:val="000A763A"/>
    <w:rsid w:val="000A789C"/>
    <w:rsid w:val="000A7DEE"/>
    <w:rsid w:val="000A7ECA"/>
    <w:rsid w:val="000B01F5"/>
    <w:rsid w:val="000B0790"/>
    <w:rsid w:val="000B0801"/>
    <w:rsid w:val="000B14B5"/>
    <w:rsid w:val="000B15DE"/>
    <w:rsid w:val="000B1B4E"/>
    <w:rsid w:val="000B1F40"/>
    <w:rsid w:val="000B1F73"/>
    <w:rsid w:val="000B2F0F"/>
    <w:rsid w:val="000B31A4"/>
    <w:rsid w:val="000B3847"/>
    <w:rsid w:val="000B3C7E"/>
    <w:rsid w:val="000B4177"/>
    <w:rsid w:val="000B43C3"/>
    <w:rsid w:val="000B4BBD"/>
    <w:rsid w:val="000B4C13"/>
    <w:rsid w:val="000B4F4D"/>
    <w:rsid w:val="000B5407"/>
    <w:rsid w:val="000B554B"/>
    <w:rsid w:val="000B55FA"/>
    <w:rsid w:val="000B563D"/>
    <w:rsid w:val="000B5774"/>
    <w:rsid w:val="000B5D9F"/>
    <w:rsid w:val="000B660A"/>
    <w:rsid w:val="000B6829"/>
    <w:rsid w:val="000B6A5A"/>
    <w:rsid w:val="000B6AA3"/>
    <w:rsid w:val="000B6CDE"/>
    <w:rsid w:val="000B7758"/>
    <w:rsid w:val="000B78E0"/>
    <w:rsid w:val="000B7AD8"/>
    <w:rsid w:val="000B7D7C"/>
    <w:rsid w:val="000B7FBB"/>
    <w:rsid w:val="000C00D8"/>
    <w:rsid w:val="000C0D98"/>
    <w:rsid w:val="000C1469"/>
    <w:rsid w:val="000C1617"/>
    <w:rsid w:val="000C1C21"/>
    <w:rsid w:val="000C2E1C"/>
    <w:rsid w:val="000C30C7"/>
    <w:rsid w:val="000C311B"/>
    <w:rsid w:val="000C373A"/>
    <w:rsid w:val="000C391A"/>
    <w:rsid w:val="000C3D3B"/>
    <w:rsid w:val="000C462F"/>
    <w:rsid w:val="000C46BE"/>
    <w:rsid w:val="000C4F90"/>
    <w:rsid w:val="000C50B7"/>
    <w:rsid w:val="000C5F0A"/>
    <w:rsid w:val="000C6860"/>
    <w:rsid w:val="000C690B"/>
    <w:rsid w:val="000C6D1E"/>
    <w:rsid w:val="000C6EE7"/>
    <w:rsid w:val="000C6FF1"/>
    <w:rsid w:val="000C71BB"/>
    <w:rsid w:val="000C7333"/>
    <w:rsid w:val="000C7FD2"/>
    <w:rsid w:val="000D125A"/>
    <w:rsid w:val="000D16F1"/>
    <w:rsid w:val="000D1B13"/>
    <w:rsid w:val="000D1B8A"/>
    <w:rsid w:val="000D1CEB"/>
    <w:rsid w:val="000D1D68"/>
    <w:rsid w:val="000D246D"/>
    <w:rsid w:val="000D26DC"/>
    <w:rsid w:val="000D2EA8"/>
    <w:rsid w:val="000D2F45"/>
    <w:rsid w:val="000D30DE"/>
    <w:rsid w:val="000D36FC"/>
    <w:rsid w:val="000D3E66"/>
    <w:rsid w:val="000D41B1"/>
    <w:rsid w:val="000D42E1"/>
    <w:rsid w:val="000D4550"/>
    <w:rsid w:val="000D48BA"/>
    <w:rsid w:val="000D49E8"/>
    <w:rsid w:val="000D51B4"/>
    <w:rsid w:val="000D5564"/>
    <w:rsid w:val="000D568C"/>
    <w:rsid w:val="000D5F96"/>
    <w:rsid w:val="000D6EF5"/>
    <w:rsid w:val="000D71FA"/>
    <w:rsid w:val="000D7265"/>
    <w:rsid w:val="000D772D"/>
    <w:rsid w:val="000E061B"/>
    <w:rsid w:val="000E12C9"/>
    <w:rsid w:val="000E1389"/>
    <w:rsid w:val="000E141B"/>
    <w:rsid w:val="000E153E"/>
    <w:rsid w:val="000E1610"/>
    <w:rsid w:val="000E1A19"/>
    <w:rsid w:val="000E1D1C"/>
    <w:rsid w:val="000E1FDE"/>
    <w:rsid w:val="000E2CA0"/>
    <w:rsid w:val="000E3289"/>
    <w:rsid w:val="000E34B4"/>
    <w:rsid w:val="000E3F46"/>
    <w:rsid w:val="000E4289"/>
    <w:rsid w:val="000E4A03"/>
    <w:rsid w:val="000E4DFA"/>
    <w:rsid w:val="000E52DF"/>
    <w:rsid w:val="000E54FC"/>
    <w:rsid w:val="000E5700"/>
    <w:rsid w:val="000E574A"/>
    <w:rsid w:val="000E5796"/>
    <w:rsid w:val="000E5CBD"/>
    <w:rsid w:val="000E5CF5"/>
    <w:rsid w:val="000E6546"/>
    <w:rsid w:val="000E669F"/>
    <w:rsid w:val="000E671A"/>
    <w:rsid w:val="000E6800"/>
    <w:rsid w:val="000E6B11"/>
    <w:rsid w:val="000E7755"/>
    <w:rsid w:val="000E77EC"/>
    <w:rsid w:val="000E78B8"/>
    <w:rsid w:val="000E7B2B"/>
    <w:rsid w:val="000E7B90"/>
    <w:rsid w:val="000E7EB5"/>
    <w:rsid w:val="000F05C9"/>
    <w:rsid w:val="000F06C6"/>
    <w:rsid w:val="000F0766"/>
    <w:rsid w:val="000F0D43"/>
    <w:rsid w:val="000F0E6C"/>
    <w:rsid w:val="000F1E8F"/>
    <w:rsid w:val="000F1F0D"/>
    <w:rsid w:val="000F22E0"/>
    <w:rsid w:val="000F239E"/>
    <w:rsid w:val="000F25BA"/>
    <w:rsid w:val="000F26EE"/>
    <w:rsid w:val="000F2BA5"/>
    <w:rsid w:val="000F2DBB"/>
    <w:rsid w:val="000F348B"/>
    <w:rsid w:val="000F348F"/>
    <w:rsid w:val="000F3532"/>
    <w:rsid w:val="000F3BA6"/>
    <w:rsid w:val="000F4248"/>
    <w:rsid w:val="000F4EDD"/>
    <w:rsid w:val="000F55B6"/>
    <w:rsid w:val="000F5644"/>
    <w:rsid w:val="000F600D"/>
    <w:rsid w:val="000F6D14"/>
    <w:rsid w:val="000F7138"/>
    <w:rsid w:val="000F71C3"/>
    <w:rsid w:val="000F7A8D"/>
    <w:rsid w:val="00100A89"/>
    <w:rsid w:val="00100B29"/>
    <w:rsid w:val="00100F1E"/>
    <w:rsid w:val="00100F3E"/>
    <w:rsid w:val="001014A5"/>
    <w:rsid w:val="0010165C"/>
    <w:rsid w:val="00101786"/>
    <w:rsid w:val="00101A35"/>
    <w:rsid w:val="00101ACB"/>
    <w:rsid w:val="00101B15"/>
    <w:rsid w:val="00101C0B"/>
    <w:rsid w:val="00101EA1"/>
    <w:rsid w:val="00102081"/>
    <w:rsid w:val="001022DE"/>
    <w:rsid w:val="0010246A"/>
    <w:rsid w:val="001027CA"/>
    <w:rsid w:val="00102C35"/>
    <w:rsid w:val="00102D67"/>
    <w:rsid w:val="00102E65"/>
    <w:rsid w:val="001035AD"/>
    <w:rsid w:val="001039E6"/>
    <w:rsid w:val="00103C03"/>
    <w:rsid w:val="00103C5A"/>
    <w:rsid w:val="001041E1"/>
    <w:rsid w:val="001044B1"/>
    <w:rsid w:val="00104885"/>
    <w:rsid w:val="00104DE9"/>
    <w:rsid w:val="00105198"/>
    <w:rsid w:val="00105768"/>
    <w:rsid w:val="001058A4"/>
    <w:rsid w:val="00105B1C"/>
    <w:rsid w:val="00105C63"/>
    <w:rsid w:val="001067D3"/>
    <w:rsid w:val="001069D2"/>
    <w:rsid w:val="00106C9F"/>
    <w:rsid w:val="00106CC4"/>
    <w:rsid w:val="00107426"/>
    <w:rsid w:val="0010783F"/>
    <w:rsid w:val="001100FD"/>
    <w:rsid w:val="00110554"/>
    <w:rsid w:val="00110620"/>
    <w:rsid w:val="00110674"/>
    <w:rsid w:val="001108C0"/>
    <w:rsid w:val="001109FA"/>
    <w:rsid w:val="00110F5E"/>
    <w:rsid w:val="0011168E"/>
    <w:rsid w:val="00111A76"/>
    <w:rsid w:val="00112447"/>
    <w:rsid w:val="001124EA"/>
    <w:rsid w:val="00112560"/>
    <w:rsid w:val="0011260A"/>
    <w:rsid w:val="001126A7"/>
    <w:rsid w:val="001126F6"/>
    <w:rsid w:val="0011284D"/>
    <w:rsid w:val="00112903"/>
    <w:rsid w:val="00113511"/>
    <w:rsid w:val="00113FA2"/>
    <w:rsid w:val="00113FC0"/>
    <w:rsid w:val="00114197"/>
    <w:rsid w:val="0011424C"/>
    <w:rsid w:val="0011435A"/>
    <w:rsid w:val="00114486"/>
    <w:rsid w:val="0011456C"/>
    <w:rsid w:val="00114D33"/>
    <w:rsid w:val="00114F44"/>
    <w:rsid w:val="00115072"/>
    <w:rsid w:val="001152C0"/>
    <w:rsid w:val="001154C7"/>
    <w:rsid w:val="0011558A"/>
    <w:rsid w:val="00115840"/>
    <w:rsid w:val="00115B5F"/>
    <w:rsid w:val="001167C3"/>
    <w:rsid w:val="00116B4D"/>
    <w:rsid w:val="00116CB4"/>
    <w:rsid w:val="00116EE7"/>
    <w:rsid w:val="001176E9"/>
    <w:rsid w:val="00117909"/>
    <w:rsid w:val="00117C96"/>
    <w:rsid w:val="00117E2B"/>
    <w:rsid w:val="00120171"/>
    <w:rsid w:val="001202FF"/>
    <w:rsid w:val="00120964"/>
    <w:rsid w:val="00120C2D"/>
    <w:rsid w:val="00121335"/>
    <w:rsid w:val="00121857"/>
    <w:rsid w:val="0012193D"/>
    <w:rsid w:val="00121CCA"/>
    <w:rsid w:val="001222F2"/>
    <w:rsid w:val="00122455"/>
    <w:rsid w:val="00122D9F"/>
    <w:rsid w:val="00122F77"/>
    <w:rsid w:val="00122FA5"/>
    <w:rsid w:val="00123830"/>
    <w:rsid w:val="00123932"/>
    <w:rsid w:val="0012402B"/>
    <w:rsid w:val="0012451B"/>
    <w:rsid w:val="0012465A"/>
    <w:rsid w:val="0012466C"/>
    <w:rsid w:val="001246EC"/>
    <w:rsid w:val="0012474B"/>
    <w:rsid w:val="001248E3"/>
    <w:rsid w:val="001249DD"/>
    <w:rsid w:val="00124DCF"/>
    <w:rsid w:val="0012536C"/>
    <w:rsid w:val="00126692"/>
    <w:rsid w:val="001266BE"/>
    <w:rsid w:val="001267F6"/>
    <w:rsid w:val="001268E2"/>
    <w:rsid w:val="00126BBA"/>
    <w:rsid w:val="00126FA8"/>
    <w:rsid w:val="00127429"/>
    <w:rsid w:val="0012768E"/>
    <w:rsid w:val="001303A6"/>
    <w:rsid w:val="00130A68"/>
    <w:rsid w:val="00131BCB"/>
    <w:rsid w:val="00131C0C"/>
    <w:rsid w:val="00131ED4"/>
    <w:rsid w:val="00132008"/>
    <w:rsid w:val="001332AA"/>
    <w:rsid w:val="00133908"/>
    <w:rsid w:val="00134016"/>
    <w:rsid w:val="001347C2"/>
    <w:rsid w:val="001349A8"/>
    <w:rsid w:val="00134BF2"/>
    <w:rsid w:val="00135115"/>
    <w:rsid w:val="00135A62"/>
    <w:rsid w:val="00135B01"/>
    <w:rsid w:val="00135D3B"/>
    <w:rsid w:val="00136305"/>
    <w:rsid w:val="00136679"/>
    <w:rsid w:val="001368E5"/>
    <w:rsid w:val="00136AE3"/>
    <w:rsid w:val="00136F91"/>
    <w:rsid w:val="001373E5"/>
    <w:rsid w:val="00137CCB"/>
    <w:rsid w:val="00137DB3"/>
    <w:rsid w:val="00137F9D"/>
    <w:rsid w:val="001400F7"/>
    <w:rsid w:val="00140169"/>
    <w:rsid w:val="001406F3"/>
    <w:rsid w:val="00140804"/>
    <w:rsid w:val="001409B5"/>
    <w:rsid w:val="00140F0F"/>
    <w:rsid w:val="00140F59"/>
    <w:rsid w:val="00140FDE"/>
    <w:rsid w:val="0014152B"/>
    <w:rsid w:val="00141641"/>
    <w:rsid w:val="00141772"/>
    <w:rsid w:val="0014191E"/>
    <w:rsid w:val="00141A1F"/>
    <w:rsid w:val="00142EEE"/>
    <w:rsid w:val="00143837"/>
    <w:rsid w:val="00143867"/>
    <w:rsid w:val="00143A18"/>
    <w:rsid w:val="00143BCA"/>
    <w:rsid w:val="00143CA4"/>
    <w:rsid w:val="0014411B"/>
    <w:rsid w:val="00144854"/>
    <w:rsid w:val="001450B3"/>
    <w:rsid w:val="0014529E"/>
    <w:rsid w:val="001452C6"/>
    <w:rsid w:val="00145630"/>
    <w:rsid w:val="00145BF5"/>
    <w:rsid w:val="0014625A"/>
    <w:rsid w:val="00146386"/>
    <w:rsid w:val="0014645E"/>
    <w:rsid w:val="001466F8"/>
    <w:rsid w:val="0014695D"/>
    <w:rsid w:val="00146A2C"/>
    <w:rsid w:val="00146F84"/>
    <w:rsid w:val="00147104"/>
    <w:rsid w:val="001471FB"/>
    <w:rsid w:val="00147492"/>
    <w:rsid w:val="0014789C"/>
    <w:rsid w:val="00147B88"/>
    <w:rsid w:val="0015027B"/>
    <w:rsid w:val="00150354"/>
    <w:rsid w:val="00150451"/>
    <w:rsid w:val="001504B3"/>
    <w:rsid w:val="00150DB3"/>
    <w:rsid w:val="0015112F"/>
    <w:rsid w:val="00151422"/>
    <w:rsid w:val="00151910"/>
    <w:rsid w:val="00151FE5"/>
    <w:rsid w:val="0015229B"/>
    <w:rsid w:val="0015237F"/>
    <w:rsid w:val="00152B86"/>
    <w:rsid w:val="00152CEB"/>
    <w:rsid w:val="00152E14"/>
    <w:rsid w:val="00152E87"/>
    <w:rsid w:val="001532A3"/>
    <w:rsid w:val="001533D2"/>
    <w:rsid w:val="00153D27"/>
    <w:rsid w:val="0015406F"/>
    <w:rsid w:val="0015417D"/>
    <w:rsid w:val="0015469A"/>
    <w:rsid w:val="0015487E"/>
    <w:rsid w:val="001548F5"/>
    <w:rsid w:val="0015539A"/>
    <w:rsid w:val="00155D23"/>
    <w:rsid w:val="00156007"/>
    <w:rsid w:val="001561D3"/>
    <w:rsid w:val="001576C9"/>
    <w:rsid w:val="001579E3"/>
    <w:rsid w:val="00157C4D"/>
    <w:rsid w:val="00157E88"/>
    <w:rsid w:val="001608A4"/>
    <w:rsid w:val="00160E60"/>
    <w:rsid w:val="00160F0F"/>
    <w:rsid w:val="0016128C"/>
    <w:rsid w:val="00161564"/>
    <w:rsid w:val="001619F4"/>
    <w:rsid w:val="00161B18"/>
    <w:rsid w:val="001622BE"/>
    <w:rsid w:val="0016232B"/>
    <w:rsid w:val="00162470"/>
    <w:rsid w:val="00162A33"/>
    <w:rsid w:val="00162EB5"/>
    <w:rsid w:val="00163011"/>
    <w:rsid w:val="00163023"/>
    <w:rsid w:val="0016312D"/>
    <w:rsid w:val="00163B4A"/>
    <w:rsid w:val="00163DA8"/>
    <w:rsid w:val="00163EE3"/>
    <w:rsid w:val="0016436C"/>
    <w:rsid w:val="0016455D"/>
    <w:rsid w:val="0016479F"/>
    <w:rsid w:val="00164BD7"/>
    <w:rsid w:val="001654FB"/>
    <w:rsid w:val="001659AD"/>
    <w:rsid w:val="001659E0"/>
    <w:rsid w:val="00165D30"/>
    <w:rsid w:val="001663F7"/>
    <w:rsid w:val="0016676B"/>
    <w:rsid w:val="00166BB3"/>
    <w:rsid w:val="001677A3"/>
    <w:rsid w:val="00167959"/>
    <w:rsid w:val="00167CA6"/>
    <w:rsid w:val="00170231"/>
    <w:rsid w:val="0017049A"/>
    <w:rsid w:val="0017053E"/>
    <w:rsid w:val="00170590"/>
    <w:rsid w:val="00170B4D"/>
    <w:rsid w:val="00170CA3"/>
    <w:rsid w:val="00170CEA"/>
    <w:rsid w:val="00170E0A"/>
    <w:rsid w:val="001711F6"/>
    <w:rsid w:val="0017125C"/>
    <w:rsid w:val="00171357"/>
    <w:rsid w:val="0017137F"/>
    <w:rsid w:val="00171598"/>
    <w:rsid w:val="00171696"/>
    <w:rsid w:val="00171AAC"/>
    <w:rsid w:val="0017229E"/>
    <w:rsid w:val="001726B1"/>
    <w:rsid w:val="00172972"/>
    <w:rsid w:val="00173245"/>
    <w:rsid w:val="00173424"/>
    <w:rsid w:val="00173959"/>
    <w:rsid w:val="00174187"/>
    <w:rsid w:val="0017493A"/>
    <w:rsid w:val="0017493D"/>
    <w:rsid w:val="00174A64"/>
    <w:rsid w:val="00174E50"/>
    <w:rsid w:val="00175187"/>
    <w:rsid w:val="0017525D"/>
    <w:rsid w:val="001758E0"/>
    <w:rsid w:val="00175D2F"/>
    <w:rsid w:val="00175EBA"/>
    <w:rsid w:val="0017609E"/>
    <w:rsid w:val="00176706"/>
    <w:rsid w:val="001779AF"/>
    <w:rsid w:val="00177C2E"/>
    <w:rsid w:val="001803BF"/>
    <w:rsid w:val="001804EA"/>
    <w:rsid w:val="001809B2"/>
    <w:rsid w:val="001818AB"/>
    <w:rsid w:val="00181A55"/>
    <w:rsid w:val="00181BFD"/>
    <w:rsid w:val="00181E30"/>
    <w:rsid w:val="00181EA4"/>
    <w:rsid w:val="0018262C"/>
    <w:rsid w:val="00182654"/>
    <w:rsid w:val="0018292D"/>
    <w:rsid w:val="0018342D"/>
    <w:rsid w:val="001837A1"/>
    <w:rsid w:val="00183B55"/>
    <w:rsid w:val="00183D7A"/>
    <w:rsid w:val="001845EC"/>
    <w:rsid w:val="00184E6E"/>
    <w:rsid w:val="00185408"/>
    <w:rsid w:val="001854E6"/>
    <w:rsid w:val="00185BCF"/>
    <w:rsid w:val="0018621E"/>
    <w:rsid w:val="00186225"/>
    <w:rsid w:val="001862FD"/>
    <w:rsid w:val="001877D1"/>
    <w:rsid w:val="00187CE8"/>
    <w:rsid w:val="00190116"/>
    <w:rsid w:val="0019057F"/>
    <w:rsid w:val="00190802"/>
    <w:rsid w:val="00190A4F"/>
    <w:rsid w:val="0019169D"/>
    <w:rsid w:val="00191718"/>
    <w:rsid w:val="001919E1"/>
    <w:rsid w:val="00191E53"/>
    <w:rsid w:val="001925D3"/>
    <w:rsid w:val="00192B55"/>
    <w:rsid w:val="00192FCD"/>
    <w:rsid w:val="00192FFD"/>
    <w:rsid w:val="00193197"/>
    <w:rsid w:val="0019337C"/>
    <w:rsid w:val="00193943"/>
    <w:rsid w:val="00193993"/>
    <w:rsid w:val="00193AFC"/>
    <w:rsid w:val="00193E29"/>
    <w:rsid w:val="00193F90"/>
    <w:rsid w:val="001941C9"/>
    <w:rsid w:val="0019434F"/>
    <w:rsid w:val="00194F43"/>
    <w:rsid w:val="00195253"/>
    <w:rsid w:val="00195418"/>
    <w:rsid w:val="00195A87"/>
    <w:rsid w:val="00195E90"/>
    <w:rsid w:val="00195FFF"/>
    <w:rsid w:val="00196442"/>
    <w:rsid w:val="00196648"/>
    <w:rsid w:val="001967B3"/>
    <w:rsid w:val="0019683D"/>
    <w:rsid w:val="00196F81"/>
    <w:rsid w:val="001972A4"/>
    <w:rsid w:val="001978B5"/>
    <w:rsid w:val="001979B4"/>
    <w:rsid w:val="00197B6E"/>
    <w:rsid w:val="00197D4D"/>
    <w:rsid w:val="00197E87"/>
    <w:rsid w:val="001A0545"/>
    <w:rsid w:val="001A0816"/>
    <w:rsid w:val="001A0D35"/>
    <w:rsid w:val="001A0EF6"/>
    <w:rsid w:val="001A17E2"/>
    <w:rsid w:val="001A1812"/>
    <w:rsid w:val="001A1851"/>
    <w:rsid w:val="001A24E8"/>
    <w:rsid w:val="001A311E"/>
    <w:rsid w:val="001A3187"/>
    <w:rsid w:val="001A373B"/>
    <w:rsid w:val="001A379E"/>
    <w:rsid w:val="001A39A8"/>
    <w:rsid w:val="001A424D"/>
    <w:rsid w:val="001A4304"/>
    <w:rsid w:val="001A4CCB"/>
    <w:rsid w:val="001A52E4"/>
    <w:rsid w:val="001A5402"/>
    <w:rsid w:val="001A5975"/>
    <w:rsid w:val="001A5A9F"/>
    <w:rsid w:val="001A688B"/>
    <w:rsid w:val="001A6B71"/>
    <w:rsid w:val="001A6D7B"/>
    <w:rsid w:val="001A6D97"/>
    <w:rsid w:val="001A6DE8"/>
    <w:rsid w:val="001A6FED"/>
    <w:rsid w:val="001A72E2"/>
    <w:rsid w:val="001A78F5"/>
    <w:rsid w:val="001B07D4"/>
    <w:rsid w:val="001B0E24"/>
    <w:rsid w:val="001B140B"/>
    <w:rsid w:val="001B14A1"/>
    <w:rsid w:val="001B1D53"/>
    <w:rsid w:val="001B21AC"/>
    <w:rsid w:val="001B225B"/>
    <w:rsid w:val="001B25B8"/>
    <w:rsid w:val="001B261C"/>
    <w:rsid w:val="001B28F3"/>
    <w:rsid w:val="001B2A12"/>
    <w:rsid w:val="001B2D95"/>
    <w:rsid w:val="001B2EA6"/>
    <w:rsid w:val="001B3323"/>
    <w:rsid w:val="001B3592"/>
    <w:rsid w:val="001B36D9"/>
    <w:rsid w:val="001B37CD"/>
    <w:rsid w:val="001B3E5C"/>
    <w:rsid w:val="001B491D"/>
    <w:rsid w:val="001B4BDE"/>
    <w:rsid w:val="001B5B81"/>
    <w:rsid w:val="001B5DCA"/>
    <w:rsid w:val="001B6116"/>
    <w:rsid w:val="001B613D"/>
    <w:rsid w:val="001B61D2"/>
    <w:rsid w:val="001B640D"/>
    <w:rsid w:val="001B6A57"/>
    <w:rsid w:val="001B70A3"/>
    <w:rsid w:val="001B776A"/>
    <w:rsid w:val="001B7A9F"/>
    <w:rsid w:val="001B7BEE"/>
    <w:rsid w:val="001C00E5"/>
    <w:rsid w:val="001C031E"/>
    <w:rsid w:val="001C051A"/>
    <w:rsid w:val="001C09AF"/>
    <w:rsid w:val="001C10F1"/>
    <w:rsid w:val="001C149C"/>
    <w:rsid w:val="001C1C22"/>
    <w:rsid w:val="001C1C6E"/>
    <w:rsid w:val="001C2AD6"/>
    <w:rsid w:val="001C33E0"/>
    <w:rsid w:val="001C3B8F"/>
    <w:rsid w:val="001C42A9"/>
    <w:rsid w:val="001C4E5C"/>
    <w:rsid w:val="001C508A"/>
    <w:rsid w:val="001C5335"/>
    <w:rsid w:val="001C577B"/>
    <w:rsid w:val="001C5F92"/>
    <w:rsid w:val="001C5FCB"/>
    <w:rsid w:val="001C608D"/>
    <w:rsid w:val="001C60D8"/>
    <w:rsid w:val="001C62E7"/>
    <w:rsid w:val="001C6A12"/>
    <w:rsid w:val="001C6B13"/>
    <w:rsid w:val="001C6B27"/>
    <w:rsid w:val="001C7269"/>
    <w:rsid w:val="001C7B6F"/>
    <w:rsid w:val="001C7DEA"/>
    <w:rsid w:val="001D05BF"/>
    <w:rsid w:val="001D0761"/>
    <w:rsid w:val="001D093A"/>
    <w:rsid w:val="001D0B18"/>
    <w:rsid w:val="001D1EB0"/>
    <w:rsid w:val="001D2288"/>
    <w:rsid w:val="001D250D"/>
    <w:rsid w:val="001D25FF"/>
    <w:rsid w:val="001D2821"/>
    <w:rsid w:val="001D287A"/>
    <w:rsid w:val="001D2E88"/>
    <w:rsid w:val="001D3485"/>
    <w:rsid w:val="001D34AF"/>
    <w:rsid w:val="001D358B"/>
    <w:rsid w:val="001D35D2"/>
    <w:rsid w:val="001D3F80"/>
    <w:rsid w:val="001D43A2"/>
    <w:rsid w:val="001D48C6"/>
    <w:rsid w:val="001D49D2"/>
    <w:rsid w:val="001D50CB"/>
    <w:rsid w:val="001D5669"/>
    <w:rsid w:val="001D5A65"/>
    <w:rsid w:val="001D5A83"/>
    <w:rsid w:val="001D5D91"/>
    <w:rsid w:val="001D5F14"/>
    <w:rsid w:val="001D5F24"/>
    <w:rsid w:val="001D5FBC"/>
    <w:rsid w:val="001D62C2"/>
    <w:rsid w:val="001D6B25"/>
    <w:rsid w:val="001D6FB3"/>
    <w:rsid w:val="001D700D"/>
    <w:rsid w:val="001D729A"/>
    <w:rsid w:val="001D73D8"/>
    <w:rsid w:val="001D7918"/>
    <w:rsid w:val="001D7AC6"/>
    <w:rsid w:val="001D7C11"/>
    <w:rsid w:val="001D7D05"/>
    <w:rsid w:val="001E000F"/>
    <w:rsid w:val="001E0015"/>
    <w:rsid w:val="001E108B"/>
    <w:rsid w:val="001E1619"/>
    <w:rsid w:val="001E1699"/>
    <w:rsid w:val="001E2463"/>
    <w:rsid w:val="001E294A"/>
    <w:rsid w:val="001E3331"/>
    <w:rsid w:val="001E34A0"/>
    <w:rsid w:val="001E3556"/>
    <w:rsid w:val="001E3980"/>
    <w:rsid w:val="001E3B20"/>
    <w:rsid w:val="001E3B24"/>
    <w:rsid w:val="001E3BD7"/>
    <w:rsid w:val="001E44B5"/>
    <w:rsid w:val="001E495A"/>
    <w:rsid w:val="001E4B91"/>
    <w:rsid w:val="001E4CB1"/>
    <w:rsid w:val="001E515F"/>
    <w:rsid w:val="001E558A"/>
    <w:rsid w:val="001E5DAB"/>
    <w:rsid w:val="001E675E"/>
    <w:rsid w:val="001E6D61"/>
    <w:rsid w:val="001E6F3C"/>
    <w:rsid w:val="001E7B08"/>
    <w:rsid w:val="001E7B84"/>
    <w:rsid w:val="001E7DF0"/>
    <w:rsid w:val="001F0255"/>
    <w:rsid w:val="001F06EE"/>
    <w:rsid w:val="001F1083"/>
    <w:rsid w:val="001F1251"/>
    <w:rsid w:val="001F1774"/>
    <w:rsid w:val="001F1899"/>
    <w:rsid w:val="001F1A73"/>
    <w:rsid w:val="001F2CB3"/>
    <w:rsid w:val="001F2D66"/>
    <w:rsid w:val="001F2E12"/>
    <w:rsid w:val="001F30B5"/>
    <w:rsid w:val="001F3145"/>
    <w:rsid w:val="001F40A8"/>
    <w:rsid w:val="001F417C"/>
    <w:rsid w:val="001F426D"/>
    <w:rsid w:val="001F4378"/>
    <w:rsid w:val="001F46D3"/>
    <w:rsid w:val="001F4F39"/>
    <w:rsid w:val="001F5135"/>
    <w:rsid w:val="001F55C2"/>
    <w:rsid w:val="001F5A48"/>
    <w:rsid w:val="001F5A52"/>
    <w:rsid w:val="001F5B76"/>
    <w:rsid w:val="001F5BD9"/>
    <w:rsid w:val="001F621E"/>
    <w:rsid w:val="001F6888"/>
    <w:rsid w:val="001F6E9F"/>
    <w:rsid w:val="001F6F92"/>
    <w:rsid w:val="001F729E"/>
    <w:rsid w:val="001F76EC"/>
    <w:rsid w:val="001F778D"/>
    <w:rsid w:val="001F7912"/>
    <w:rsid w:val="001F7A0D"/>
    <w:rsid w:val="002001D4"/>
    <w:rsid w:val="0020041C"/>
    <w:rsid w:val="00200919"/>
    <w:rsid w:val="00200BD5"/>
    <w:rsid w:val="00200E2C"/>
    <w:rsid w:val="0020170A"/>
    <w:rsid w:val="0020196E"/>
    <w:rsid w:val="00201DF3"/>
    <w:rsid w:val="00201F7E"/>
    <w:rsid w:val="002022A4"/>
    <w:rsid w:val="00202995"/>
    <w:rsid w:val="00202E70"/>
    <w:rsid w:val="00202F6E"/>
    <w:rsid w:val="00203495"/>
    <w:rsid w:val="002034CF"/>
    <w:rsid w:val="00203DD5"/>
    <w:rsid w:val="00203E28"/>
    <w:rsid w:val="00203FA4"/>
    <w:rsid w:val="00203FBA"/>
    <w:rsid w:val="00204190"/>
    <w:rsid w:val="002042B9"/>
    <w:rsid w:val="00204580"/>
    <w:rsid w:val="002046F8"/>
    <w:rsid w:val="0020543A"/>
    <w:rsid w:val="002065AE"/>
    <w:rsid w:val="00206A7E"/>
    <w:rsid w:val="00206C60"/>
    <w:rsid w:val="00206DB9"/>
    <w:rsid w:val="00207522"/>
    <w:rsid w:val="00207687"/>
    <w:rsid w:val="00207D63"/>
    <w:rsid w:val="00210907"/>
    <w:rsid w:val="00210CC4"/>
    <w:rsid w:val="00211223"/>
    <w:rsid w:val="0021192A"/>
    <w:rsid w:val="00211C01"/>
    <w:rsid w:val="002120C0"/>
    <w:rsid w:val="00212158"/>
    <w:rsid w:val="0021243C"/>
    <w:rsid w:val="00212566"/>
    <w:rsid w:val="00212A84"/>
    <w:rsid w:val="0021361D"/>
    <w:rsid w:val="0021399D"/>
    <w:rsid w:val="0021462A"/>
    <w:rsid w:val="00214CC9"/>
    <w:rsid w:val="00214DCF"/>
    <w:rsid w:val="002154B4"/>
    <w:rsid w:val="0021563C"/>
    <w:rsid w:val="002159FF"/>
    <w:rsid w:val="00215BEB"/>
    <w:rsid w:val="00215EA9"/>
    <w:rsid w:val="00216CCC"/>
    <w:rsid w:val="00216FE7"/>
    <w:rsid w:val="0021768E"/>
    <w:rsid w:val="00217854"/>
    <w:rsid w:val="00217BCD"/>
    <w:rsid w:val="00220169"/>
    <w:rsid w:val="00220A9A"/>
    <w:rsid w:val="00220D32"/>
    <w:rsid w:val="00220E66"/>
    <w:rsid w:val="00220F94"/>
    <w:rsid w:val="00221500"/>
    <w:rsid w:val="00221618"/>
    <w:rsid w:val="00221D16"/>
    <w:rsid w:val="00221FD1"/>
    <w:rsid w:val="0022210D"/>
    <w:rsid w:val="00222430"/>
    <w:rsid w:val="002230FC"/>
    <w:rsid w:val="0022352E"/>
    <w:rsid w:val="002237DC"/>
    <w:rsid w:val="00223D98"/>
    <w:rsid w:val="00223FC5"/>
    <w:rsid w:val="00224725"/>
    <w:rsid w:val="00224967"/>
    <w:rsid w:val="002249F8"/>
    <w:rsid w:val="00224A60"/>
    <w:rsid w:val="00224C9B"/>
    <w:rsid w:val="002253A1"/>
    <w:rsid w:val="002254CE"/>
    <w:rsid w:val="0022594E"/>
    <w:rsid w:val="00225EFA"/>
    <w:rsid w:val="0022600D"/>
    <w:rsid w:val="00226355"/>
    <w:rsid w:val="00226C4B"/>
    <w:rsid w:val="00226F03"/>
    <w:rsid w:val="002271DC"/>
    <w:rsid w:val="00227613"/>
    <w:rsid w:val="002279B5"/>
    <w:rsid w:val="00227F8A"/>
    <w:rsid w:val="0023010D"/>
    <w:rsid w:val="002302FC"/>
    <w:rsid w:val="002309E1"/>
    <w:rsid w:val="00230BA4"/>
    <w:rsid w:val="00230DF2"/>
    <w:rsid w:val="0023104F"/>
    <w:rsid w:val="002314B1"/>
    <w:rsid w:val="002315C5"/>
    <w:rsid w:val="00231A83"/>
    <w:rsid w:val="00231D8D"/>
    <w:rsid w:val="00231E90"/>
    <w:rsid w:val="002329A8"/>
    <w:rsid w:val="00232B98"/>
    <w:rsid w:val="00232C62"/>
    <w:rsid w:val="00233147"/>
    <w:rsid w:val="00233474"/>
    <w:rsid w:val="00233A54"/>
    <w:rsid w:val="00233DA9"/>
    <w:rsid w:val="00233E94"/>
    <w:rsid w:val="00233FC2"/>
    <w:rsid w:val="0023405D"/>
    <w:rsid w:val="002340C7"/>
    <w:rsid w:val="0023476E"/>
    <w:rsid w:val="0023534C"/>
    <w:rsid w:val="0023542A"/>
    <w:rsid w:val="00235688"/>
    <w:rsid w:val="0023569F"/>
    <w:rsid w:val="0023585A"/>
    <w:rsid w:val="00235B52"/>
    <w:rsid w:val="00236833"/>
    <w:rsid w:val="002368BA"/>
    <w:rsid w:val="00236F15"/>
    <w:rsid w:val="00237443"/>
    <w:rsid w:val="0023764F"/>
    <w:rsid w:val="00237792"/>
    <w:rsid w:val="00240156"/>
    <w:rsid w:val="00240173"/>
    <w:rsid w:val="0024017D"/>
    <w:rsid w:val="002409A7"/>
    <w:rsid w:val="002409E1"/>
    <w:rsid w:val="00240F8A"/>
    <w:rsid w:val="0024199E"/>
    <w:rsid w:val="00242695"/>
    <w:rsid w:val="00242A14"/>
    <w:rsid w:val="00243017"/>
    <w:rsid w:val="0024346E"/>
    <w:rsid w:val="002434F5"/>
    <w:rsid w:val="00243977"/>
    <w:rsid w:val="002441C9"/>
    <w:rsid w:val="002449B1"/>
    <w:rsid w:val="00244B73"/>
    <w:rsid w:val="00244DF6"/>
    <w:rsid w:val="00244F5C"/>
    <w:rsid w:val="00244F62"/>
    <w:rsid w:val="00245050"/>
    <w:rsid w:val="002450C6"/>
    <w:rsid w:val="00245174"/>
    <w:rsid w:val="00245C96"/>
    <w:rsid w:val="00245D8C"/>
    <w:rsid w:val="002460CB"/>
    <w:rsid w:val="00246616"/>
    <w:rsid w:val="00246A02"/>
    <w:rsid w:val="00246F43"/>
    <w:rsid w:val="00247A39"/>
    <w:rsid w:val="00247D44"/>
    <w:rsid w:val="00247EC8"/>
    <w:rsid w:val="0025095D"/>
    <w:rsid w:val="00250CD9"/>
    <w:rsid w:val="00250F1F"/>
    <w:rsid w:val="00250F90"/>
    <w:rsid w:val="002515F4"/>
    <w:rsid w:val="00251792"/>
    <w:rsid w:val="00251E1A"/>
    <w:rsid w:val="00252028"/>
    <w:rsid w:val="0025207E"/>
    <w:rsid w:val="00252174"/>
    <w:rsid w:val="002522DA"/>
    <w:rsid w:val="002533EE"/>
    <w:rsid w:val="002537E9"/>
    <w:rsid w:val="00253F47"/>
    <w:rsid w:val="00254233"/>
    <w:rsid w:val="00254606"/>
    <w:rsid w:val="0025472C"/>
    <w:rsid w:val="002548B7"/>
    <w:rsid w:val="00254967"/>
    <w:rsid w:val="00255CE6"/>
    <w:rsid w:val="002562A6"/>
    <w:rsid w:val="0025651A"/>
    <w:rsid w:val="00256A6B"/>
    <w:rsid w:val="00257462"/>
    <w:rsid w:val="002579A4"/>
    <w:rsid w:val="00257F01"/>
    <w:rsid w:val="00257FB7"/>
    <w:rsid w:val="002604DD"/>
    <w:rsid w:val="00260E5A"/>
    <w:rsid w:val="00260F3A"/>
    <w:rsid w:val="00261032"/>
    <w:rsid w:val="002615A5"/>
    <w:rsid w:val="0026191D"/>
    <w:rsid w:val="00261C19"/>
    <w:rsid w:val="00261C84"/>
    <w:rsid w:val="00261D35"/>
    <w:rsid w:val="00262402"/>
    <w:rsid w:val="0026248E"/>
    <w:rsid w:val="0026258F"/>
    <w:rsid w:val="002627FB"/>
    <w:rsid w:val="00262850"/>
    <w:rsid w:val="00262D09"/>
    <w:rsid w:val="00263186"/>
    <w:rsid w:val="00263854"/>
    <w:rsid w:val="00263892"/>
    <w:rsid w:val="00263C1E"/>
    <w:rsid w:val="00263D12"/>
    <w:rsid w:val="00264717"/>
    <w:rsid w:val="002647AF"/>
    <w:rsid w:val="002651FA"/>
    <w:rsid w:val="0026536E"/>
    <w:rsid w:val="0026589C"/>
    <w:rsid w:val="00265C76"/>
    <w:rsid w:val="00265DC4"/>
    <w:rsid w:val="00265F82"/>
    <w:rsid w:val="00266417"/>
    <w:rsid w:val="002669FD"/>
    <w:rsid w:val="00266B60"/>
    <w:rsid w:val="00266B9E"/>
    <w:rsid w:val="00266C9B"/>
    <w:rsid w:val="00266E36"/>
    <w:rsid w:val="002670BE"/>
    <w:rsid w:val="00267109"/>
    <w:rsid w:val="002676A3"/>
    <w:rsid w:val="002677E9"/>
    <w:rsid w:val="00267C44"/>
    <w:rsid w:val="00267E79"/>
    <w:rsid w:val="00270396"/>
    <w:rsid w:val="0027046D"/>
    <w:rsid w:val="00270D10"/>
    <w:rsid w:val="00271372"/>
    <w:rsid w:val="002717C5"/>
    <w:rsid w:val="00271B61"/>
    <w:rsid w:val="00271CF5"/>
    <w:rsid w:val="00271F60"/>
    <w:rsid w:val="00272E7A"/>
    <w:rsid w:val="0027338B"/>
    <w:rsid w:val="002734CC"/>
    <w:rsid w:val="00273827"/>
    <w:rsid w:val="00273945"/>
    <w:rsid w:val="00273A4D"/>
    <w:rsid w:val="00274812"/>
    <w:rsid w:val="00274EF1"/>
    <w:rsid w:val="002751DE"/>
    <w:rsid w:val="002756C1"/>
    <w:rsid w:val="00275F6F"/>
    <w:rsid w:val="0027601D"/>
    <w:rsid w:val="002766DB"/>
    <w:rsid w:val="002769B3"/>
    <w:rsid w:val="00276F59"/>
    <w:rsid w:val="002770FB"/>
    <w:rsid w:val="00277BF0"/>
    <w:rsid w:val="0028057A"/>
    <w:rsid w:val="00280B37"/>
    <w:rsid w:val="00280F0F"/>
    <w:rsid w:val="00280F75"/>
    <w:rsid w:val="00280FAA"/>
    <w:rsid w:val="002814E2"/>
    <w:rsid w:val="00281709"/>
    <w:rsid w:val="00281A68"/>
    <w:rsid w:val="00282378"/>
    <w:rsid w:val="00282C08"/>
    <w:rsid w:val="00282C63"/>
    <w:rsid w:val="00282D5C"/>
    <w:rsid w:val="002830AC"/>
    <w:rsid w:val="00283BCA"/>
    <w:rsid w:val="00283E4C"/>
    <w:rsid w:val="0028409F"/>
    <w:rsid w:val="0028434A"/>
    <w:rsid w:val="002844CA"/>
    <w:rsid w:val="0028479A"/>
    <w:rsid w:val="002847BC"/>
    <w:rsid w:val="002847C9"/>
    <w:rsid w:val="00284C3C"/>
    <w:rsid w:val="00285E53"/>
    <w:rsid w:val="002860E4"/>
    <w:rsid w:val="002862AB"/>
    <w:rsid w:val="002863D8"/>
    <w:rsid w:val="00286B17"/>
    <w:rsid w:val="00286C98"/>
    <w:rsid w:val="00286E2E"/>
    <w:rsid w:val="00286EB8"/>
    <w:rsid w:val="002872D2"/>
    <w:rsid w:val="002878E0"/>
    <w:rsid w:val="002901C7"/>
    <w:rsid w:val="002901CA"/>
    <w:rsid w:val="002901E7"/>
    <w:rsid w:val="0029069A"/>
    <w:rsid w:val="00290B5F"/>
    <w:rsid w:val="00290BDC"/>
    <w:rsid w:val="00291724"/>
    <w:rsid w:val="002917BE"/>
    <w:rsid w:val="00291853"/>
    <w:rsid w:val="00291F5F"/>
    <w:rsid w:val="002923FB"/>
    <w:rsid w:val="00292433"/>
    <w:rsid w:val="00292BB2"/>
    <w:rsid w:val="00292E17"/>
    <w:rsid w:val="00292FDB"/>
    <w:rsid w:val="0029304E"/>
    <w:rsid w:val="0029323A"/>
    <w:rsid w:val="002932BD"/>
    <w:rsid w:val="002933B2"/>
    <w:rsid w:val="00293547"/>
    <w:rsid w:val="0029451B"/>
    <w:rsid w:val="00294DC2"/>
    <w:rsid w:val="00294FD3"/>
    <w:rsid w:val="0029629C"/>
    <w:rsid w:val="0029659D"/>
    <w:rsid w:val="00296626"/>
    <w:rsid w:val="00296AAA"/>
    <w:rsid w:val="00296ADF"/>
    <w:rsid w:val="00296CE8"/>
    <w:rsid w:val="0029712E"/>
    <w:rsid w:val="00297227"/>
    <w:rsid w:val="00297B10"/>
    <w:rsid w:val="002A068F"/>
    <w:rsid w:val="002A1276"/>
    <w:rsid w:val="002A199C"/>
    <w:rsid w:val="002A1BEF"/>
    <w:rsid w:val="002A1E98"/>
    <w:rsid w:val="002A23C7"/>
    <w:rsid w:val="002A2494"/>
    <w:rsid w:val="002A251C"/>
    <w:rsid w:val="002A2A3D"/>
    <w:rsid w:val="002A3855"/>
    <w:rsid w:val="002A3A8F"/>
    <w:rsid w:val="002A4754"/>
    <w:rsid w:val="002A51E9"/>
    <w:rsid w:val="002A5278"/>
    <w:rsid w:val="002A585C"/>
    <w:rsid w:val="002A5977"/>
    <w:rsid w:val="002A5D3A"/>
    <w:rsid w:val="002A64EF"/>
    <w:rsid w:val="002A6680"/>
    <w:rsid w:val="002A67D8"/>
    <w:rsid w:val="002A766B"/>
    <w:rsid w:val="002A77BD"/>
    <w:rsid w:val="002A782C"/>
    <w:rsid w:val="002A7A63"/>
    <w:rsid w:val="002A7C93"/>
    <w:rsid w:val="002A7CA2"/>
    <w:rsid w:val="002B00C5"/>
    <w:rsid w:val="002B01A9"/>
    <w:rsid w:val="002B08EB"/>
    <w:rsid w:val="002B0FEE"/>
    <w:rsid w:val="002B125C"/>
    <w:rsid w:val="002B1AE2"/>
    <w:rsid w:val="002B1CF6"/>
    <w:rsid w:val="002B2392"/>
    <w:rsid w:val="002B24FB"/>
    <w:rsid w:val="002B27E5"/>
    <w:rsid w:val="002B2EF0"/>
    <w:rsid w:val="002B303D"/>
    <w:rsid w:val="002B3161"/>
    <w:rsid w:val="002B3187"/>
    <w:rsid w:val="002B3299"/>
    <w:rsid w:val="002B371E"/>
    <w:rsid w:val="002B385E"/>
    <w:rsid w:val="002B39D7"/>
    <w:rsid w:val="002B3D85"/>
    <w:rsid w:val="002B418D"/>
    <w:rsid w:val="002B4330"/>
    <w:rsid w:val="002B44DA"/>
    <w:rsid w:val="002B4893"/>
    <w:rsid w:val="002B48AB"/>
    <w:rsid w:val="002B54BD"/>
    <w:rsid w:val="002B5776"/>
    <w:rsid w:val="002B5A24"/>
    <w:rsid w:val="002B61E0"/>
    <w:rsid w:val="002B7330"/>
    <w:rsid w:val="002B75AA"/>
    <w:rsid w:val="002B7DD3"/>
    <w:rsid w:val="002C050C"/>
    <w:rsid w:val="002C0901"/>
    <w:rsid w:val="002C0A28"/>
    <w:rsid w:val="002C0AA1"/>
    <w:rsid w:val="002C11D2"/>
    <w:rsid w:val="002C134D"/>
    <w:rsid w:val="002C14BD"/>
    <w:rsid w:val="002C161E"/>
    <w:rsid w:val="002C1A79"/>
    <w:rsid w:val="002C1B82"/>
    <w:rsid w:val="002C1DA0"/>
    <w:rsid w:val="002C2DEC"/>
    <w:rsid w:val="002C2EB6"/>
    <w:rsid w:val="002C2EEB"/>
    <w:rsid w:val="002C307F"/>
    <w:rsid w:val="002C30E8"/>
    <w:rsid w:val="002C3419"/>
    <w:rsid w:val="002C35A0"/>
    <w:rsid w:val="002C39FA"/>
    <w:rsid w:val="002C42AC"/>
    <w:rsid w:val="002C43F7"/>
    <w:rsid w:val="002C4C80"/>
    <w:rsid w:val="002C505F"/>
    <w:rsid w:val="002C50BF"/>
    <w:rsid w:val="002C557F"/>
    <w:rsid w:val="002C5867"/>
    <w:rsid w:val="002C5A1E"/>
    <w:rsid w:val="002C5DBC"/>
    <w:rsid w:val="002C5E3B"/>
    <w:rsid w:val="002C63F2"/>
    <w:rsid w:val="002C64A6"/>
    <w:rsid w:val="002C6A58"/>
    <w:rsid w:val="002C6F50"/>
    <w:rsid w:val="002C7159"/>
    <w:rsid w:val="002C71CF"/>
    <w:rsid w:val="002C734A"/>
    <w:rsid w:val="002C738C"/>
    <w:rsid w:val="002C748C"/>
    <w:rsid w:val="002C74CB"/>
    <w:rsid w:val="002C7662"/>
    <w:rsid w:val="002C7677"/>
    <w:rsid w:val="002C7706"/>
    <w:rsid w:val="002C7F12"/>
    <w:rsid w:val="002D018F"/>
    <w:rsid w:val="002D043E"/>
    <w:rsid w:val="002D0882"/>
    <w:rsid w:val="002D08D4"/>
    <w:rsid w:val="002D0B82"/>
    <w:rsid w:val="002D0E75"/>
    <w:rsid w:val="002D1263"/>
    <w:rsid w:val="002D1B68"/>
    <w:rsid w:val="002D1C77"/>
    <w:rsid w:val="002D2266"/>
    <w:rsid w:val="002D2611"/>
    <w:rsid w:val="002D26B6"/>
    <w:rsid w:val="002D2BE3"/>
    <w:rsid w:val="002D2C98"/>
    <w:rsid w:val="002D3961"/>
    <w:rsid w:val="002D4061"/>
    <w:rsid w:val="002D44D9"/>
    <w:rsid w:val="002D451B"/>
    <w:rsid w:val="002D475E"/>
    <w:rsid w:val="002D487D"/>
    <w:rsid w:val="002D4BA0"/>
    <w:rsid w:val="002D527D"/>
    <w:rsid w:val="002D57E3"/>
    <w:rsid w:val="002D604E"/>
    <w:rsid w:val="002D6709"/>
    <w:rsid w:val="002D6782"/>
    <w:rsid w:val="002D731A"/>
    <w:rsid w:val="002D7A5D"/>
    <w:rsid w:val="002D7E97"/>
    <w:rsid w:val="002E04F7"/>
    <w:rsid w:val="002E0850"/>
    <w:rsid w:val="002E0CFE"/>
    <w:rsid w:val="002E0E46"/>
    <w:rsid w:val="002E124D"/>
    <w:rsid w:val="002E19C1"/>
    <w:rsid w:val="002E1E4B"/>
    <w:rsid w:val="002E1EF9"/>
    <w:rsid w:val="002E21E3"/>
    <w:rsid w:val="002E23A9"/>
    <w:rsid w:val="002E2C85"/>
    <w:rsid w:val="002E2D5E"/>
    <w:rsid w:val="002E321F"/>
    <w:rsid w:val="002E3322"/>
    <w:rsid w:val="002E3592"/>
    <w:rsid w:val="002E3ABB"/>
    <w:rsid w:val="002E3AC5"/>
    <w:rsid w:val="002E4244"/>
    <w:rsid w:val="002E463F"/>
    <w:rsid w:val="002E50E1"/>
    <w:rsid w:val="002E532C"/>
    <w:rsid w:val="002E59EB"/>
    <w:rsid w:val="002E5D67"/>
    <w:rsid w:val="002E611D"/>
    <w:rsid w:val="002E66C9"/>
    <w:rsid w:val="002E6896"/>
    <w:rsid w:val="002E6CB5"/>
    <w:rsid w:val="002E6EAD"/>
    <w:rsid w:val="002E6F27"/>
    <w:rsid w:val="002E7303"/>
    <w:rsid w:val="002E78DE"/>
    <w:rsid w:val="002E7A15"/>
    <w:rsid w:val="002E7A8A"/>
    <w:rsid w:val="002E7D44"/>
    <w:rsid w:val="002F0362"/>
    <w:rsid w:val="002F0B87"/>
    <w:rsid w:val="002F0DCD"/>
    <w:rsid w:val="002F1DD5"/>
    <w:rsid w:val="002F1E9F"/>
    <w:rsid w:val="002F220B"/>
    <w:rsid w:val="002F2362"/>
    <w:rsid w:val="002F2501"/>
    <w:rsid w:val="002F2C80"/>
    <w:rsid w:val="002F2CF0"/>
    <w:rsid w:val="002F31E4"/>
    <w:rsid w:val="002F32CB"/>
    <w:rsid w:val="002F3A09"/>
    <w:rsid w:val="002F3A9B"/>
    <w:rsid w:val="002F48D4"/>
    <w:rsid w:val="002F4D98"/>
    <w:rsid w:val="002F531D"/>
    <w:rsid w:val="002F5C25"/>
    <w:rsid w:val="002F5CA4"/>
    <w:rsid w:val="002F6127"/>
    <w:rsid w:val="002F61B9"/>
    <w:rsid w:val="002F671D"/>
    <w:rsid w:val="002F69D4"/>
    <w:rsid w:val="002F6A5D"/>
    <w:rsid w:val="002F6B98"/>
    <w:rsid w:val="002F6E1A"/>
    <w:rsid w:val="002F706F"/>
    <w:rsid w:val="002F7435"/>
    <w:rsid w:val="002F74BF"/>
    <w:rsid w:val="002F78B7"/>
    <w:rsid w:val="002F793C"/>
    <w:rsid w:val="002F7B0B"/>
    <w:rsid w:val="0030018E"/>
    <w:rsid w:val="00300243"/>
    <w:rsid w:val="003004B5"/>
    <w:rsid w:val="0030068E"/>
    <w:rsid w:val="003007CB"/>
    <w:rsid w:val="00300DC0"/>
    <w:rsid w:val="00301884"/>
    <w:rsid w:val="00301FF2"/>
    <w:rsid w:val="00302120"/>
    <w:rsid w:val="003027C5"/>
    <w:rsid w:val="00302E56"/>
    <w:rsid w:val="00302EBC"/>
    <w:rsid w:val="00302F46"/>
    <w:rsid w:val="0030368A"/>
    <w:rsid w:val="003039C6"/>
    <w:rsid w:val="00303C59"/>
    <w:rsid w:val="00303CEC"/>
    <w:rsid w:val="00303E91"/>
    <w:rsid w:val="00304338"/>
    <w:rsid w:val="0030506E"/>
    <w:rsid w:val="003050BA"/>
    <w:rsid w:val="00305146"/>
    <w:rsid w:val="00305D93"/>
    <w:rsid w:val="0030608B"/>
    <w:rsid w:val="003060F8"/>
    <w:rsid w:val="0030614F"/>
    <w:rsid w:val="003061CA"/>
    <w:rsid w:val="0030676D"/>
    <w:rsid w:val="0030689D"/>
    <w:rsid w:val="00306A54"/>
    <w:rsid w:val="00306E2F"/>
    <w:rsid w:val="003072B6"/>
    <w:rsid w:val="00307CEB"/>
    <w:rsid w:val="003111FA"/>
    <w:rsid w:val="00311408"/>
    <w:rsid w:val="00311419"/>
    <w:rsid w:val="003114EB"/>
    <w:rsid w:val="0031159B"/>
    <w:rsid w:val="00311968"/>
    <w:rsid w:val="003120FC"/>
    <w:rsid w:val="00312698"/>
    <w:rsid w:val="00312FFB"/>
    <w:rsid w:val="0031356D"/>
    <w:rsid w:val="003139AB"/>
    <w:rsid w:val="00313D5E"/>
    <w:rsid w:val="00313FBD"/>
    <w:rsid w:val="00314489"/>
    <w:rsid w:val="00314893"/>
    <w:rsid w:val="00314AAE"/>
    <w:rsid w:val="00315012"/>
    <w:rsid w:val="0031505E"/>
    <w:rsid w:val="003154A8"/>
    <w:rsid w:val="00316C6B"/>
    <w:rsid w:val="00316D3C"/>
    <w:rsid w:val="003172BB"/>
    <w:rsid w:val="0031770D"/>
    <w:rsid w:val="003178FF"/>
    <w:rsid w:val="00317E77"/>
    <w:rsid w:val="00320319"/>
    <w:rsid w:val="003203A0"/>
    <w:rsid w:val="003203B0"/>
    <w:rsid w:val="003206FF"/>
    <w:rsid w:val="00320A43"/>
    <w:rsid w:val="003212B0"/>
    <w:rsid w:val="003212FA"/>
    <w:rsid w:val="003214F9"/>
    <w:rsid w:val="003216C6"/>
    <w:rsid w:val="00321A5F"/>
    <w:rsid w:val="00321E35"/>
    <w:rsid w:val="003222C1"/>
    <w:rsid w:val="0032295D"/>
    <w:rsid w:val="003229DC"/>
    <w:rsid w:val="00322C85"/>
    <w:rsid w:val="00322F8D"/>
    <w:rsid w:val="0032324B"/>
    <w:rsid w:val="0032350F"/>
    <w:rsid w:val="00323690"/>
    <w:rsid w:val="00323A04"/>
    <w:rsid w:val="00323DF7"/>
    <w:rsid w:val="00324312"/>
    <w:rsid w:val="00324812"/>
    <w:rsid w:val="00324997"/>
    <w:rsid w:val="00324B26"/>
    <w:rsid w:val="00324CFD"/>
    <w:rsid w:val="00325029"/>
    <w:rsid w:val="0032548C"/>
    <w:rsid w:val="00325E67"/>
    <w:rsid w:val="003260CC"/>
    <w:rsid w:val="00326299"/>
    <w:rsid w:val="003263E9"/>
    <w:rsid w:val="00326858"/>
    <w:rsid w:val="0032691C"/>
    <w:rsid w:val="00326B32"/>
    <w:rsid w:val="00327C74"/>
    <w:rsid w:val="00327D9B"/>
    <w:rsid w:val="00327E48"/>
    <w:rsid w:val="00330273"/>
    <w:rsid w:val="0033049E"/>
    <w:rsid w:val="003304A2"/>
    <w:rsid w:val="00330C43"/>
    <w:rsid w:val="00330DAD"/>
    <w:rsid w:val="00330E76"/>
    <w:rsid w:val="00331845"/>
    <w:rsid w:val="00331D90"/>
    <w:rsid w:val="00332799"/>
    <w:rsid w:val="00332D3C"/>
    <w:rsid w:val="003336B5"/>
    <w:rsid w:val="00333996"/>
    <w:rsid w:val="003339B3"/>
    <w:rsid w:val="00333DEC"/>
    <w:rsid w:val="003340F9"/>
    <w:rsid w:val="0033411C"/>
    <w:rsid w:val="0033419B"/>
    <w:rsid w:val="0033442D"/>
    <w:rsid w:val="00334C85"/>
    <w:rsid w:val="003350D5"/>
    <w:rsid w:val="003358F5"/>
    <w:rsid w:val="00335ACF"/>
    <w:rsid w:val="00335BD3"/>
    <w:rsid w:val="003362FB"/>
    <w:rsid w:val="00336A62"/>
    <w:rsid w:val="00336C8F"/>
    <w:rsid w:val="00336D45"/>
    <w:rsid w:val="00336EE0"/>
    <w:rsid w:val="00337FE3"/>
    <w:rsid w:val="003401E1"/>
    <w:rsid w:val="003406CB"/>
    <w:rsid w:val="003409CB"/>
    <w:rsid w:val="00340B3C"/>
    <w:rsid w:val="00341679"/>
    <w:rsid w:val="0034196B"/>
    <w:rsid w:val="00341999"/>
    <w:rsid w:val="00341FF4"/>
    <w:rsid w:val="003422AA"/>
    <w:rsid w:val="00342534"/>
    <w:rsid w:val="0034295B"/>
    <w:rsid w:val="00342CA8"/>
    <w:rsid w:val="003432C6"/>
    <w:rsid w:val="003438CA"/>
    <w:rsid w:val="00343A6E"/>
    <w:rsid w:val="00343AF5"/>
    <w:rsid w:val="00343BC3"/>
    <w:rsid w:val="0034431F"/>
    <w:rsid w:val="0034465B"/>
    <w:rsid w:val="00344B39"/>
    <w:rsid w:val="00344C90"/>
    <w:rsid w:val="00344CAD"/>
    <w:rsid w:val="00344D1F"/>
    <w:rsid w:val="00344D46"/>
    <w:rsid w:val="00344E16"/>
    <w:rsid w:val="003452A9"/>
    <w:rsid w:val="00345DCD"/>
    <w:rsid w:val="00345ECA"/>
    <w:rsid w:val="00345F10"/>
    <w:rsid w:val="0034617E"/>
    <w:rsid w:val="00346543"/>
    <w:rsid w:val="0034677A"/>
    <w:rsid w:val="00347A9B"/>
    <w:rsid w:val="00347CEC"/>
    <w:rsid w:val="00347E6E"/>
    <w:rsid w:val="00350369"/>
    <w:rsid w:val="00350992"/>
    <w:rsid w:val="00350AF1"/>
    <w:rsid w:val="00350D8F"/>
    <w:rsid w:val="00351038"/>
    <w:rsid w:val="003510AB"/>
    <w:rsid w:val="00351F33"/>
    <w:rsid w:val="00352520"/>
    <w:rsid w:val="003525AE"/>
    <w:rsid w:val="00352FF2"/>
    <w:rsid w:val="003533D9"/>
    <w:rsid w:val="003533F2"/>
    <w:rsid w:val="00353A28"/>
    <w:rsid w:val="0035434C"/>
    <w:rsid w:val="003543BC"/>
    <w:rsid w:val="0035452F"/>
    <w:rsid w:val="00355649"/>
    <w:rsid w:val="00355709"/>
    <w:rsid w:val="003559B1"/>
    <w:rsid w:val="00355C6C"/>
    <w:rsid w:val="00355C92"/>
    <w:rsid w:val="00356169"/>
    <w:rsid w:val="00356447"/>
    <w:rsid w:val="00356538"/>
    <w:rsid w:val="003568CB"/>
    <w:rsid w:val="00356970"/>
    <w:rsid w:val="00356FDB"/>
    <w:rsid w:val="003572AF"/>
    <w:rsid w:val="0035736F"/>
    <w:rsid w:val="003575BB"/>
    <w:rsid w:val="003577EC"/>
    <w:rsid w:val="0036075E"/>
    <w:rsid w:val="00360ABA"/>
    <w:rsid w:val="00360D37"/>
    <w:rsid w:val="003610E2"/>
    <w:rsid w:val="003611F3"/>
    <w:rsid w:val="00361281"/>
    <w:rsid w:val="00361E5B"/>
    <w:rsid w:val="0036243B"/>
    <w:rsid w:val="00362548"/>
    <w:rsid w:val="003625C6"/>
    <w:rsid w:val="00362719"/>
    <w:rsid w:val="00362805"/>
    <w:rsid w:val="003632A6"/>
    <w:rsid w:val="00363FF4"/>
    <w:rsid w:val="003641B0"/>
    <w:rsid w:val="003644B3"/>
    <w:rsid w:val="0036456C"/>
    <w:rsid w:val="0036474E"/>
    <w:rsid w:val="00364BC5"/>
    <w:rsid w:val="003651D2"/>
    <w:rsid w:val="003656F7"/>
    <w:rsid w:val="003659FB"/>
    <w:rsid w:val="00365B91"/>
    <w:rsid w:val="00366259"/>
    <w:rsid w:val="0036648A"/>
    <w:rsid w:val="003665C9"/>
    <w:rsid w:val="003668D9"/>
    <w:rsid w:val="00366D7D"/>
    <w:rsid w:val="00367340"/>
    <w:rsid w:val="00367355"/>
    <w:rsid w:val="003674A1"/>
    <w:rsid w:val="00367F30"/>
    <w:rsid w:val="00370258"/>
    <w:rsid w:val="003704AD"/>
    <w:rsid w:val="00370BF2"/>
    <w:rsid w:val="003712AE"/>
    <w:rsid w:val="003712B2"/>
    <w:rsid w:val="00371990"/>
    <w:rsid w:val="00371DF3"/>
    <w:rsid w:val="00371EFE"/>
    <w:rsid w:val="00371F3D"/>
    <w:rsid w:val="00372293"/>
    <w:rsid w:val="00372491"/>
    <w:rsid w:val="00372C7A"/>
    <w:rsid w:val="00372CB8"/>
    <w:rsid w:val="00373CF1"/>
    <w:rsid w:val="00373F69"/>
    <w:rsid w:val="00374217"/>
    <w:rsid w:val="0037424A"/>
    <w:rsid w:val="003745F6"/>
    <w:rsid w:val="00374CCD"/>
    <w:rsid w:val="0037599A"/>
    <w:rsid w:val="00375AB9"/>
    <w:rsid w:val="00375B36"/>
    <w:rsid w:val="00375EC5"/>
    <w:rsid w:val="00376342"/>
    <w:rsid w:val="0037655E"/>
    <w:rsid w:val="00376869"/>
    <w:rsid w:val="0037686A"/>
    <w:rsid w:val="003768D0"/>
    <w:rsid w:val="00376B11"/>
    <w:rsid w:val="00376B9B"/>
    <w:rsid w:val="0037723C"/>
    <w:rsid w:val="00377A5D"/>
    <w:rsid w:val="00377C9E"/>
    <w:rsid w:val="00380261"/>
    <w:rsid w:val="0038070E"/>
    <w:rsid w:val="00380948"/>
    <w:rsid w:val="00381592"/>
    <w:rsid w:val="00381DC9"/>
    <w:rsid w:val="003826C5"/>
    <w:rsid w:val="00382BB7"/>
    <w:rsid w:val="003836AD"/>
    <w:rsid w:val="00383950"/>
    <w:rsid w:val="00383ACB"/>
    <w:rsid w:val="00384280"/>
    <w:rsid w:val="003842C8"/>
    <w:rsid w:val="0038469E"/>
    <w:rsid w:val="00384DA7"/>
    <w:rsid w:val="00385464"/>
    <w:rsid w:val="00385549"/>
    <w:rsid w:val="00385567"/>
    <w:rsid w:val="00385791"/>
    <w:rsid w:val="003859EB"/>
    <w:rsid w:val="00385ED4"/>
    <w:rsid w:val="003860CF"/>
    <w:rsid w:val="00386993"/>
    <w:rsid w:val="003869ED"/>
    <w:rsid w:val="00386C27"/>
    <w:rsid w:val="00386E7A"/>
    <w:rsid w:val="00387465"/>
    <w:rsid w:val="0038774E"/>
    <w:rsid w:val="00387FC3"/>
    <w:rsid w:val="003902D0"/>
    <w:rsid w:val="00390419"/>
    <w:rsid w:val="0039089A"/>
    <w:rsid w:val="00390962"/>
    <w:rsid w:val="003911C9"/>
    <w:rsid w:val="003912EB"/>
    <w:rsid w:val="003914AD"/>
    <w:rsid w:val="0039159F"/>
    <w:rsid w:val="00391688"/>
    <w:rsid w:val="0039185C"/>
    <w:rsid w:val="003921F2"/>
    <w:rsid w:val="00392607"/>
    <w:rsid w:val="00392B3F"/>
    <w:rsid w:val="00392C27"/>
    <w:rsid w:val="00392CDA"/>
    <w:rsid w:val="00393662"/>
    <w:rsid w:val="00393EAC"/>
    <w:rsid w:val="0039411A"/>
    <w:rsid w:val="00394972"/>
    <w:rsid w:val="00395573"/>
    <w:rsid w:val="00395579"/>
    <w:rsid w:val="0039557B"/>
    <w:rsid w:val="003955C4"/>
    <w:rsid w:val="003959AD"/>
    <w:rsid w:val="00395B95"/>
    <w:rsid w:val="00395BB3"/>
    <w:rsid w:val="00395E17"/>
    <w:rsid w:val="0039661A"/>
    <w:rsid w:val="0039692E"/>
    <w:rsid w:val="00396BFF"/>
    <w:rsid w:val="00396F6A"/>
    <w:rsid w:val="00396FE3"/>
    <w:rsid w:val="0039759D"/>
    <w:rsid w:val="003A0707"/>
    <w:rsid w:val="003A07F9"/>
    <w:rsid w:val="003A1007"/>
    <w:rsid w:val="003A1128"/>
    <w:rsid w:val="003A1197"/>
    <w:rsid w:val="003A1604"/>
    <w:rsid w:val="003A17EE"/>
    <w:rsid w:val="003A20CD"/>
    <w:rsid w:val="003A2205"/>
    <w:rsid w:val="003A25F1"/>
    <w:rsid w:val="003A26CF"/>
    <w:rsid w:val="003A2941"/>
    <w:rsid w:val="003A2975"/>
    <w:rsid w:val="003A30F4"/>
    <w:rsid w:val="003A359D"/>
    <w:rsid w:val="003A3854"/>
    <w:rsid w:val="003A38C3"/>
    <w:rsid w:val="003A38D3"/>
    <w:rsid w:val="003A4090"/>
    <w:rsid w:val="003A416E"/>
    <w:rsid w:val="003A43A5"/>
    <w:rsid w:val="003A43B4"/>
    <w:rsid w:val="003A4604"/>
    <w:rsid w:val="003A48A0"/>
    <w:rsid w:val="003A4C26"/>
    <w:rsid w:val="003A5051"/>
    <w:rsid w:val="003A5B68"/>
    <w:rsid w:val="003A5DC0"/>
    <w:rsid w:val="003A5EE8"/>
    <w:rsid w:val="003A5F06"/>
    <w:rsid w:val="003A5FBC"/>
    <w:rsid w:val="003A6355"/>
    <w:rsid w:val="003A6596"/>
    <w:rsid w:val="003A78FC"/>
    <w:rsid w:val="003B0567"/>
    <w:rsid w:val="003B0862"/>
    <w:rsid w:val="003B1097"/>
    <w:rsid w:val="003B14D9"/>
    <w:rsid w:val="003B1590"/>
    <w:rsid w:val="003B1A3A"/>
    <w:rsid w:val="003B1ECB"/>
    <w:rsid w:val="003B2AA5"/>
    <w:rsid w:val="003B2C91"/>
    <w:rsid w:val="003B35D5"/>
    <w:rsid w:val="003B38BB"/>
    <w:rsid w:val="003B3B8F"/>
    <w:rsid w:val="003B3DF9"/>
    <w:rsid w:val="003B4866"/>
    <w:rsid w:val="003B4B52"/>
    <w:rsid w:val="003B4FBF"/>
    <w:rsid w:val="003B51D4"/>
    <w:rsid w:val="003B5463"/>
    <w:rsid w:val="003B5E2A"/>
    <w:rsid w:val="003B68CD"/>
    <w:rsid w:val="003B706C"/>
    <w:rsid w:val="003B77E4"/>
    <w:rsid w:val="003B7BED"/>
    <w:rsid w:val="003B7F11"/>
    <w:rsid w:val="003B7F76"/>
    <w:rsid w:val="003C0180"/>
    <w:rsid w:val="003C079C"/>
    <w:rsid w:val="003C0972"/>
    <w:rsid w:val="003C09A2"/>
    <w:rsid w:val="003C10EF"/>
    <w:rsid w:val="003C11D0"/>
    <w:rsid w:val="003C13B9"/>
    <w:rsid w:val="003C169C"/>
    <w:rsid w:val="003C196C"/>
    <w:rsid w:val="003C1E20"/>
    <w:rsid w:val="003C1F26"/>
    <w:rsid w:val="003C210B"/>
    <w:rsid w:val="003C23FB"/>
    <w:rsid w:val="003C2691"/>
    <w:rsid w:val="003C2710"/>
    <w:rsid w:val="003C2E43"/>
    <w:rsid w:val="003C2FFA"/>
    <w:rsid w:val="003C339A"/>
    <w:rsid w:val="003C3419"/>
    <w:rsid w:val="003C3679"/>
    <w:rsid w:val="003C3B63"/>
    <w:rsid w:val="003C47E3"/>
    <w:rsid w:val="003C4E9D"/>
    <w:rsid w:val="003C521C"/>
    <w:rsid w:val="003C54EF"/>
    <w:rsid w:val="003C54F8"/>
    <w:rsid w:val="003C5D3E"/>
    <w:rsid w:val="003C5E34"/>
    <w:rsid w:val="003C6C3E"/>
    <w:rsid w:val="003C6CFC"/>
    <w:rsid w:val="003C6D1F"/>
    <w:rsid w:val="003C6EBC"/>
    <w:rsid w:val="003C706E"/>
    <w:rsid w:val="003C7551"/>
    <w:rsid w:val="003C76DA"/>
    <w:rsid w:val="003C776B"/>
    <w:rsid w:val="003C77DB"/>
    <w:rsid w:val="003C78FA"/>
    <w:rsid w:val="003C7C5D"/>
    <w:rsid w:val="003D088E"/>
    <w:rsid w:val="003D0E37"/>
    <w:rsid w:val="003D0FFA"/>
    <w:rsid w:val="003D13CC"/>
    <w:rsid w:val="003D174C"/>
    <w:rsid w:val="003D192E"/>
    <w:rsid w:val="003D1AF7"/>
    <w:rsid w:val="003D1F81"/>
    <w:rsid w:val="003D2204"/>
    <w:rsid w:val="003D2B22"/>
    <w:rsid w:val="003D2D04"/>
    <w:rsid w:val="003D2E9B"/>
    <w:rsid w:val="003D38CF"/>
    <w:rsid w:val="003D3EBC"/>
    <w:rsid w:val="003D42FF"/>
    <w:rsid w:val="003D4478"/>
    <w:rsid w:val="003D455A"/>
    <w:rsid w:val="003D45B3"/>
    <w:rsid w:val="003D4AE7"/>
    <w:rsid w:val="003D4BE6"/>
    <w:rsid w:val="003D4C0D"/>
    <w:rsid w:val="003D4E75"/>
    <w:rsid w:val="003D523D"/>
    <w:rsid w:val="003D59E7"/>
    <w:rsid w:val="003D5C2B"/>
    <w:rsid w:val="003D60A7"/>
    <w:rsid w:val="003D642B"/>
    <w:rsid w:val="003D67C2"/>
    <w:rsid w:val="003D6A6E"/>
    <w:rsid w:val="003D6EE2"/>
    <w:rsid w:val="003D7A39"/>
    <w:rsid w:val="003D7C6E"/>
    <w:rsid w:val="003D7D1C"/>
    <w:rsid w:val="003E0689"/>
    <w:rsid w:val="003E0691"/>
    <w:rsid w:val="003E07A1"/>
    <w:rsid w:val="003E07FF"/>
    <w:rsid w:val="003E0FF0"/>
    <w:rsid w:val="003E18D0"/>
    <w:rsid w:val="003E19AD"/>
    <w:rsid w:val="003E1A77"/>
    <w:rsid w:val="003E1E72"/>
    <w:rsid w:val="003E25A8"/>
    <w:rsid w:val="003E2DCD"/>
    <w:rsid w:val="003E30D4"/>
    <w:rsid w:val="003E37CE"/>
    <w:rsid w:val="003E38A3"/>
    <w:rsid w:val="003E3BDD"/>
    <w:rsid w:val="003E406D"/>
    <w:rsid w:val="003E43EF"/>
    <w:rsid w:val="003E462E"/>
    <w:rsid w:val="003E4F98"/>
    <w:rsid w:val="003E4FB4"/>
    <w:rsid w:val="003E52F4"/>
    <w:rsid w:val="003E557C"/>
    <w:rsid w:val="003E5A7F"/>
    <w:rsid w:val="003E625B"/>
    <w:rsid w:val="003E6276"/>
    <w:rsid w:val="003E6750"/>
    <w:rsid w:val="003E687C"/>
    <w:rsid w:val="003E6A82"/>
    <w:rsid w:val="003E6A98"/>
    <w:rsid w:val="003E6FB2"/>
    <w:rsid w:val="003E7126"/>
    <w:rsid w:val="003E717E"/>
    <w:rsid w:val="003E78AC"/>
    <w:rsid w:val="003E78FF"/>
    <w:rsid w:val="003E7A4C"/>
    <w:rsid w:val="003E7BDE"/>
    <w:rsid w:val="003F00AB"/>
    <w:rsid w:val="003F01F1"/>
    <w:rsid w:val="003F02FC"/>
    <w:rsid w:val="003F05F8"/>
    <w:rsid w:val="003F0AA6"/>
    <w:rsid w:val="003F0AAD"/>
    <w:rsid w:val="003F0F84"/>
    <w:rsid w:val="003F12D0"/>
    <w:rsid w:val="003F158C"/>
    <w:rsid w:val="003F1B55"/>
    <w:rsid w:val="003F1BAE"/>
    <w:rsid w:val="003F2A86"/>
    <w:rsid w:val="003F2DD2"/>
    <w:rsid w:val="003F2EE6"/>
    <w:rsid w:val="003F3767"/>
    <w:rsid w:val="003F3ACA"/>
    <w:rsid w:val="003F3EC7"/>
    <w:rsid w:val="003F3FD8"/>
    <w:rsid w:val="003F404B"/>
    <w:rsid w:val="003F4DB6"/>
    <w:rsid w:val="003F4F3F"/>
    <w:rsid w:val="003F5104"/>
    <w:rsid w:val="003F5584"/>
    <w:rsid w:val="003F59CA"/>
    <w:rsid w:val="003F5D7F"/>
    <w:rsid w:val="003F5E82"/>
    <w:rsid w:val="003F61E9"/>
    <w:rsid w:val="003F63FD"/>
    <w:rsid w:val="003F652F"/>
    <w:rsid w:val="003F67CE"/>
    <w:rsid w:val="003F6D0B"/>
    <w:rsid w:val="003F6DCB"/>
    <w:rsid w:val="003F71A1"/>
    <w:rsid w:val="003F73FE"/>
    <w:rsid w:val="003F77BB"/>
    <w:rsid w:val="00400AAB"/>
    <w:rsid w:val="00400C26"/>
    <w:rsid w:val="0040148A"/>
    <w:rsid w:val="00401593"/>
    <w:rsid w:val="004019D9"/>
    <w:rsid w:val="004019FA"/>
    <w:rsid w:val="00401DE0"/>
    <w:rsid w:val="00402142"/>
    <w:rsid w:val="004021E2"/>
    <w:rsid w:val="004029D4"/>
    <w:rsid w:val="00402C3E"/>
    <w:rsid w:val="004033E5"/>
    <w:rsid w:val="004034FC"/>
    <w:rsid w:val="004036B2"/>
    <w:rsid w:val="0040370A"/>
    <w:rsid w:val="00403C91"/>
    <w:rsid w:val="00404248"/>
    <w:rsid w:val="004043DA"/>
    <w:rsid w:val="004047F0"/>
    <w:rsid w:val="0040484F"/>
    <w:rsid w:val="00404878"/>
    <w:rsid w:val="00404950"/>
    <w:rsid w:val="00405682"/>
    <w:rsid w:val="004056C0"/>
    <w:rsid w:val="00405986"/>
    <w:rsid w:val="00405E2E"/>
    <w:rsid w:val="00405F87"/>
    <w:rsid w:val="00406FA4"/>
    <w:rsid w:val="004070A3"/>
    <w:rsid w:val="004073DD"/>
    <w:rsid w:val="00410232"/>
    <w:rsid w:val="00410BA6"/>
    <w:rsid w:val="00410D9A"/>
    <w:rsid w:val="004110C3"/>
    <w:rsid w:val="0041141F"/>
    <w:rsid w:val="00411EBF"/>
    <w:rsid w:val="00412054"/>
    <w:rsid w:val="004120B2"/>
    <w:rsid w:val="00412191"/>
    <w:rsid w:val="00412588"/>
    <w:rsid w:val="004125AA"/>
    <w:rsid w:val="00412711"/>
    <w:rsid w:val="00412911"/>
    <w:rsid w:val="004129E6"/>
    <w:rsid w:val="00412D9D"/>
    <w:rsid w:val="00413627"/>
    <w:rsid w:val="0041431E"/>
    <w:rsid w:val="0041464C"/>
    <w:rsid w:val="004149C6"/>
    <w:rsid w:val="00414EFC"/>
    <w:rsid w:val="004154BB"/>
    <w:rsid w:val="0041589D"/>
    <w:rsid w:val="00416165"/>
    <w:rsid w:val="004162FB"/>
    <w:rsid w:val="0041666C"/>
    <w:rsid w:val="004166EA"/>
    <w:rsid w:val="004168F4"/>
    <w:rsid w:val="004169DC"/>
    <w:rsid w:val="00416A0F"/>
    <w:rsid w:val="004171AE"/>
    <w:rsid w:val="00417255"/>
    <w:rsid w:val="0041730B"/>
    <w:rsid w:val="004175B0"/>
    <w:rsid w:val="00417697"/>
    <w:rsid w:val="00417AFC"/>
    <w:rsid w:val="00417B8F"/>
    <w:rsid w:val="00420285"/>
    <w:rsid w:val="00420A65"/>
    <w:rsid w:val="00421307"/>
    <w:rsid w:val="00421651"/>
    <w:rsid w:val="00421867"/>
    <w:rsid w:val="00422620"/>
    <w:rsid w:val="004233AB"/>
    <w:rsid w:val="00423433"/>
    <w:rsid w:val="00423513"/>
    <w:rsid w:val="00423645"/>
    <w:rsid w:val="00423B31"/>
    <w:rsid w:val="00423FC7"/>
    <w:rsid w:val="00424726"/>
    <w:rsid w:val="00424E2E"/>
    <w:rsid w:val="00425675"/>
    <w:rsid w:val="0042597B"/>
    <w:rsid w:val="00426070"/>
    <w:rsid w:val="00426476"/>
    <w:rsid w:val="00426494"/>
    <w:rsid w:val="004266F0"/>
    <w:rsid w:val="00426E76"/>
    <w:rsid w:val="00427106"/>
    <w:rsid w:val="00427558"/>
    <w:rsid w:val="004278F1"/>
    <w:rsid w:val="00427E0C"/>
    <w:rsid w:val="00430749"/>
    <w:rsid w:val="00430934"/>
    <w:rsid w:val="00430AB1"/>
    <w:rsid w:val="00430D09"/>
    <w:rsid w:val="00430E47"/>
    <w:rsid w:val="00430F8A"/>
    <w:rsid w:val="004312C3"/>
    <w:rsid w:val="00431A33"/>
    <w:rsid w:val="00431F46"/>
    <w:rsid w:val="00431F95"/>
    <w:rsid w:val="00432169"/>
    <w:rsid w:val="004324C5"/>
    <w:rsid w:val="00432A4A"/>
    <w:rsid w:val="00432FED"/>
    <w:rsid w:val="00433BB2"/>
    <w:rsid w:val="00433D3C"/>
    <w:rsid w:val="00433E89"/>
    <w:rsid w:val="00433F8D"/>
    <w:rsid w:val="0043411C"/>
    <w:rsid w:val="00434BA6"/>
    <w:rsid w:val="00434E9D"/>
    <w:rsid w:val="004350D7"/>
    <w:rsid w:val="0043525B"/>
    <w:rsid w:val="0043575A"/>
    <w:rsid w:val="0043596E"/>
    <w:rsid w:val="00436540"/>
    <w:rsid w:val="00436BED"/>
    <w:rsid w:val="00437139"/>
    <w:rsid w:val="004376A9"/>
    <w:rsid w:val="00437B4B"/>
    <w:rsid w:val="00437D62"/>
    <w:rsid w:val="00437EDA"/>
    <w:rsid w:val="00437EDF"/>
    <w:rsid w:val="00440299"/>
    <w:rsid w:val="004402F6"/>
    <w:rsid w:val="00440735"/>
    <w:rsid w:val="00440B5B"/>
    <w:rsid w:val="00440E71"/>
    <w:rsid w:val="00440F20"/>
    <w:rsid w:val="0044175D"/>
    <w:rsid w:val="00441E05"/>
    <w:rsid w:val="00442452"/>
    <w:rsid w:val="004427FC"/>
    <w:rsid w:val="00442C3A"/>
    <w:rsid w:val="004430A5"/>
    <w:rsid w:val="00443252"/>
    <w:rsid w:val="0044376F"/>
    <w:rsid w:val="0044402B"/>
    <w:rsid w:val="00444BD3"/>
    <w:rsid w:val="00444E23"/>
    <w:rsid w:val="00444F10"/>
    <w:rsid w:val="00445257"/>
    <w:rsid w:val="00445422"/>
    <w:rsid w:val="00445808"/>
    <w:rsid w:val="00447E08"/>
    <w:rsid w:val="0045006C"/>
    <w:rsid w:val="00450159"/>
    <w:rsid w:val="00450249"/>
    <w:rsid w:val="00450352"/>
    <w:rsid w:val="00450B18"/>
    <w:rsid w:val="00450EE4"/>
    <w:rsid w:val="00451A53"/>
    <w:rsid w:val="00451E01"/>
    <w:rsid w:val="00452773"/>
    <w:rsid w:val="0045295C"/>
    <w:rsid w:val="004537C2"/>
    <w:rsid w:val="00453B62"/>
    <w:rsid w:val="00453C5E"/>
    <w:rsid w:val="00453C72"/>
    <w:rsid w:val="00453EA8"/>
    <w:rsid w:val="004543D7"/>
    <w:rsid w:val="00454631"/>
    <w:rsid w:val="00454638"/>
    <w:rsid w:val="004546DB"/>
    <w:rsid w:val="00454B84"/>
    <w:rsid w:val="00454C8C"/>
    <w:rsid w:val="00455297"/>
    <w:rsid w:val="00455604"/>
    <w:rsid w:val="00455921"/>
    <w:rsid w:val="00455BAE"/>
    <w:rsid w:val="00455D19"/>
    <w:rsid w:val="00455F45"/>
    <w:rsid w:val="0045684A"/>
    <w:rsid w:val="00456EE9"/>
    <w:rsid w:val="004577C6"/>
    <w:rsid w:val="0045785B"/>
    <w:rsid w:val="00457AAB"/>
    <w:rsid w:val="00457DCC"/>
    <w:rsid w:val="00457E27"/>
    <w:rsid w:val="00457EF5"/>
    <w:rsid w:val="0046000B"/>
    <w:rsid w:val="004601B0"/>
    <w:rsid w:val="0046069D"/>
    <w:rsid w:val="004611C5"/>
    <w:rsid w:val="00461339"/>
    <w:rsid w:val="0046178E"/>
    <w:rsid w:val="00461BFD"/>
    <w:rsid w:val="00461DEC"/>
    <w:rsid w:val="004621DD"/>
    <w:rsid w:val="004634C1"/>
    <w:rsid w:val="004645AE"/>
    <w:rsid w:val="00464824"/>
    <w:rsid w:val="00464D7C"/>
    <w:rsid w:val="00464DD1"/>
    <w:rsid w:val="00465015"/>
    <w:rsid w:val="00465108"/>
    <w:rsid w:val="004654B1"/>
    <w:rsid w:val="00465629"/>
    <w:rsid w:val="00465AE4"/>
    <w:rsid w:val="00465AF2"/>
    <w:rsid w:val="00465FFD"/>
    <w:rsid w:val="004663FD"/>
    <w:rsid w:val="00466AC8"/>
    <w:rsid w:val="00466C99"/>
    <w:rsid w:val="00466D55"/>
    <w:rsid w:val="00466D73"/>
    <w:rsid w:val="00467F2B"/>
    <w:rsid w:val="0047081E"/>
    <w:rsid w:val="0047131F"/>
    <w:rsid w:val="004713AC"/>
    <w:rsid w:val="004714F0"/>
    <w:rsid w:val="0047165B"/>
    <w:rsid w:val="00471BB2"/>
    <w:rsid w:val="004721DE"/>
    <w:rsid w:val="0047248E"/>
    <w:rsid w:val="004739C9"/>
    <w:rsid w:val="004747F9"/>
    <w:rsid w:val="00474B75"/>
    <w:rsid w:val="00474CA6"/>
    <w:rsid w:val="00475724"/>
    <w:rsid w:val="004758E2"/>
    <w:rsid w:val="00476822"/>
    <w:rsid w:val="00476FD2"/>
    <w:rsid w:val="004776AD"/>
    <w:rsid w:val="0048025A"/>
    <w:rsid w:val="00480F98"/>
    <w:rsid w:val="00481209"/>
    <w:rsid w:val="00481964"/>
    <w:rsid w:val="00481BE6"/>
    <w:rsid w:val="004822D6"/>
    <w:rsid w:val="00482602"/>
    <w:rsid w:val="004828A3"/>
    <w:rsid w:val="00482AD3"/>
    <w:rsid w:val="00482B93"/>
    <w:rsid w:val="00483CD1"/>
    <w:rsid w:val="00484055"/>
    <w:rsid w:val="004847D3"/>
    <w:rsid w:val="00484EB3"/>
    <w:rsid w:val="004850A3"/>
    <w:rsid w:val="00485A18"/>
    <w:rsid w:val="00485BEB"/>
    <w:rsid w:val="00485E3C"/>
    <w:rsid w:val="00486665"/>
    <w:rsid w:val="00486BFC"/>
    <w:rsid w:val="004870F7"/>
    <w:rsid w:val="0048782E"/>
    <w:rsid w:val="00487ABD"/>
    <w:rsid w:val="00487CBA"/>
    <w:rsid w:val="00490028"/>
    <w:rsid w:val="00490256"/>
    <w:rsid w:val="00490D97"/>
    <w:rsid w:val="00490DF3"/>
    <w:rsid w:val="0049101C"/>
    <w:rsid w:val="00491311"/>
    <w:rsid w:val="00491BC5"/>
    <w:rsid w:val="00491F61"/>
    <w:rsid w:val="004927FD"/>
    <w:rsid w:val="00492819"/>
    <w:rsid w:val="00492840"/>
    <w:rsid w:val="00492890"/>
    <w:rsid w:val="00492F65"/>
    <w:rsid w:val="0049301E"/>
    <w:rsid w:val="00493C3E"/>
    <w:rsid w:val="004941F9"/>
    <w:rsid w:val="00494D74"/>
    <w:rsid w:val="00494F3B"/>
    <w:rsid w:val="0049524B"/>
    <w:rsid w:val="00495DEB"/>
    <w:rsid w:val="0049604E"/>
    <w:rsid w:val="00496666"/>
    <w:rsid w:val="0049672F"/>
    <w:rsid w:val="00496E5B"/>
    <w:rsid w:val="00497490"/>
    <w:rsid w:val="00497651"/>
    <w:rsid w:val="004A072F"/>
    <w:rsid w:val="004A0900"/>
    <w:rsid w:val="004A0C95"/>
    <w:rsid w:val="004A0F7C"/>
    <w:rsid w:val="004A1136"/>
    <w:rsid w:val="004A18C9"/>
    <w:rsid w:val="004A199D"/>
    <w:rsid w:val="004A19E5"/>
    <w:rsid w:val="004A2411"/>
    <w:rsid w:val="004A244D"/>
    <w:rsid w:val="004A27D4"/>
    <w:rsid w:val="004A2DEC"/>
    <w:rsid w:val="004A2E95"/>
    <w:rsid w:val="004A33D6"/>
    <w:rsid w:val="004A3500"/>
    <w:rsid w:val="004A399D"/>
    <w:rsid w:val="004A3A79"/>
    <w:rsid w:val="004A4584"/>
    <w:rsid w:val="004A47D6"/>
    <w:rsid w:val="004A4ACE"/>
    <w:rsid w:val="004A51A7"/>
    <w:rsid w:val="004A52A3"/>
    <w:rsid w:val="004A56E8"/>
    <w:rsid w:val="004A63C3"/>
    <w:rsid w:val="004A64C2"/>
    <w:rsid w:val="004A6944"/>
    <w:rsid w:val="004A72F7"/>
    <w:rsid w:val="004A74A7"/>
    <w:rsid w:val="004A770E"/>
    <w:rsid w:val="004A7FF6"/>
    <w:rsid w:val="004B01D4"/>
    <w:rsid w:val="004B096F"/>
    <w:rsid w:val="004B09F8"/>
    <w:rsid w:val="004B0CF5"/>
    <w:rsid w:val="004B115B"/>
    <w:rsid w:val="004B11A4"/>
    <w:rsid w:val="004B11C7"/>
    <w:rsid w:val="004B198C"/>
    <w:rsid w:val="004B1BE9"/>
    <w:rsid w:val="004B255C"/>
    <w:rsid w:val="004B2BC3"/>
    <w:rsid w:val="004B2BE6"/>
    <w:rsid w:val="004B2D31"/>
    <w:rsid w:val="004B2E22"/>
    <w:rsid w:val="004B300A"/>
    <w:rsid w:val="004B33BC"/>
    <w:rsid w:val="004B344D"/>
    <w:rsid w:val="004B38CD"/>
    <w:rsid w:val="004B3966"/>
    <w:rsid w:val="004B3996"/>
    <w:rsid w:val="004B3A81"/>
    <w:rsid w:val="004B43D4"/>
    <w:rsid w:val="004B43D8"/>
    <w:rsid w:val="004B4491"/>
    <w:rsid w:val="004B4603"/>
    <w:rsid w:val="004B4834"/>
    <w:rsid w:val="004B49A8"/>
    <w:rsid w:val="004B4DD9"/>
    <w:rsid w:val="004B4F0A"/>
    <w:rsid w:val="004B54F9"/>
    <w:rsid w:val="004B55EC"/>
    <w:rsid w:val="004B5766"/>
    <w:rsid w:val="004B5C69"/>
    <w:rsid w:val="004B60B5"/>
    <w:rsid w:val="004B6AC2"/>
    <w:rsid w:val="004B6B13"/>
    <w:rsid w:val="004B70F7"/>
    <w:rsid w:val="004B7195"/>
    <w:rsid w:val="004B7298"/>
    <w:rsid w:val="004B754F"/>
    <w:rsid w:val="004B7D1B"/>
    <w:rsid w:val="004B7D5C"/>
    <w:rsid w:val="004C0A0F"/>
    <w:rsid w:val="004C0ED1"/>
    <w:rsid w:val="004C1539"/>
    <w:rsid w:val="004C1909"/>
    <w:rsid w:val="004C21F7"/>
    <w:rsid w:val="004C2B67"/>
    <w:rsid w:val="004C2EA4"/>
    <w:rsid w:val="004C3080"/>
    <w:rsid w:val="004C3180"/>
    <w:rsid w:val="004C3A44"/>
    <w:rsid w:val="004C3AAC"/>
    <w:rsid w:val="004C3C1A"/>
    <w:rsid w:val="004C3ED8"/>
    <w:rsid w:val="004C3FCB"/>
    <w:rsid w:val="004C44D3"/>
    <w:rsid w:val="004C4A11"/>
    <w:rsid w:val="004C4B9B"/>
    <w:rsid w:val="004C4E9B"/>
    <w:rsid w:val="004C4F87"/>
    <w:rsid w:val="004C5102"/>
    <w:rsid w:val="004C5126"/>
    <w:rsid w:val="004C53BE"/>
    <w:rsid w:val="004C545B"/>
    <w:rsid w:val="004C582B"/>
    <w:rsid w:val="004C58F6"/>
    <w:rsid w:val="004C5AB6"/>
    <w:rsid w:val="004C5B6F"/>
    <w:rsid w:val="004C6187"/>
    <w:rsid w:val="004C61BB"/>
    <w:rsid w:val="004C652A"/>
    <w:rsid w:val="004C67D0"/>
    <w:rsid w:val="004C6F37"/>
    <w:rsid w:val="004C7507"/>
    <w:rsid w:val="004D0842"/>
    <w:rsid w:val="004D0897"/>
    <w:rsid w:val="004D0A36"/>
    <w:rsid w:val="004D0E4F"/>
    <w:rsid w:val="004D1131"/>
    <w:rsid w:val="004D1BE3"/>
    <w:rsid w:val="004D1F6D"/>
    <w:rsid w:val="004D2062"/>
    <w:rsid w:val="004D2277"/>
    <w:rsid w:val="004D22DE"/>
    <w:rsid w:val="004D281C"/>
    <w:rsid w:val="004D2A15"/>
    <w:rsid w:val="004D2C8C"/>
    <w:rsid w:val="004D2E1B"/>
    <w:rsid w:val="004D3225"/>
    <w:rsid w:val="004D3312"/>
    <w:rsid w:val="004D3CB3"/>
    <w:rsid w:val="004D3E0F"/>
    <w:rsid w:val="004D41C0"/>
    <w:rsid w:val="004D4991"/>
    <w:rsid w:val="004D4A6E"/>
    <w:rsid w:val="004D4F90"/>
    <w:rsid w:val="004D50E3"/>
    <w:rsid w:val="004D522C"/>
    <w:rsid w:val="004D528D"/>
    <w:rsid w:val="004D52AB"/>
    <w:rsid w:val="004D559A"/>
    <w:rsid w:val="004D562B"/>
    <w:rsid w:val="004D569C"/>
    <w:rsid w:val="004D5767"/>
    <w:rsid w:val="004D5A83"/>
    <w:rsid w:val="004D5B6D"/>
    <w:rsid w:val="004D5C7D"/>
    <w:rsid w:val="004D5DD7"/>
    <w:rsid w:val="004D5DE2"/>
    <w:rsid w:val="004D5E1E"/>
    <w:rsid w:val="004D5ED7"/>
    <w:rsid w:val="004D5FE2"/>
    <w:rsid w:val="004D6070"/>
    <w:rsid w:val="004D6702"/>
    <w:rsid w:val="004D69C0"/>
    <w:rsid w:val="004D69D3"/>
    <w:rsid w:val="004D6C98"/>
    <w:rsid w:val="004D730C"/>
    <w:rsid w:val="004D7A2D"/>
    <w:rsid w:val="004D7C47"/>
    <w:rsid w:val="004D7D05"/>
    <w:rsid w:val="004E02C8"/>
    <w:rsid w:val="004E0301"/>
    <w:rsid w:val="004E06A7"/>
    <w:rsid w:val="004E0929"/>
    <w:rsid w:val="004E0B63"/>
    <w:rsid w:val="004E0CA1"/>
    <w:rsid w:val="004E0D58"/>
    <w:rsid w:val="004E104D"/>
    <w:rsid w:val="004E1444"/>
    <w:rsid w:val="004E1851"/>
    <w:rsid w:val="004E18FB"/>
    <w:rsid w:val="004E1A9B"/>
    <w:rsid w:val="004E1D38"/>
    <w:rsid w:val="004E1F35"/>
    <w:rsid w:val="004E250B"/>
    <w:rsid w:val="004E26CC"/>
    <w:rsid w:val="004E27F3"/>
    <w:rsid w:val="004E2813"/>
    <w:rsid w:val="004E2BB5"/>
    <w:rsid w:val="004E3204"/>
    <w:rsid w:val="004E325B"/>
    <w:rsid w:val="004E367A"/>
    <w:rsid w:val="004E3D08"/>
    <w:rsid w:val="004E3D49"/>
    <w:rsid w:val="004E48C3"/>
    <w:rsid w:val="004E4DEE"/>
    <w:rsid w:val="004E515E"/>
    <w:rsid w:val="004E570B"/>
    <w:rsid w:val="004E57F9"/>
    <w:rsid w:val="004E5894"/>
    <w:rsid w:val="004E5B13"/>
    <w:rsid w:val="004E5B1C"/>
    <w:rsid w:val="004E614D"/>
    <w:rsid w:val="004E6442"/>
    <w:rsid w:val="004E65CE"/>
    <w:rsid w:val="004E68BF"/>
    <w:rsid w:val="004E6A07"/>
    <w:rsid w:val="004E7556"/>
    <w:rsid w:val="004E7729"/>
    <w:rsid w:val="004E7803"/>
    <w:rsid w:val="004E7975"/>
    <w:rsid w:val="004E7C2B"/>
    <w:rsid w:val="004E7EF4"/>
    <w:rsid w:val="004F00F5"/>
    <w:rsid w:val="004F0390"/>
    <w:rsid w:val="004F03D2"/>
    <w:rsid w:val="004F06AE"/>
    <w:rsid w:val="004F0A40"/>
    <w:rsid w:val="004F0CD6"/>
    <w:rsid w:val="004F0EEA"/>
    <w:rsid w:val="004F15A6"/>
    <w:rsid w:val="004F1A39"/>
    <w:rsid w:val="004F2481"/>
    <w:rsid w:val="004F3000"/>
    <w:rsid w:val="004F395E"/>
    <w:rsid w:val="004F3D48"/>
    <w:rsid w:val="004F3F11"/>
    <w:rsid w:val="004F41D3"/>
    <w:rsid w:val="004F43F9"/>
    <w:rsid w:val="004F4EAC"/>
    <w:rsid w:val="004F4FF1"/>
    <w:rsid w:val="004F53DF"/>
    <w:rsid w:val="004F58B7"/>
    <w:rsid w:val="004F5EA7"/>
    <w:rsid w:val="004F6353"/>
    <w:rsid w:val="004F6BBA"/>
    <w:rsid w:val="004F6D4D"/>
    <w:rsid w:val="004F72EE"/>
    <w:rsid w:val="004F7417"/>
    <w:rsid w:val="004F784E"/>
    <w:rsid w:val="004F7916"/>
    <w:rsid w:val="004F7BCF"/>
    <w:rsid w:val="004F7DA2"/>
    <w:rsid w:val="004F7E51"/>
    <w:rsid w:val="00500574"/>
    <w:rsid w:val="0050098A"/>
    <w:rsid w:val="00500E63"/>
    <w:rsid w:val="00501071"/>
    <w:rsid w:val="005012FD"/>
    <w:rsid w:val="0050167C"/>
    <w:rsid w:val="005016AC"/>
    <w:rsid w:val="005016DC"/>
    <w:rsid w:val="00501752"/>
    <w:rsid w:val="00501A1B"/>
    <w:rsid w:val="00501ADA"/>
    <w:rsid w:val="00501F1A"/>
    <w:rsid w:val="0050299E"/>
    <w:rsid w:val="00502A02"/>
    <w:rsid w:val="00502AAF"/>
    <w:rsid w:val="00502C83"/>
    <w:rsid w:val="00502FFD"/>
    <w:rsid w:val="00503553"/>
    <w:rsid w:val="00503764"/>
    <w:rsid w:val="0050386F"/>
    <w:rsid w:val="00503B66"/>
    <w:rsid w:val="00503BCB"/>
    <w:rsid w:val="00504790"/>
    <w:rsid w:val="005052B6"/>
    <w:rsid w:val="00505524"/>
    <w:rsid w:val="00505E17"/>
    <w:rsid w:val="00506D83"/>
    <w:rsid w:val="00506DB7"/>
    <w:rsid w:val="0050743E"/>
    <w:rsid w:val="0050751C"/>
    <w:rsid w:val="00507591"/>
    <w:rsid w:val="0050764E"/>
    <w:rsid w:val="00507836"/>
    <w:rsid w:val="0050792A"/>
    <w:rsid w:val="00507AE7"/>
    <w:rsid w:val="00507CB7"/>
    <w:rsid w:val="00510089"/>
    <w:rsid w:val="0051034E"/>
    <w:rsid w:val="005107EE"/>
    <w:rsid w:val="00510AFB"/>
    <w:rsid w:val="00510CE3"/>
    <w:rsid w:val="00510DA9"/>
    <w:rsid w:val="00511059"/>
    <w:rsid w:val="005110A4"/>
    <w:rsid w:val="005111D8"/>
    <w:rsid w:val="00511243"/>
    <w:rsid w:val="0051192E"/>
    <w:rsid w:val="00511A8A"/>
    <w:rsid w:val="00512E3E"/>
    <w:rsid w:val="00513DD4"/>
    <w:rsid w:val="00513E44"/>
    <w:rsid w:val="005147E2"/>
    <w:rsid w:val="00515364"/>
    <w:rsid w:val="00515CD9"/>
    <w:rsid w:val="005163F2"/>
    <w:rsid w:val="00516600"/>
    <w:rsid w:val="00516869"/>
    <w:rsid w:val="00516BCE"/>
    <w:rsid w:val="00516E2E"/>
    <w:rsid w:val="00517125"/>
    <w:rsid w:val="005172CB"/>
    <w:rsid w:val="005173A8"/>
    <w:rsid w:val="00517E09"/>
    <w:rsid w:val="00520530"/>
    <w:rsid w:val="005208AF"/>
    <w:rsid w:val="00520A1E"/>
    <w:rsid w:val="00520C82"/>
    <w:rsid w:val="00521602"/>
    <w:rsid w:val="00521A0F"/>
    <w:rsid w:val="00521C11"/>
    <w:rsid w:val="00521C94"/>
    <w:rsid w:val="00521E59"/>
    <w:rsid w:val="005221B5"/>
    <w:rsid w:val="005223F8"/>
    <w:rsid w:val="00522C34"/>
    <w:rsid w:val="0052301E"/>
    <w:rsid w:val="005231FF"/>
    <w:rsid w:val="00523C8E"/>
    <w:rsid w:val="0052407A"/>
    <w:rsid w:val="0052439D"/>
    <w:rsid w:val="005247C8"/>
    <w:rsid w:val="00524879"/>
    <w:rsid w:val="00525534"/>
    <w:rsid w:val="00525B28"/>
    <w:rsid w:val="00525D94"/>
    <w:rsid w:val="00525DE7"/>
    <w:rsid w:val="005265AD"/>
    <w:rsid w:val="005267A4"/>
    <w:rsid w:val="005267E9"/>
    <w:rsid w:val="00526884"/>
    <w:rsid w:val="005269CD"/>
    <w:rsid w:val="00526EE0"/>
    <w:rsid w:val="00527183"/>
    <w:rsid w:val="005271A0"/>
    <w:rsid w:val="005275D3"/>
    <w:rsid w:val="0052794C"/>
    <w:rsid w:val="005300E2"/>
    <w:rsid w:val="005305AD"/>
    <w:rsid w:val="005309FD"/>
    <w:rsid w:val="00531277"/>
    <w:rsid w:val="00531C17"/>
    <w:rsid w:val="0053200C"/>
    <w:rsid w:val="0053238E"/>
    <w:rsid w:val="00532659"/>
    <w:rsid w:val="00532C6B"/>
    <w:rsid w:val="005331A9"/>
    <w:rsid w:val="005333C7"/>
    <w:rsid w:val="0053390A"/>
    <w:rsid w:val="00534265"/>
    <w:rsid w:val="00534736"/>
    <w:rsid w:val="00534BF7"/>
    <w:rsid w:val="0053559B"/>
    <w:rsid w:val="0053573C"/>
    <w:rsid w:val="005357A0"/>
    <w:rsid w:val="00535AAD"/>
    <w:rsid w:val="0053611D"/>
    <w:rsid w:val="00536836"/>
    <w:rsid w:val="00536A16"/>
    <w:rsid w:val="00537380"/>
    <w:rsid w:val="005375EF"/>
    <w:rsid w:val="005377BF"/>
    <w:rsid w:val="00537A8F"/>
    <w:rsid w:val="00537F02"/>
    <w:rsid w:val="00540AE7"/>
    <w:rsid w:val="00540F0E"/>
    <w:rsid w:val="0054167A"/>
    <w:rsid w:val="005419D4"/>
    <w:rsid w:val="00541D70"/>
    <w:rsid w:val="005424B8"/>
    <w:rsid w:val="005424F6"/>
    <w:rsid w:val="00543C77"/>
    <w:rsid w:val="005441CD"/>
    <w:rsid w:val="00544384"/>
    <w:rsid w:val="005446D8"/>
    <w:rsid w:val="00544AA5"/>
    <w:rsid w:val="00544AC3"/>
    <w:rsid w:val="005466AF"/>
    <w:rsid w:val="00546712"/>
    <w:rsid w:val="00546869"/>
    <w:rsid w:val="00546C5C"/>
    <w:rsid w:val="00547359"/>
    <w:rsid w:val="0054774A"/>
    <w:rsid w:val="00550866"/>
    <w:rsid w:val="00550D52"/>
    <w:rsid w:val="005510A1"/>
    <w:rsid w:val="005518FA"/>
    <w:rsid w:val="005519BD"/>
    <w:rsid w:val="00551B88"/>
    <w:rsid w:val="00552C06"/>
    <w:rsid w:val="00552D15"/>
    <w:rsid w:val="00552F0B"/>
    <w:rsid w:val="0055391F"/>
    <w:rsid w:val="00553A1D"/>
    <w:rsid w:val="00553ABA"/>
    <w:rsid w:val="00554605"/>
    <w:rsid w:val="005546AA"/>
    <w:rsid w:val="00554E35"/>
    <w:rsid w:val="00554F4C"/>
    <w:rsid w:val="00554F88"/>
    <w:rsid w:val="0055526C"/>
    <w:rsid w:val="00555780"/>
    <w:rsid w:val="00555E75"/>
    <w:rsid w:val="00555F77"/>
    <w:rsid w:val="0055649A"/>
    <w:rsid w:val="00556783"/>
    <w:rsid w:val="00556DB7"/>
    <w:rsid w:val="00557147"/>
    <w:rsid w:val="00557DC8"/>
    <w:rsid w:val="00557FD7"/>
    <w:rsid w:val="00557FEB"/>
    <w:rsid w:val="005606C3"/>
    <w:rsid w:val="005609A6"/>
    <w:rsid w:val="00560DCC"/>
    <w:rsid w:val="00561506"/>
    <w:rsid w:val="005615AC"/>
    <w:rsid w:val="00561763"/>
    <w:rsid w:val="00561982"/>
    <w:rsid w:val="00562350"/>
    <w:rsid w:val="005623A5"/>
    <w:rsid w:val="00562533"/>
    <w:rsid w:val="00562C0E"/>
    <w:rsid w:val="00562DEF"/>
    <w:rsid w:val="00562F70"/>
    <w:rsid w:val="005630A8"/>
    <w:rsid w:val="00563259"/>
    <w:rsid w:val="0056394B"/>
    <w:rsid w:val="00563BB6"/>
    <w:rsid w:val="00564264"/>
    <w:rsid w:val="005649DF"/>
    <w:rsid w:val="00564C5E"/>
    <w:rsid w:val="0056523F"/>
    <w:rsid w:val="00565796"/>
    <w:rsid w:val="00565A08"/>
    <w:rsid w:val="00565CC5"/>
    <w:rsid w:val="0056668C"/>
    <w:rsid w:val="00566A1B"/>
    <w:rsid w:val="00570143"/>
    <w:rsid w:val="0057063C"/>
    <w:rsid w:val="00570B7B"/>
    <w:rsid w:val="00571255"/>
    <w:rsid w:val="005716B2"/>
    <w:rsid w:val="00571DBC"/>
    <w:rsid w:val="0057249E"/>
    <w:rsid w:val="00572894"/>
    <w:rsid w:val="00572E91"/>
    <w:rsid w:val="00572F0A"/>
    <w:rsid w:val="005731D7"/>
    <w:rsid w:val="00573490"/>
    <w:rsid w:val="00573679"/>
    <w:rsid w:val="0057398B"/>
    <w:rsid w:val="00573B87"/>
    <w:rsid w:val="00573C2C"/>
    <w:rsid w:val="00574282"/>
    <w:rsid w:val="00574994"/>
    <w:rsid w:val="00574F29"/>
    <w:rsid w:val="005753CE"/>
    <w:rsid w:val="0057547C"/>
    <w:rsid w:val="00575611"/>
    <w:rsid w:val="0057569A"/>
    <w:rsid w:val="005758C3"/>
    <w:rsid w:val="005764A1"/>
    <w:rsid w:val="00576718"/>
    <w:rsid w:val="00576B0F"/>
    <w:rsid w:val="005777E0"/>
    <w:rsid w:val="00577EE7"/>
    <w:rsid w:val="005808E5"/>
    <w:rsid w:val="00580E29"/>
    <w:rsid w:val="00580F5B"/>
    <w:rsid w:val="0058118C"/>
    <w:rsid w:val="00581771"/>
    <w:rsid w:val="00581DE9"/>
    <w:rsid w:val="00582453"/>
    <w:rsid w:val="00582570"/>
    <w:rsid w:val="0058258B"/>
    <w:rsid w:val="005825F0"/>
    <w:rsid w:val="00582944"/>
    <w:rsid w:val="00582D46"/>
    <w:rsid w:val="00582E6B"/>
    <w:rsid w:val="00583008"/>
    <w:rsid w:val="00583487"/>
    <w:rsid w:val="005838C1"/>
    <w:rsid w:val="00583A83"/>
    <w:rsid w:val="00583A8C"/>
    <w:rsid w:val="00583CB4"/>
    <w:rsid w:val="00583F2F"/>
    <w:rsid w:val="00583F7A"/>
    <w:rsid w:val="005840D0"/>
    <w:rsid w:val="00584622"/>
    <w:rsid w:val="00584834"/>
    <w:rsid w:val="00584DCA"/>
    <w:rsid w:val="00584EAF"/>
    <w:rsid w:val="0058506A"/>
    <w:rsid w:val="0058606D"/>
    <w:rsid w:val="0058625B"/>
    <w:rsid w:val="005864B7"/>
    <w:rsid w:val="005864FA"/>
    <w:rsid w:val="005866BB"/>
    <w:rsid w:val="00586E6A"/>
    <w:rsid w:val="00587026"/>
    <w:rsid w:val="00587312"/>
    <w:rsid w:val="00587554"/>
    <w:rsid w:val="00587680"/>
    <w:rsid w:val="00590AE9"/>
    <w:rsid w:val="00590AFB"/>
    <w:rsid w:val="00590C61"/>
    <w:rsid w:val="0059105F"/>
    <w:rsid w:val="005913C9"/>
    <w:rsid w:val="0059148E"/>
    <w:rsid w:val="005915FC"/>
    <w:rsid w:val="00591EAC"/>
    <w:rsid w:val="00591F49"/>
    <w:rsid w:val="00592258"/>
    <w:rsid w:val="00592534"/>
    <w:rsid w:val="00592B2E"/>
    <w:rsid w:val="00592B52"/>
    <w:rsid w:val="005930C7"/>
    <w:rsid w:val="00593FB7"/>
    <w:rsid w:val="00594079"/>
    <w:rsid w:val="005942A7"/>
    <w:rsid w:val="00594503"/>
    <w:rsid w:val="00594520"/>
    <w:rsid w:val="005945BE"/>
    <w:rsid w:val="00594A30"/>
    <w:rsid w:val="00594AE3"/>
    <w:rsid w:val="00594C12"/>
    <w:rsid w:val="00594C18"/>
    <w:rsid w:val="00595101"/>
    <w:rsid w:val="005951EC"/>
    <w:rsid w:val="005954CD"/>
    <w:rsid w:val="0059556D"/>
    <w:rsid w:val="005955A0"/>
    <w:rsid w:val="00595736"/>
    <w:rsid w:val="00595CA5"/>
    <w:rsid w:val="0059623E"/>
    <w:rsid w:val="0059632B"/>
    <w:rsid w:val="005967A6"/>
    <w:rsid w:val="005A07C2"/>
    <w:rsid w:val="005A0F7C"/>
    <w:rsid w:val="005A13F3"/>
    <w:rsid w:val="005A168E"/>
    <w:rsid w:val="005A1691"/>
    <w:rsid w:val="005A1A66"/>
    <w:rsid w:val="005A1D12"/>
    <w:rsid w:val="005A2086"/>
    <w:rsid w:val="005A20F0"/>
    <w:rsid w:val="005A275F"/>
    <w:rsid w:val="005A2823"/>
    <w:rsid w:val="005A2858"/>
    <w:rsid w:val="005A2C51"/>
    <w:rsid w:val="005A2FD6"/>
    <w:rsid w:val="005A3113"/>
    <w:rsid w:val="005A3497"/>
    <w:rsid w:val="005A350F"/>
    <w:rsid w:val="005A36F0"/>
    <w:rsid w:val="005A39D6"/>
    <w:rsid w:val="005A39F4"/>
    <w:rsid w:val="005A4082"/>
    <w:rsid w:val="005A44AB"/>
    <w:rsid w:val="005A47DD"/>
    <w:rsid w:val="005A4953"/>
    <w:rsid w:val="005A5541"/>
    <w:rsid w:val="005A5A83"/>
    <w:rsid w:val="005A5C18"/>
    <w:rsid w:val="005A68A6"/>
    <w:rsid w:val="005A6A7A"/>
    <w:rsid w:val="005A6BB3"/>
    <w:rsid w:val="005A6E1C"/>
    <w:rsid w:val="005A75A2"/>
    <w:rsid w:val="005A79E8"/>
    <w:rsid w:val="005A7B53"/>
    <w:rsid w:val="005A7FEB"/>
    <w:rsid w:val="005B0B32"/>
    <w:rsid w:val="005B10FA"/>
    <w:rsid w:val="005B11EB"/>
    <w:rsid w:val="005B1377"/>
    <w:rsid w:val="005B13E0"/>
    <w:rsid w:val="005B1C8C"/>
    <w:rsid w:val="005B1F5D"/>
    <w:rsid w:val="005B2A79"/>
    <w:rsid w:val="005B2CA6"/>
    <w:rsid w:val="005B2EB5"/>
    <w:rsid w:val="005B369C"/>
    <w:rsid w:val="005B3859"/>
    <w:rsid w:val="005B38BE"/>
    <w:rsid w:val="005B3E5E"/>
    <w:rsid w:val="005B444A"/>
    <w:rsid w:val="005B4A20"/>
    <w:rsid w:val="005B54F0"/>
    <w:rsid w:val="005B596F"/>
    <w:rsid w:val="005B5A01"/>
    <w:rsid w:val="005B5BD1"/>
    <w:rsid w:val="005B61D9"/>
    <w:rsid w:val="005B6570"/>
    <w:rsid w:val="005B6C43"/>
    <w:rsid w:val="005B6E9B"/>
    <w:rsid w:val="005B6F32"/>
    <w:rsid w:val="005B705D"/>
    <w:rsid w:val="005B71D7"/>
    <w:rsid w:val="005B741B"/>
    <w:rsid w:val="005C03E0"/>
    <w:rsid w:val="005C05BB"/>
    <w:rsid w:val="005C05C5"/>
    <w:rsid w:val="005C0D03"/>
    <w:rsid w:val="005C0F20"/>
    <w:rsid w:val="005C1594"/>
    <w:rsid w:val="005C15A8"/>
    <w:rsid w:val="005C2560"/>
    <w:rsid w:val="005C25CA"/>
    <w:rsid w:val="005C30E5"/>
    <w:rsid w:val="005C3633"/>
    <w:rsid w:val="005C37FA"/>
    <w:rsid w:val="005C3D03"/>
    <w:rsid w:val="005C42BB"/>
    <w:rsid w:val="005C460D"/>
    <w:rsid w:val="005C4922"/>
    <w:rsid w:val="005C4B13"/>
    <w:rsid w:val="005C5041"/>
    <w:rsid w:val="005C5853"/>
    <w:rsid w:val="005C59B3"/>
    <w:rsid w:val="005C5C81"/>
    <w:rsid w:val="005C7A1F"/>
    <w:rsid w:val="005C7A69"/>
    <w:rsid w:val="005D0316"/>
    <w:rsid w:val="005D04C3"/>
    <w:rsid w:val="005D05E2"/>
    <w:rsid w:val="005D1AC2"/>
    <w:rsid w:val="005D1E18"/>
    <w:rsid w:val="005D29C2"/>
    <w:rsid w:val="005D2A5B"/>
    <w:rsid w:val="005D2EAB"/>
    <w:rsid w:val="005D30A6"/>
    <w:rsid w:val="005D31D5"/>
    <w:rsid w:val="005D323A"/>
    <w:rsid w:val="005D3345"/>
    <w:rsid w:val="005D3E56"/>
    <w:rsid w:val="005D4703"/>
    <w:rsid w:val="005D478D"/>
    <w:rsid w:val="005D5067"/>
    <w:rsid w:val="005D5760"/>
    <w:rsid w:val="005D57E0"/>
    <w:rsid w:val="005D5AC7"/>
    <w:rsid w:val="005D5E9D"/>
    <w:rsid w:val="005D6240"/>
    <w:rsid w:val="005D7091"/>
    <w:rsid w:val="005D735F"/>
    <w:rsid w:val="005E0521"/>
    <w:rsid w:val="005E0AA0"/>
    <w:rsid w:val="005E0B74"/>
    <w:rsid w:val="005E0F83"/>
    <w:rsid w:val="005E1521"/>
    <w:rsid w:val="005E16CC"/>
    <w:rsid w:val="005E1F1E"/>
    <w:rsid w:val="005E2573"/>
    <w:rsid w:val="005E30B0"/>
    <w:rsid w:val="005E30E2"/>
    <w:rsid w:val="005E32E4"/>
    <w:rsid w:val="005E36F8"/>
    <w:rsid w:val="005E370E"/>
    <w:rsid w:val="005E380B"/>
    <w:rsid w:val="005E383B"/>
    <w:rsid w:val="005E3B89"/>
    <w:rsid w:val="005E495C"/>
    <w:rsid w:val="005E4CB2"/>
    <w:rsid w:val="005E4E45"/>
    <w:rsid w:val="005E5385"/>
    <w:rsid w:val="005E540A"/>
    <w:rsid w:val="005E54BC"/>
    <w:rsid w:val="005E54E7"/>
    <w:rsid w:val="005E5646"/>
    <w:rsid w:val="005E5835"/>
    <w:rsid w:val="005E5A69"/>
    <w:rsid w:val="005E6879"/>
    <w:rsid w:val="005E6C00"/>
    <w:rsid w:val="005E6E07"/>
    <w:rsid w:val="005E6E52"/>
    <w:rsid w:val="005E7002"/>
    <w:rsid w:val="005E7265"/>
    <w:rsid w:val="005E7569"/>
    <w:rsid w:val="005E7597"/>
    <w:rsid w:val="005E7962"/>
    <w:rsid w:val="005E7BC8"/>
    <w:rsid w:val="005E7F95"/>
    <w:rsid w:val="005F01F2"/>
    <w:rsid w:val="005F05E0"/>
    <w:rsid w:val="005F07A0"/>
    <w:rsid w:val="005F0838"/>
    <w:rsid w:val="005F12D7"/>
    <w:rsid w:val="005F16CF"/>
    <w:rsid w:val="005F1747"/>
    <w:rsid w:val="005F1B2E"/>
    <w:rsid w:val="005F1CD9"/>
    <w:rsid w:val="005F20B6"/>
    <w:rsid w:val="005F246C"/>
    <w:rsid w:val="005F284A"/>
    <w:rsid w:val="005F2D7A"/>
    <w:rsid w:val="005F36BA"/>
    <w:rsid w:val="005F38CD"/>
    <w:rsid w:val="005F3FC2"/>
    <w:rsid w:val="005F483F"/>
    <w:rsid w:val="005F486A"/>
    <w:rsid w:val="005F4F4C"/>
    <w:rsid w:val="005F5510"/>
    <w:rsid w:val="005F566E"/>
    <w:rsid w:val="005F5881"/>
    <w:rsid w:val="005F5CA4"/>
    <w:rsid w:val="005F5F19"/>
    <w:rsid w:val="005F6548"/>
    <w:rsid w:val="005F6A95"/>
    <w:rsid w:val="005F7727"/>
    <w:rsid w:val="005F7786"/>
    <w:rsid w:val="005F7923"/>
    <w:rsid w:val="005F7934"/>
    <w:rsid w:val="0060067A"/>
    <w:rsid w:val="00600818"/>
    <w:rsid w:val="00600C04"/>
    <w:rsid w:val="0060105D"/>
    <w:rsid w:val="00601193"/>
    <w:rsid w:val="006017A5"/>
    <w:rsid w:val="006018B6"/>
    <w:rsid w:val="006018CE"/>
    <w:rsid w:val="00601F58"/>
    <w:rsid w:val="00601F9D"/>
    <w:rsid w:val="00601FEB"/>
    <w:rsid w:val="006021FE"/>
    <w:rsid w:val="00602201"/>
    <w:rsid w:val="00602966"/>
    <w:rsid w:val="00602DDC"/>
    <w:rsid w:val="006030AA"/>
    <w:rsid w:val="00603104"/>
    <w:rsid w:val="006040A2"/>
    <w:rsid w:val="0060491C"/>
    <w:rsid w:val="00604B43"/>
    <w:rsid w:val="00604F8E"/>
    <w:rsid w:val="00604FF6"/>
    <w:rsid w:val="006056B4"/>
    <w:rsid w:val="006056CC"/>
    <w:rsid w:val="00605879"/>
    <w:rsid w:val="00605AAB"/>
    <w:rsid w:val="00606027"/>
    <w:rsid w:val="00606275"/>
    <w:rsid w:val="0060638A"/>
    <w:rsid w:val="0060710D"/>
    <w:rsid w:val="0060759F"/>
    <w:rsid w:val="00607601"/>
    <w:rsid w:val="00607AC9"/>
    <w:rsid w:val="00607B06"/>
    <w:rsid w:val="00607FC3"/>
    <w:rsid w:val="00610687"/>
    <w:rsid w:val="00610BBD"/>
    <w:rsid w:val="0061113F"/>
    <w:rsid w:val="00611496"/>
    <w:rsid w:val="006115DD"/>
    <w:rsid w:val="0061185D"/>
    <w:rsid w:val="00611C39"/>
    <w:rsid w:val="00611C87"/>
    <w:rsid w:val="00611D16"/>
    <w:rsid w:val="0061210E"/>
    <w:rsid w:val="00612684"/>
    <w:rsid w:val="0061311B"/>
    <w:rsid w:val="00613300"/>
    <w:rsid w:val="0061379D"/>
    <w:rsid w:val="006137B1"/>
    <w:rsid w:val="00613A11"/>
    <w:rsid w:val="00613CC3"/>
    <w:rsid w:val="00613CEE"/>
    <w:rsid w:val="006141C3"/>
    <w:rsid w:val="006142E1"/>
    <w:rsid w:val="00614A42"/>
    <w:rsid w:val="00614FFB"/>
    <w:rsid w:val="0061552F"/>
    <w:rsid w:val="0061566A"/>
    <w:rsid w:val="006156E1"/>
    <w:rsid w:val="0061577D"/>
    <w:rsid w:val="006159DE"/>
    <w:rsid w:val="00615CBE"/>
    <w:rsid w:val="00616358"/>
    <w:rsid w:val="00616530"/>
    <w:rsid w:val="006166DB"/>
    <w:rsid w:val="00616D99"/>
    <w:rsid w:val="0061744C"/>
    <w:rsid w:val="006176BB"/>
    <w:rsid w:val="00617766"/>
    <w:rsid w:val="00617866"/>
    <w:rsid w:val="00617CA4"/>
    <w:rsid w:val="006204CB"/>
    <w:rsid w:val="00620FCB"/>
    <w:rsid w:val="0062128C"/>
    <w:rsid w:val="006212F0"/>
    <w:rsid w:val="006216DA"/>
    <w:rsid w:val="00621C0E"/>
    <w:rsid w:val="00621E49"/>
    <w:rsid w:val="0062205A"/>
    <w:rsid w:val="006220D1"/>
    <w:rsid w:val="00622494"/>
    <w:rsid w:val="00622A9A"/>
    <w:rsid w:val="00622D17"/>
    <w:rsid w:val="00623629"/>
    <w:rsid w:val="00623AE1"/>
    <w:rsid w:val="00624106"/>
    <w:rsid w:val="0062431F"/>
    <w:rsid w:val="006247DD"/>
    <w:rsid w:val="00624CC4"/>
    <w:rsid w:val="00624E8B"/>
    <w:rsid w:val="006254A4"/>
    <w:rsid w:val="00625A4C"/>
    <w:rsid w:val="0062600A"/>
    <w:rsid w:val="00626482"/>
    <w:rsid w:val="0062660E"/>
    <w:rsid w:val="006267E8"/>
    <w:rsid w:val="00626A49"/>
    <w:rsid w:val="00626BA1"/>
    <w:rsid w:val="00627132"/>
    <w:rsid w:val="006275E4"/>
    <w:rsid w:val="006276B8"/>
    <w:rsid w:val="00627AE6"/>
    <w:rsid w:val="00627CC3"/>
    <w:rsid w:val="006300EB"/>
    <w:rsid w:val="00630D39"/>
    <w:rsid w:val="00631116"/>
    <w:rsid w:val="0063116A"/>
    <w:rsid w:val="006315E7"/>
    <w:rsid w:val="006319DC"/>
    <w:rsid w:val="00631EC2"/>
    <w:rsid w:val="006320FE"/>
    <w:rsid w:val="006321B3"/>
    <w:rsid w:val="006325AB"/>
    <w:rsid w:val="0063318F"/>
    <w:rsid w:val="00633563"/>
    <w:rsid w:val="006335AB"/>
    <w:rsid w:val="00633712"/>
    <w:rsid w:val="006337B6"/>
    <w:rsid w:val="006337EE"/>
    <w:rsid w:val="00633981"/>
    <w:rsid w:val="00633B74"/>
    <w:rsid w:val="00633D06"/>
    <w:rsid w:val="00633D32"/>
    <w:rsid w:val="00633E30"/>
    <w:rsid w:val="00633F6E"/>
    <w:rsid w:val="0063464D"/>
    <w:rsid w:val="00634724"/>
    <w:rsid w:val="00634EF1"/>
    <w:rsid w:val="0063513C"/>
    <w:rsid w:val="00635327"/>
    <w:rsid w:val="006356E2"/>
    <w:rsid w:val="0063570B"/>
    <w:rsid w:val="0063586A"/>
    <w:rsid w:val="00635CB8"/>
    <w:rsid w:val="00636192"/>
    <w:rsid w:val="00636F71"/>
    <w:rsid w:val="00637006"/>
    <w:rsid w:val="006374E8"/>
    <w:rsid w:val="006375F4"/>
    <w:rsid w:val="006376B2"/>
    <w:rsid w:val="00637937"/>
    <w:rsid w:val="00637A5D"/>
    <w:rsid w:val="00637F1F"/>
    <w:rsid w:val="0064012E"/>
    <w:rsid w:val="00640220"/>
    <w:rsid w:val="006402B2"/>
    <w:rsid w:val="006402EF"/>
    <w:rsid w:val="0064048E"/>
    <w:rsid w:val="0064068A"/>
    <w:rsid w:val="00640ABD"/>
    <w:rsid w:val="00640EA7"/>
    <w:rsid w:val="00641082"/>
    <w:rsid w:val="0064145B"/>
    <w:rsid w:val="00641637"/>
    <w:rsid w:val="0064163C"/>
    <w:rsid w:val="00641971"/>
    <w:rsid w:val="00641E0D"/>
    <w:rsid w:val="00641E74"/>
    <w:rsid w:val="00642078"/>
    <w:rsid w:val="00642691"/>
    <w:rsid w:val="006428D6"/>
    <w:rsid w:val="00642B52"/>
    <w:rsid w:val="00642F48"/>
    <w:rsid w:val="006437E0"/>
    <w:rsid w:val="00643C1E"/>
    <w:rsid w:val="00643FC3"/>
    <w:rsid w:val="006443F8"/>
    <w:rsid w:val="006444E0"/>
    <w:rsid w:val="0064460E"/>
    <w:rsid w:val="00644684"/>
    <w:rsid w:val="00644C70"/>
    <w:rsid w:val="006454CB"/>
    <w:rsid w:val="00645D48"/>
    <w:rsid w:val="0064623B"/>
    <w:rsid w:val="00646618"/>
    <w:rsid w:val="006467C2"/>
    <w:rsid w:val="0064685B"/>
    <w:rsid w:val="00646A38"/>
    <w:rsid w:val="00646CF9"/>
    <w:rsid w:val="006473E4"/>
    <w:rsid w:val="006474F2"/>
    <w:rsid w:val="006478B2"/>
    <w:rsid w:val="00647C88"/>
    <w:rsid w:val="00647EB2"/>
    <w:rsid w:val="00650546"/>
    <w:rsid w:val="006509C6"/>
    <w:rsid w:val="0065102D"/>
    <w:rsid w:val="006513A8"/>
    <w:rsid w:val="00651A51"/>
    <w:rsid w:val="00651F43"/>
    <w:rsid w:val="00651FFC"/>
    <w:rsid w:val="00652097"/>
    <w:rsid w:val="006525D6"/>
    <w:rsid w:val="00652817"/>
    <w:rsid w:val="00653103"/>
    <w:rsid w:val="00653F63"/>
    <w:rsid w:val="00653FAA"/>
    <w:rsid w:val="0065415F"/>
    <w:rsid w:val="00654809"/>
    <w:rsid w:val="00654CDE"/>
    <w:rsid w:val="00655264"/>
    <w:rsid w:val="00655794"/>
    <w:rsid w:val="00655965"/>
    <w:rsid w:val="00655A7F"/>
    <w:rsid w:val="00655B73"/>
    <w:rsid w:val="00655B92"/>
    <w:rsid w:val="006561C9"/>
    <w:rsid w:val="006566D3"/>
    <w:rsid w:val="00656ABF"/>
    <w:rsid w:val="00656C0E"/>
    <w:rsid w:val="00656FC1"/>
    <w:rsid w:val="006571BB"/>
    <w:rsid w:val="00657373"/>
    <w:rsid w:val="00657659"/>
    <w:rsid w:val="00657F5E"/>
    <w:rsid w:val="00660603"/>
    <w:rsid w:val="006606AB"/>
    <w:rsid w:val="00660CA4"/>
    <w:rsid w:val="00660E46"/>
    <w:rsid w:val="00661C2C"/>
    <w:rsid w:val="00661E2B"/>
    <w:rsid w:val="00661F56"/>
    <w:rsid w:val="0066345F"/>
    <w:rsid w:val="006638EB"/>
    <w:rsid w:val="00663A89"/>
    <w:rsid w:val="00663C4E"/>
    <w:rsid w:val="00663CE4"/>
    <w:rsid w:val="00663DF7"/>
    <w:rsid w:val="00664539"/>
    <w:rsid w:val="00664784"/>
    <w:rsid w:val="00664B94"/>
    <w:rsid w:val="00664DD2"/>
    <w:rsid w:val="00664E9C"/>
    <w:rsid w:val="0066503F"/>
    <w:rsid w:val="0066506C"/>
    <w:rsid w:val="0066511A"/>
    <w:rsid w:val="00665859"/>
    <w:rsid w:val="00665F47"/>
    <w:rsid w:val="00665FB3"/>
    <w:rsid w:val="006663DE"/>
    <w:rsid w:val="006666B7"/>
    <w:rsid w:val="00666D7C"/>
    <w:rsid w:val="00666D82"/>
    <w:rsid w:val="00666DDA"/>
    <w:rsid w:val="006673B6"/>
    <w:rsid w:val="00667BFB"/>
    <w:rsid w:val="00667C2E"/>
    <w:rsid w:val="00670517"/>
    <w:rsid w:val="0067067B"/>
    <w:rsid w:val="006707F2"/>
    <w:rsid w:val="0067104D"/>
    <w:rsid w:val="006719F6"/>
    <w:rsid w:val="00671EAC"/>
    <w:rsid w:val="006723C2"/>
    <w:rsid w:val="00672451"/>
    <w:rsid w:val="00672D74"/>
    <w:rsid w:val="0067328D"/>
    <w:rsid w:val="00673F4E"/>
    <w:rsid w:val="00674133"/>
    <w:rsid w:val="00674A2A"/>
    <w:rsid w:val="00675AB7"/>
    <w:rsid w:val="00675AE4"/>
    <w:rsid w:val="00675CA8"/>
    <w:rsid w:val="00675F69"/>
    <w:rsid w:val="00676386"/>
    <w:rsid w:val="006764F3"/>
    <w:rsid w:val="006766CC"/>
    <w:rsid w:val="00676AA5"/>
    <w:rsid w:val="00677416"/>
    <w:rsid w:val="006774D9"/>
    <w:rsid w:val="0067774D"/>
    <w:rsid w:val="00677B34"/>
    <w:rsid w:val="0068056E"/>
    <w:rsid w:val="00680785"/>
    <w:rsid w:val="00680B4D"/>
    <w:rsid w:val="00680D4E"/>
    <w:rsid w:val="006811AA"/>
    <w:rsid w:val="0068172B"/>
    <w:rsid w:val="00681809"/>
    <w:rsid w:val="006822CB"/>
    <w:rsid w:val="00682706"/>
    <w:rsid w:val="00682766"/>
    <w:rsid w:val="00682AE1"/>
    <w:rsid w:val="0068348C"/>
    <w:rsid w:val="006836BB"/>
    <w:rsid w:val="00684521"/>
    <w:rsid w:val="006845A6"/>
    <w:rsid w:val="006849F7"/>
    <w:rsid w:val="00684C18"/>
    <w:rsid w:val="00684D2A"/>
    <w:rsid w:val="00684E52"/>
    <w:rsid w:val="006850EA"/>
    <w:rsid w:val="00685127"/>
    <w:rsid w:val="006855C1"/>
    <w:rsid w:val="006855D4"/>
    <w:rsid w:val="00685A6F"/>
    <w:rsid w:val="00685A8C"/>
    <w:rsid w:val="00686355"/>
    <w:rsid w:val="006868C0"/>
    <w:rsid w:val="006870BE"/>
    <w:rsid w:val="006870D7"/>
    <w:rsid w:val="0068713F"/>
    <w:rsid w:val="006872FF"/>
    <w:rsid w:val="006874A6"/>
    <w:rsid w:val="0068787A"/>
    <w:rsid w:val="00687E47"/>
    <w:rsid w:val="00690002"/>
    <w:rsid w:val="00690B12"/>
    <w:rsid w:val="00690C87"/>
    <w:rsid w:val="006910D4"/>
    <w:rsid w:val="0069113F"/>
    <w:rsid w:val="00691678"/>
    <w:rsid w:val="00691A3A"/>
    <w:rsid w:val="006922D0"/>
    <w:rsid w:val="006922E2"/>
    <w:rsid w:val="006925D0"/>
    <w:rsid w:val="00692666"/>
    <w:rsid w:val="0069288B"/>
    <w:rsid w:val="00692F4D"/>
    <w:rsid w:val="0069313F"/>
    <w:rsid w:val="006932BF"/>
    <w:rsid w:val="006939E3"/>
    <w:rsid w:val="00693A05"/>
    <w:rsid w:val="00693CED"/>
    <w:rsid w:val="00694065"/>
    <w:rsid w:val="00694291"/>
    <w:rsid w:val="0069471E"/>
    <w:rsid w:val="00694A65"/>
    <w:rsid w:val="00695084"/>
    <w:rsid w:val="006954EE"/>
    <w:rsid w:val="00695517"/>
    <w:rsid w:val="006962BC"/>
    <w:rsid w:val="0069645F"/>
    <w:rsid w:val="00696491"/>
    <w:rsid w:val="00696719"/>
    <w:rsid w:val="006970CB"/>
    <w:rsid w:val="00697D38"/>
    <w:rsid w:val="006A057C"/>
    <w:rsid w:val="006A06C7"/>
    <w:rsid w:val="006A0B18"/>
    <w:rsid w:val="006A0F89"/>
    <w:rsid w:val="006A10B5"/>
    <w:rsid w:val="006A1479"/>
    <w:rsid w:val="006A15F6"/>
    <w:rsid w:val="006A18C1"/>
    <w:rsid w:val="006A1A8E"/>
    <w:rsid w:val="006A1CA5"/>
    <w:rsid w:val="006A1D8D"/>
    <w:rsid w:val="006A1D9E"/>
    <w:rsid w:val="006A1FF9"/>
    <w:rsid w:val="006A2A26"/>
    <w:rsid w:val="006A2FBC"/>
    <w:rsid w:val="006A2FEE"/>
    <w:rsid w:val="006A306B"/>
    <w:rsid w:val="006A363D"/>
    <w:rsid w:val="006A36A1"/>
    <w:rsid w:val="006A3C9F"/>
    <w:rsid w:val="006A45D0"/>
    <w:rsid w:val="006A467E"/>
    <w:rsid w:val="006A4B18"/>
    <w:rsid w:val="006A4EDC"/>
    <w:rsid w:val="006A51CF"/>
    <w:rsid w:val="006A62DF"/>
    <w:rsid w:val="006A62EC"/>
    <w:rsid w:val="006A63FF"/>
    <w:rsid w:val="006A6830"/>
    <w:rsid w:val="006A69EA"/>
    <w:rsid w:val="006A6DDB"/>
    <w:rsid w:val="006A6FE5"/>
    <w:rsid w:val="006A7856"/>
    <w:rsid w:val="006A7BAE"/>
    <w:rsid w:val="006A7C71"/>
    <w:rsid w:val="006B0071"/>
    <w:rsid w:val="006B0569"/>
    <w:rsid w:val="006B064D"/>
    <w:rsid w:val="006B0737"/>
    <w:rsid w:val="006B0CCF"/>
    <w:rsid w:val="006B0E41"/>
    <w:rsid w:val="006B172E"/>
    <w:rsid w:val="006B1CA6"/>
    <w:rsid w:val="006B21A2"/>
    <w:rsid w:val="006B23C1"/>
    <w:rsid w:val="006B2B18"/>
    <w:rsid w:val="006B34ED"/>
    <w:rsid w:val="006B3567"/>
    <w:rsid w:val="006B3CF4"/>
    <w:rsid w:val="006B3E25"/>
    <w:rsid w:val="006B3E2C"/>
    <w:rsid w:val="006B3FC8"/>
    <w:rsid w:val="006B444B"/>
    <w:rsid w:val="006B444F"/>
    <w:rsid w:val="006B448D"/>
    <w:rsid w:val="006B44DD"/>
    <w:rsid w:val="006B44E8"/>
    <w:rsid w:val="006B498B"/>
    <w:rsid w:val="006B4BFD"/>
    <w:rsid w:val="006B4D83"/>
    <w:rsid w:val="006B5372"/>
    <w:rsid w:val="006B53E3"/>
    <w:rsid w:val="006B56E9"/>
    <w:rsid w:val="006B59C0"/>
    <w:rsid w:val="006B63A2"/>
    <w:rsid w:val="006B6A0C"/>
    <w:rsid w:val="006B6A7F"/>
    <w:rsid w:val="006B6CDE"/>
    <w:rsid w:val="006B6D2B"/>
    <w:rsid w:val="006B7DE8"/>
    <w:rsid w:val="006C0504"/>
    <w:rsid w:val="006C09AF"/>
    <w:rsid w:val="006C0A76"/>
    <w:rsid w:val="006C0FC8"/>
    <w:rsid w:val="006C157A"/>
    <w:rsid w:val="006C16B9"/>
    <w:rsid w:val="006C240F"/>
    <w:rsid w:val="006C261E"/>
    <w:rsid w:val="006C26FC"/>
    <w:rsid w:val="006C2859"/>
    <w:rsid w:val="006C2FEE"/>
    <w:rsid w:val="006C358F"/>
    <w:rsid w:val="006C3937"/>
    <w:rsid w:val="006C410E"/>
    <w:rsid w:val="006C425B"/>
    <w:rsid w:val="006C473C"/>
    <w:rsid w:val="006C4A20"/>
    <w:rsid w:val="006C4C4C"/>
    <w:rsid w:val="006C4C55"/>
    <w:rsid w:val="006C5475"/>
    <w:rsid w:val="006C55B5"/>
    <w:rsid w:val="006C5A91"/>
    <w:rsid w:val="006C63FF"/>
    <w:rsid w:val="006C65BE"/>
    <w:rsid w:val="006C66CF"/>
    <w:rsid w:val="006C6C61"/>
    <w:rsid w:val="006C6CCB"/>
    <w:rsid w:val="006C6DBF"/>
    <w:rsid w:val="006C6EF0"/>
    <w:rsid w:val="006C71E6"/>
    <w:rsid w:val="006C7290"/>
    <w:rsid w:val="006C7304"/>
    <w:rsid w:val="006C74C0"/>
    <w:rsid w:val="006D0248"/>
    <w:rsid w:val="006D0CC1"/>
    <w:rsid w:val="006D171E"/>
    <w:rsid w:val="006D192A"/>
    <w:rsid w:val="006D2001"/>
    <w:rsid w:val="006D22E4"/>
    <w:rsid w:val="006D239C"/>
    <w:rsid w:val="006D2B6E"/>
    <w:rsid w:val="006D2FC0"/>
    <w:rsid w:val="006D30DA"/>
    <w:rsid w:val="006D31D1"/>
    <w:rsid w:val="006D382B"/>
    <w:rsid w:val="006D42CA"/>
    <w:rsid w:val="006D42CE"/>
    <w:rsid w:val="006D4EF1"/>
    <w:rsid w:val="006D56A2"/>
    <w:rsid w:val="006D57DC"/>
    <w:rsid w:val="006D5D22"/>
    <w:rsid w:val="006D5E56"/>
    <w:rsid w:val="006D6009"/>
    <w:rsid w:val="006D6435"/>
    <w:rsid w:val="006D6917"/>
    <w:rsid w:val="006D6C04"/>
    <w:rsid w:val="006D6E88"/>
    <w:rsid w:val="006D715D"/>
    <w:rsid w:val="006D78D7"/>
    <w:rsid w:val="006D7B3C"/>
    <w:rsid w:val="006D7C33"/>
    <w:rsid w:val="006E020A"/>
    <w:rsid w:val="006E0326"/>
    <w:rsid w:val="006E13AF"/>
    <w:rsid w:val="006E1609"/>
    <w:rsid w:val="006E190D"/>
    <w:rsid w:val="006E1986"/>
    <w:rsid w:val="006E274E"/>
    <w:rsid w:val="006E336A"/>
    <w:rsid w:val="006E36F4"/>
    <w:rsid w:val="006E37C1"/>
    <w:rsid w:val="006E3884"/>
    <w:rsid w:val="006E3A34"/>
    <w:rsid w:val="006E3D0F"/>
    <w:rsid w:val="006E42B3"/>
    <w:rsid w:val="006E4C57"/>
    <w:rsid w:val="006E5233"/>
    <w:rsid w:val="006E5595"/>
    <w:rsid w:val="006E58BF"/>
    <w:rsid w:val="006E5CFF"/>
    <w:rsid w:val="006E5E58"/>
    <w:rsid w:val="006E69B0"/>
    <w:rsid w:val="006E6FFF"/>
    <w:rsid w:val="006E72AF"/>
    <w:rsid w:val="006E77F7"/>
    <w:rsid w:val="006E7BC1"/>
    <w:rsid w:val="006E7E31"/>
    <w:rsid w:val="006F0070"/>
    <w:rsid w:val="006F008E"/>
    <w:rsid w:val="006F0114"/>
    <w:rsid w:val="006F0451"/>
    <w:rsid w:val="006F0787"/>
    <w:rsid w:val="006F0BDF"/>
    <w:rsid w:val="006F0DB7"/>
    <w:rsid w:val="006F1628"/>
    <w:rsid w:val="006F16E2"/>
    <w:rsid w:val="006F1B66"/>
    <w:rsid w:val="006F1C38"/>
    <w:rsid w:val="006F1FEE"/>
    <w:rsid w:val="006F2759"/>
    <w:rsid w:val="006F2FD5"/>
    <w:rsid w:val="006F30E4"/>
    <w:rsid w:val="006F30F9"/>
    <w:rsid w:val="006F31DA"/>
    <w:rsid w:val="006F35F3"/>
    <w:rsid w:val="006F3629"/>
    <w:rsid w:val="006F3B88"/>
    <w:rsid w:val="006F4513"/>
    <w:rsid w:val="006F4555"/>
    <w:rsid w:val="006F45B0"/>
    <w:rsid w:val="006F46CC"/>
    <w:rsid w:val="006F46F0"/>
    <w:rsid w:val="006F4B9C"/>
    <w:rsid w:val="006F4D0E"/>
    <w:rsid w:val="006F50D5"/>
    <w:rsid w:val="006F5314"/>
    <w:rsid w:val="006F5412"/>
    <w:rsid w:val="006F5774"/>
    <w:rsid w:val="006F5F79"/>
    <w:rsid w:val="006F5F8D"/>
    <w:rsid w:val="006F607C"/>
    <w:rsid w:val="006F66BC"/>
    <w:rsid w:val="006F699B"/>
    <w:rsid w:val="006F6C5A"/>
    <w:rsid w:val="006F6E8A"/>
    <w:rsid w:val="006F6F45"/>
    <w:rsid w:val="006F73F2"/>
    <w:rsid w:val="0070014D"/>
    <w:rsid w:val="007003AA"/>
    <w:rsid w:val="007003F4"/>
    <w:rsid w:val="00700549"/>
    <w:rsid w:val="0070056D"/>
    <w:rsid w:val="007005E0"/>
    <w:rsid w:val="00700B4C"/>
    <w:rsid w:val="00700E3D"/>
    <w:rsid w:val="0070142E"/>
    <w:rsid w:val="00701896"/>
    <w:rsid w:val="00701CF2"/>
    <w:rsid w:val="00701F1D"/>
    <w:rsid w:val="00701FEA"/>
    <w:rsid w:val="00702275"/>
    <w:rsid w:val="00702603"/>
    <w:rsid w:val="0070283F"/>
    <w:rsid w:val="00702A0C"/>
    <w:rsid w:val="00702BA2"/>
    <w:rsid w:val="00703593"/>
    <w:rsid w:val="0070388D"/>
    <w:rsid w:val="00703DA0"/>
    <w:rsid w:val="00704084"/>
    <w:rsid w:val="00704EFE"/>
    <w:rsid w:val="00705460"/>
    <w:rsid w:val="0070582E"/>
    <w:rsid w:val="0070587F"/>
    <w:rsid w:val="00705944"/>
    <w:rsid w:val="00705A19"/>
    <w:rsid w:val="00705B6F"/>
    <w:rsid w:val="00705C34"/>
    <w:rsid w:val="00706AC0"/>
    <w:rsid w:val="00707141"/>
    <w:rsid w:val="00707849"/>
    <w:rsid w:val="007079CA"/>
    <w:rsid w:val="00707A49"/>
    <w:rsid w:val="007101A9"/>
    <w:rsid w:val="00710883"/>
    <w:rsid w:val="00710B18"/>
    <w:rsid w:val="00710BDC"/>
    <w:rsid w:val="007113B0"/>
    <w:rsid w:val="007113C0"/>
    <w:rsid w:val="00711725"/>
    <w:rsid w:val="00711A3F"/>
    <w:rsid w:val="00711C4D"/>
    <w:rsid w:val="00712040"/>
    <w:rsid w:val="00712280"/>
    <w:rsid w:val="00712A3B"/>
    <w:rsid w:val="007132E6"/>
    <w:rsid w:val="00713679"/>
    <w:rsid w:val="0071407B"/>
    <w:rsid w:val="0071463D"/>
    <w:rsid w:val="007146F0"/>
    <w:rsid w:val="007148C6"/>
    <w:rsid w:val="00714A64"/>
    <w:rsid w:val="00715124"/>
    <w:rsid w:val="007151F8"/>
    <w:rsid w:val="00715342"/>
    <w:rsid w:val="00715D93"/>
    <w:rsid w:val="00716002"/>
    <w:rsid w:val="007163BB"/>
    <w:rsid w:val="0071698C"/>
    <w:rsid w:val="00716A7C"/>
    <w:rsid w:val="00716C84"/>
    <w:rsid w:val="00716D57"/>
    <w:rsid w:val="007176D4"/>
    <w:rsid w:val="0071777F"/>
    <w:rsid w:val="00717C04"/>
    <w:rsid w:val="00717F35"/>
    <w:rsid w:val="00717FA9"/>
    <w:rsid w:val="007209CA"/>
    <w:rsid w:val="00721522"/>
    <w:rsid w:val="007217B3"/>
    <w:rsid w:val="00721827"/>
    <w:rsid w:val="00721A71"/>
    <w:rsid w:val="00721C86"/>
    <w:rsid w:val="007221C7"/>
    <w:rsid w:val="00722A56"/>
    <w:rsid w:val="00722B33"/>
    <w:rsid w:val="00722C0D"/>
    <w:rsid w:val="00722D74"/>
    <w:rsid w:val="00723105"/>
    <w:rsid w:val="0072334C"/>
    <w:rsid w:val="007234B0"/>
    <w:rsid w:val="00723EB3"/>
    <w:rsid w:val="007244F7"/>
    <w:rsid w:val="00724B5E"/>
    <w:rsid w:val="00724CBB"/>
    <w:rsid w:val="00725064"/>
    <w:rsid w:val="007250D2"/>
    <w:rsid w:val="00725322"/>
    <w:rsid w:val="007255E5"/>
    <w:rsid w:val="00725BD3"/>
    <w:rsid w:val="00725E7B"/>
    <w:rsid w:val="00725FB5"/>
    <w:rsid w:val="00726A62"/>
    <w:rsid w:val="00726A92"/>
    <w:rsid w:val="00726BF3"/>
    <w:rsid w:val="0072707C"/>
    <w:rsid w:val="00727D29"/>
    <w:rsid w:val="00727FFA"/>
    <w:rsid w:val="0073093B"/>
    <w:rsid w:val="00730C53"/>
    <w:rsid w:val="00730F10"/>
    <w:rsid w:val="00730FB3"/>
    <w:rsid w:val="00731DC7"/>
    <w:rsid w:val="007320A8"/>
    <w:rsid w:val="007321C4"/>
    <w:rsid w:val="00732533"/>
    <w:rsid w:val="00732581"/>
    <w:rsid w:val="007325A1"/>
    <w:rsid w:val="0073280E"/>
    <w:rsid w:val="00732C7A"/>
    <w:rsid w:val="00732CB2"/>
    <w:rsid w:val="007333E4"/>
    <w:rsid w:val="00734729"/>
    <w:rsid w:val="0073477D"/>
    <w:rsid w:val="00734910"/>
    <w:rsid w:val="00734F88"/>
    <w:rsid w:val="0073541E"/>
    <w:rsid w:val="0073697D"/>
    <w:rsid w:val="007374DC"/>
    <w:rsid w:val="007375D1"/>
    <w:rsid w:val="007375E3"/>
    <w:rsid w:val="007379BA"/>
    <w:rsid w:val="0074068E"/>
    <w:rsid w:val="00740AFC"/>
    <w:rsid w:val="00740B8A"/>
    <w:rsid w:val="00740B95"/>
    <w:rsid w:val="00740D55"/>
    <w:rsid w:val="00741519"/>
    <w:rsid w:val="007417E8"/>
    <w:rsid w:val="00741DE3"/>
    <w:rsid w:val="00741F69"/>
    <w:rsid w:val="007420C4"/>
    <w:rsid w:val="0074222D"/>
    <w:rsid w:val="007427EB"/>
    <w:rsid w:val="00742B52"/>
    <w:rsid w:val="00742D43"/>
    <w:rsid w:val="007430E9"/>
    <w:rsid w:val="00743294"/>
    <w:rsid w:val="007440F8"/>
    <w:rsid w:val="0074491E"/>
    <w:rsid w:val="00744BA9"/>
    <w:rsid w:val="00744D5F"/>
    <w:rsid w:val="00744DF9"/>
    <w:rsid w:val="007458DD"/>
    <w:rsid w:val="00745BA6"/>
    <w:rsid w:val="00745BD1"/>
    <w:rsid w:val="00746026"/>
    <w:rsid w:val="0074645A"/>
    <w:rsid w:val="007465DE"/>
    <w:rsid w:val="00746646"/>
    <w:rsid w:val="00746757"/>
    <w:rsid w:val="00747082"/>
    <w:rsid w:val="00747322"/>
    <w:rsid w:val="0074766B"/>
    <w:rsid w:val="00747902"/>
    <w:rsid w:val="00750100"/>
    <w:rsid w:val="00750B1E"/>
    <w:rsid w:val="00751177"/>
    <w:rsid w:val="00751282"/>
    <w:rsid w:val="0075144D"/>
    <w:rsid w:val="0075166E"/>
    <w:rsid w:val="0075183F"/>
    <w:rsid w:val="00751B8E"/>
    <w:rsid w:val="00751DD1"/>
    <w:rsid w:val="00752648"/>
    <w:rsid w:val="0075282F"/>
    <w:rsid w:val="00752E53"/>
    <w:rsid w:val="00752EC5"/>
    <w:rsid w:val="00753176"/>
    <w:rsid w:val="007531AE"/>
    <w:rsid w:val="0075352C"/>
    <w:rsid w:val="00753B16"/>
    <w:rsid w:val="00753BE4"/>
    <w:rsid w:val="00754A70"/>
    <w:rsid w:val="00754AC5"/>
    <w:rsid w:val="00754CAE"/>
    <w:rsid w:val="007551E3"/>
    <w:rsid w:val="007557AA"/>
    <w:rsid w:val="0075596D"/>
    <w:rsid w:val="00755C0C"/>
    <w:rsid w:val="00756988"/>
    <w:rsid w:val="00756A3D"/>
    <w:rsid w:val="00756C47"/>
    <w:rsid w:val="007570C9"/>
    <w:rsid w:val="00757163"/>
    <w:rsid w:val="00757A76"/>
    <w:rsid w:val="00760095"/>
    <w:rsid w:val="00760796"/>
    <w:rsid w:val="00761AD1"/>
    <w:rsid w:val="00761ADF"/>
    <w:rsid w:val="00761F7D"/>
    <w:rsid w:val="00762390"/>
    <w:rsid w:val="0076241A"/>
    <w:rsid w:val="00762BB7"/>
    <w:rsid w:val="00763DFC"/>
    <w:rsid w:val="00764202"/>
    <w:rsid w:val="00764218"/>
    <w:rsid w:val="00764456"/>
    <w:rsid w:val="00764718"/>
    <w:rsid w:val="00764ADC"/>
    <w:rsid w:val="00765559"/>
    <w:rsid w:val="007656C4"/>
    <w:rsid w:val="00765834"/>
    <w:rsid w:val="007658EB"/>
    <w:rsid w:val="00765A26"/>
    <w:rsid w:val="00765C3B"/>
    <w:rsid w:val="00765D4B"/>
    <w:rsid w:val="00765ECD"/>
    <w:rsid w:val="007660E3"/>
    <w:rsid w:val="007664FF"/>
    <w:rsid w:val="007667EA"/>
    <w:rsid w:val="00766DCF"/>
    <w:rsid w:val="0076712B"/>
    <w:rsid w:val="00767198"/>
    <w:rsid w:val="007672C9"/>
    <w:rsid w:val="007673C9"/>
    <w:rsid w:val="007706CF"/>
    <w:rsid w:val="00770E9B"/>
    <w:rsid w:val="007712E5"/>
    <w:rsid w:val="007716A3"/>
    <w:rsid w:val="0077192E"/>
    <w:rsid w:val="00771CFF"/>
    <w:rsid w:val="00771F2B"/>
    <w:rsid w:val="00772163"/>
    <w:rsid w:val="00772B99"/>
    <w:rsid w:val="00772DEF"/>
    <w:rsid w:val="00772E60"/>
    <w:rsid w:val="00772F2E"/>
    <w:rsid w:val="00773743"/>
    <w:rsid w:val="007737FE"/>
    <w:rsid w:val="00773894"/>
    <w:rsid w:val="00773AE3"/>
    <w:rsid w:val="00773B8C"/>
    <w:rsid w:val="00773F62"/>
    <w:rsid w:val="00774574"/>
    <w:rsid w:val="00774BB7"/>
    <w:rsid w:val="00774BFE"/>
    <w:rsid w:val="007751D6"/>
    <w:rsid w:val="00775A89"/>
    <w:rsid w:val="00775A8B"/>
    <w:rsid w:val="00775B98"/>
    <w:rsid w:val="00775D23"/>
    <w:rsid w:val="00776148"/>
    <w:rsid w:val="007761DE"/>
    <w:rsid w:val="007765FF"/>
    <w:rsid w:val="00776BC7"/>
    <w:rsid w:val="007770DC"/>
    <w:rsid w:val="00777143"/>
    <w:rsid w:val="00777663"/>
    <w:rsid w:val="0078094C"/>
    <w:rsid w:val="007809DD"/>
    <w:rsid w:val="00781134"/>
    <w:rsid w:val="00781A5A"/>
    <w:rsid w:val="00781B4D"/>
    <w:rsid w:val="00781BD6"/>
    <w:rsid w:val="007830ED"/>
    <w:rsid w:val="00783854"/>
    <w:rsid w:val="00783A63"/>
    <w:rsid w:val="00783B85"/>
    <w:rsid w:val="00783BBE"/>
    <w:rsid w:val="00783C0E"/>
    <w:rsid w:val="00783F3F"/>
    <w:rsid w:val="00783F75"/>
    <w:rsid w:val="00784261"/>
    <w:rsid w:val="00784816"/>
    <w:rsid w:val="0078519A"/>
    <w:rsid w:val="0078529C"/>
    <w:rsid w:val="0078550E"/>
    <w:rsid w:val="00785672"/>
    <w:rsid w:val="00785AC7"/>
    <w:rsid w:val="00785DF7"/>
    <w:rsid w:val="00785ECD"/>
    <w:rsid w:val="00785FBF"/>
    <w:rsid w:val="007863E8"/>
    <w:rsid w:val="00786711"/>
    <w:rsid w:val="0078730D"/>
    <w:rsid w:val="00787B74"/>
    <w:rsid w:val="00790755"/>
    <w:rsid w:val="00790BBB"/>
    <w:rsid w:val="00790F17"/>
    <w:rsid w:val="00790F68"/>
    <w:rsid w:val="00791116"/>
    <w:rsid w:val="00791170"/>
    <w:rsid w:val="00791250"/>
    <w:rsid w:val="0079165E"/>
    <w:rsid w:val="00791FEC"/>
    <w:rsid w:val="0079231D"/>
    <w:rsid w:val="0079234A"/>
    <w:rsid w:val="007923A2"/>
    <w:rsid w:val="0079244E"/>
    <w:rsid w:val="00792651"/>
    <w:rsid w:val="00792793"/>
    <w:rsid w:val="00792AFC"/>
    <w:rsid w:val="00793062"/>
    <w:rsid w:val="00793534"/>
    <w:rsid w:val="00793784"/>
    <w:rsid w:val="00794259"/>
    <w:rsid w:val="0079475D"/>
    <w:rsid w:val="00794817"/>
    <w:rsid w:val="007948AC"/>
    <w:rsid w:val="00795035"/>
    <w:rsid w:val="00795047"/>
    <w:rsid w:val="00795230"/>
    <w:rsid w:val="0079548A"/>
    <w:rsid w:val="00795B46"/>
    <w:rsid w:val="007964E6"/>
    <w:rsid w:val="00796618"/>
    <w:rsid w:val="0079690C"/>
    <w:rsid w:val="00796910"/>
    <w:rsid w:val="00796F31"/>
    <w:rsid w:val="00797076"/>
    <w:rsid w:val="007971ED"/>
    <w:rsid w:val="0079752E"/>
    <w:rsid w:val="00797A73"/>
    <w:rsid w:val="00797BD1"/>
    <w:rsid w:val="007A01A0"/>
    <w:rsid w:val="007A09FB"/>
    <w:rsid w:val="007A14AA"/>
    <w:rsid w:val="007A16F5"/>
    <w:rsid w:val="007A19E7"/>
    <w:rsid w:val="007A1D6F"/>
    <w:rsid w:val="007A23C5"/>
    <w:rsid w:val="007A24B1"/>
    <w:rsid w:val="007A24B5"/>
    <w:rsid w:val="007A29EA"/>
    <w:rsid w:val="007A2C42"/>
    <w:rsid w:val="007A3455"/>
    <w:rsid w:val="007A3489"/>
    <w:rsid w:val="007A35C3"/>
    <w:rsid w:val="007A3B5B"/>
    <w:rsid w:val="007A3CF0"/>
    <w:rsid w:val="007A3E8B"/>
    <w:rsid w:val="007A41C2"/>
    <w:rsid w:val="007A4A93"/>
    <w:rsid w:val="007A5236"/>
    <w:rsid w:val="007A5349"/>
    <w:rsid w:val="007A554A"/>
    <w:rsid w:val="007A5FDC"/>
    <w:rsid w:val="007A5FEE"/>
    <w:rsid w:val="007A643B"/>
    <w:rsid w:val="007A64C2"/>
    <w:rsid w:val="007A689F"/>
    <w:rsid w:val="007A6B01"/>
    <w:rsid w:val="007A6F8D"/>
    <w:rsid w:val="007A714B"/>
    <w:rsid w:val="007A75CE"/>
    <w:rsid w:val="007A7672"/>
    <w:rsid w:val="007A78F9"/>
    <w:rsid w:val="007B01F8"/>
    <w:rsid w:val="007B06BD"/>
    <w:rsid w:val="007B06F4"/>
    <w:rsid w:val="007B0807"/>
    <w:rsid w:val="007B0B42"/>
    <w:rsid w:val="007B0C4E"/>
    <w:rsid w:val="007B16ED"/>
    <w:rsid w:val="007B20C8"/>
    <w:rsid w:val="007B21F8"/>
    <w:rsid w:val="007B25C9"/>
    <w:rsid w:val="007B2689"/>
    <w:rsid w:val="007B27E6"/>
    <w:rsid w:val="007B28C6"/>
    <w:rsid w:val="007B2A04"/>
    <w:rsid w:val="007B2DE5"/>
    <w:rsid w:val="007B2DF0"/>
    <w:rsid w:val="007B304C"/>
    <w:rsid w:val="007B3906"/>
    <w:rsid w:val="007B3AF8"/>
    <w:rsid w:val="007B3C31"/>
    <w:rsid w:val="007B4094"/>
    <w:rsid w:val="007B4163"/>
    <w:rsid w:val="007B4173"/>
    <w:rsid w:val="007B42A6"/>
    <w:rsid w:val="007B4AEA"/>
    <w:rsid w:val="007B4C79"/>
    <w:rsid w:val="007B4D66"/>
    <w:rsid w:val="007B506A"/>
    <w:rsid w:val="007B553B"/>
    <w:rsid w:val="007B61D4"/>
    <w:rsid w:val="007B63B1"/>
    <w:rsid w:val="007B6C93"/>
    <w:rsid w:val="007B7482"/>
    <w:rsid w:val="007B7C2B"/>
    <w:rsid w:val="007B7C5E"/>
    <w:rsid w:val="007B7D08"/>
    <w:rsid w:val="007B7D33"/>
    <w:rsid w:val="007C0059"/>
    <w:rsid w:val="007C04A6"/>
    <w:rsid w:val="007C1135"/>
    <w:rsid w:val="007C14E7"/>
    <w:rsid w:val="007C17E9"/>
    <w:rsid w:val="007C1815"/>
    <w:rsid w:val="007C1F49"/>
    <w:rsid w:val="007C275E"/>
    <w:rsid w:val="007C2BAC"/>
    <w:rsid w:val="007C3260"/>
    <w:rsid w:val="007C3F64"/>
    <w:rsid w:val="007C5436"/>
    <w:rsid w:val="007C54AA"/>
    <w:rsid w:val="007C59DE"/>
    <w:rsid w:val="007C5D16"/>
    <w:rsid w:val="007C5F44"/>
    <w:rsid w:val="007C618C"/>
    <w:rsid w:val="007C61D0"/>
    <w:rsid w:val="007C639B"/>
    <w:rsid w:val="007C6474"/>
    <w:rsid w:val="007C6A8A"/>
    <w:rsid w:val="007C6BD3"/>
    <w:rsid w:val="007C6C44"/>
    <w:rsid w:val="007C6D15"/>
    <w:rsid w:val="007C6F9A"/>
    <w:rsid w:val="007C79BE"/>
    <w:rsid w:val="007C7A6E"/>
    <w:rsid w:val="007C7E11"/>
    <w:rsid w:val="007C7F09"/>
    <w:rsid w:val="007D0794"/>
    <w:rsid w:val="007D07C4"/>
    <w:rsid w:val="007D07C9"/>
    <w:rsid w:val="007D0AAE"/>
    <w:rsid w:val="007D0C26"/>
    <w:rsid w:val="007D2093"/>
    <w:rsid w:val="007D21C7"/>
    <w:rsid w:val="007D2259"/>
    <w:rsid w:val="007D28A7"/>
    <w:rsid w:val="007D2AD8"/>
    <w:rsid w:val="007D3079"/>
    <w:rsid w:val="007D3697"/>
    <w:rsid w:val="007D36AF"/>
    <w:rsid w:val="007D3B34"/>
    <w:rsid w:val="007D41BF"/>
    <w:rsid w:val="007D4597"/>
    <w:rsid w:val="007D459A"/>
    <w:rsid w:val="007D45B5"/>
    <w:rsid w:val="007D470E"/>
    <w:rsid w:val="007D4CFB"/>
    <w:rsid w:val="007D4FDD"/>
    <w:rsid w:val="007D54C9"/>
    <w:rsid w:val="007D5738"/>
    <w:rsid w:val="007D616E"/>
    <w:rsid w:val="007D631F"/>
    <w:rsid w:val="007D6408"/>
    <w:rsid w:val="007D6A7B"/>
    <w:rsid w:val="007D6EC8"/>
    <w:rsid w:val="007D6F9E"/>
    <w:rsid w:val="007D7CBA"/>
    <w:rsid w:val="007D7CC4"/>
    <w:rsid w:val="007D7E63"/>
    <w:rsid w:val="007E05A6"/>
    <w:rsid w:val="007E05E0"/>
    <w:rsid w:val="007E0966"/>
    <w:rsid w:val="007E0AF6"/>
    <w:rsid w:val="007E0B9B"/>
    <w:rsid w:val="007E1173"/>
    <w:rsid w:val="007E1409"/>
    <w:rsid w:val="007E17C9"/>
    <w:rsid w:val="007E187C"/>
    <w:rsid w:val="007E1CE1"/>
    <w:rsid w:val="007E1E3E"/>
    <w:rsid w:val="007E2033"/>
    <w:rsid w:val="007E21EF"/>
    <w:rsid w:val="007E23E1"/>
    <w:rsid w:val="007E2DC7"/>
    <w:rsid w:val="007E2FB7"/>
    <w:rsid w:val="007E3120"/>
    <w:rsid w:val="007E3811"/>
    <w:rsid w:val="007E3AC2"/>
    <w:rsid w:val="007E3AED"/>
    <w:rsid w:val="007E47AC"/>
    <w:rsid w:val="007E48CB"/>
    <w:rsid w:val="007E4C93"/>
    <w:rsid w:val="007E4F2C"/>
    <w:rsid w:val="007E51EB"/>
    <w:rsid w:val="007E563E"/>
    <w:rsid w:val="007E5948"/>
    <w:rsid w:val="007E6044"/>
    <w:rsid w:val="007E6196"/>
    <w:rsid w:val="007E6960"/>
    <w:rsid w:val="007E6A3C"/>
    <w:rsid w:val="007E6EE9"/>
    <w:rsid w:val="007E769D"/>
    <w:rsid w:val="007E7B65"/>
    <w:rsid w:val="007E7BCA"/>
    <w:rsid w:val="007E7C37"/>
    <w:rsid w:val="007F0177"/>
    <w:rsid w:val="007F03A2"/>
    <w:rsid w:val="007F03FE"/>
    <w:rsid w:val="007F0809"/>
    <w:rsid w:val="007F09F2"/>
    <w:rsid w:val="007F0B20"/>
    <w:rsid w:val="007F0BA7"/>
    <w:rsid w:val="007F1459"/>
    <w:rsid w:val="007F17E6"/>
    <w:rsid w:val="007F1BBD"/>
    <w:rsid w:val="007F2DC6"/>
    <w:rsid w:val="007F3088"/>
    <w:rsid w:val="007F392F"/>
    <w:rsid w:val="007F3A97"/>
    <w:rsid w:val="007F3D0C"/>
    <w:rsid w:val="007F438D"/>
    <w:rsid w:val="007F44C6"/>
    <w:rsid w:val="007F4612"/>
    <w:rsid w:val="007F46FF"/>
    <w:rsid w:val="007F5065"/>
    <w:rsid w:val="007F56DA"/>
    <w:rsid w:val="007F5BB3"/>
    <w:rsid w:val="007F5E82"/>
    <w:rsid w:val="007F608A"/>
    <w:rsid w:val="007F60C6"/>
    <w:rsid w:val="007F6156"/>
    <w:rsid w:val="007F64B8"/>
    <w:rsid w:val="007F65CC"/>
    <w:rsid w:val="007F69C0"/>
    <w:rsid w:val="007F6DA8"/>
    <w:rsid w:val="007F6F3D"/>
    <w:rsid w:val="007F6F4F"/>
    <w:rsid w:val="007F7323"/>
    <w:rsid w:val="007F793E"/>
    <w:rsid w:val="007F7B26"/>
    <w:rsid w:val="00800243"/>
    <w:rsid w:val="0080058D"/>
    <w:rsid w:val="008009D9"/>
    <w:rsid w:val="00800D1D"/>
    <w:rsid w:val="00801982"/>
    <w:rsid w:val="00801D5B"/>
    <w:rsid w:val="00801E1D"/>
    <w:rsid w:val="00801FBB"/>
    <w:rsid w:val="00802083"/>
    <w:rsid w:val="00802500"/>
    <w:rsid w:val="00802513"/>
    <w:rsid w:val="00802C89"/>
    <w:rsid w:val="0080347C"/>
    <w:rsid w:val="008034D4"/>
    <w:rsid w:val="00804324"/>
    <w:rsid w:val="0080458D"/>
    <w:rsid w:val="00804B51"/>
    <w:rsid w:val="00805384"/>
    <w:rsid w:val="00805457"/>
    <w:rsid w:val="0080553D"/>
    <w:rsid w:val="00805A50"/>
    <w:rsid w:val="00805C7E"/>
    <w:rsid w:val="00805E0D"/>
    <w:rsid w:val="008063FE"/>
    <w:rsid w:val="008065CB"/>
    <w:rsid w:val="008066F5"/>
    <w:rsid w:val="00806A98"/>
    <w:rsid w:val="00806B46"/>
    <w:rsid w:val="00806D8E"/>
    <w:rsid w:val="00806EC8"/>
    <w:rsid w:val="00807162"/>
    <w:rsid w:val="00807ABF"/>
    <w:rsid w:val="00807BCB"/>
    <w:rsid w:val="00807D71"/>
    <w:rsid w:val="00807E3C"/>
    <w:rsid w:val="00810027"/>
    <w:rsid w:val="00810489"/>
    <w:rsid w:val="00810FA6"/>
    <w:rsid w:val="008110DC"/>
    <w:rsid w:val="00811147"/>
    <w:rsid w:val="00811F52"/>
    <w:rsid w:val="008120BA"/>
    <w:rsid w:val="00812280"/>
    <w:rsid w:val="00812512"/>
    <w:rsid w:val="0081272E"/>
    <w:rsid w:val="00813286"/>
    <w:rsid w:val="008132B3"/>
    <w:rsid w:val="008132E4"/>
    <w:rsid w:val="008135D7"/>
    <w:rsid w:val="00813771"/>
    <w:rsid w:val="00813833"/>
    <w:rsid w:val="00813D83"/>
    <w:rsid w:val="00813F08"/>
    <w:rsid w:val="00814312"/>
    <w:rsid w:val="0081489E"/>
    <w:rsid w:val="0081549D"/>
    <w:rsid w:val="0081577C"/>
    <w:rsid w:val="00815F04"/>
    <w:rsid w:val="00815FA6"/>
    <w:rsid w:val="00815FE2"/>
    <w:rsid w:val="00816739"/>
    <w:rsid w:val="00816B24"/>
    <w:rsid w:val="00816B8A"/>
    <w:rsid w:val="00816E11"/>
    <w:rsid w:val="00817203"/>
    <w:rsid w:val="0081740F"/>
    <w:rsid w:val="00817B80"/>
    <w:rsid w:val="0082138C"/>
    <w:rsid w:val="008219C0"/>
    <w:rsid w:val="00821E2D"/>
    <w:rsid w:val="0082204E"/>
    <w:rsid w:val="008223EF"/>
    <w:rsid w:val="008227BF"/>
    <w:rsid w:val="0082339F"/>
    <w:rsid w:val="0082362D"/>
    <w:rsid w:val="00823C93"/>
    <w:rsid w:val="00823D03"/>
    <w:rsid w:val="008240A6"/>
    <w:rsid w:val="008243F3"/>
    <w:rsid w:val="0082446D"/>
    <w:rsid w:val="00824794"/>
    <w:rsid w:val="00824AB8"/>
    <w:rsid w:val="00824F8D"/>
    <w:rsid w:val="00825190"/>
    <w:rsid w:val="00825393"/>
    <w:rsid w:val="00825941"/>
    <w:rsid w:val="00825BE8"/>
    <w:rsid w:val="00826297"/>
    <w:rsid w:val="00826B7B"/>
    <w:rsid w:val="0082700B"/>
    <w:rsid w:val="008271D4"/>
    <w:rsid w:val="00827648"/>
    <w:rsid w:val="00827F6B"/>
    <w:rsid w:val="00830117"/>
    <w:rsid w:val="00830190"/>
    <w:rsid w:val="008301D2"/>
    <w:rsid w:val="00830247"/>
    <w:rsid w:val="00830317"/>
    <w:rsid w:val="00830813"/>
    <w:rsid w:val="008311B7"/>
    <w:rsid w:val="008325B9"/>
    <w:rsid w:val="00832964"/>
    <w:rsid w:val="008329BD"/>
    <w:rsid w:val="00832B7D"/>
    <w:rsid w:val="00832BB2"/>
    <w:rsid w:val="008335DF"/>
    <w:rsid w:val="008336F0"/>
    <w:rsid w:val="0083393C"/>
    <w:rsid w:val="00833BA6"/>
    <w:rsid w:val="00833F4F"/>
    <w:rsid w:val="00834517"/>
    <w:rsid w:val="00834613"/>
    <w:rsid w:val="00834E4B"/>
    <w:rsid w:val="00835465"/>
    <w:rsid w:val="008358DB"/>
    <w:rsid w:val="00835B7C"/>
    <w:rsid w:val="008360B2"/>
    <w:rsid w:val="008361F9"/>
    <w:rsid w:val="00836BB5"/>
    <w:rsid w:val="00837785"/>
    <w:rsid w:val="00837DE9"/>
    <w:rsid w:val="00840422"/>
    <w:rsid w:val="008404E1"/>
    <w:rsid w:val="0084081D"/>
    <w:rsid w:val="00840C69"/>
    <w:rsid w:val="00841213"/>
    <w:rsid w:val="008413FA"/>
    <w:rsid w:val="008418A8"/>
    <w:rsid w:val="00841D8E"/>
    <w:rsid w:val="00841F47"/>
    <w:rsid w:val="008425F6"/>
    <w:rsid w:val="00842A86"/>
    <w:rsid w:val="008430DE"/>
    <w:rsid w:val="0084333A"/>
    <w:rsid w:val="008436FE"/>
    <w:rsid w:val="00843748"/>
    <w:rsid w:val="00843BC0"/>
    <w:rsid w:val="00843ED8"/>
    <w:rsid w:val="00843F4E"/>
    <w:rsid w:val="0084445E"/>
    <w:rsid w:val="008444BB"/>
    <w:rsid w:val="00844A62"/>
    <w:rsid w:val="00844C2D"/>
    <w:rsid w:val="00844EB8"/>
    <w:rsid w:val="008455DB"/>
    <w:rsid w:val="00845A0A"/>
    <w:rsid w:val="00845A10"/>
    <w:rsid w:val="00845D40"/>
    <w:rsid w:val="008460CB"/>
    <w:rsid w:val="008465D9"/>
    <w:rsid w:val="0084663D"/>
    <w:rsid w:val="0084688E"/>
    <w:rsid w:val="00847551"/>
    <w:rsid w:val="008475F5"/>
    <w:rsid w:val="00847DE7"/>
    <w:rsid w:val="00850147"/>
    <w:rsid w:val="008503A1"/>
    <w:rsid w:val="0085045E"/>
    <w:rsid w:val="00850800"/>
    <w:rsid w:val="00850A72"/>
    <w:rsid w:val="008514AC"/>
    <w:rsid w:val="008514EE"/>
    <w:rsid w:val="0085178C"/>
    <w:rsid w:val="008517FE"/>
    <w:rsid w:val="00851AC9"/>
    <w:rsid w:val="00851CD5"/>
    <w:rsid w:val="00851E6E"/>
    <w:rsid w:val="0085219E"/>
    <w:rsid w:val="00852416"/>
    <w:rsid w:val="00852475"/>
    <w:rsid w:val="008536C5"/>
    <w:rsid w:val="00853A3B"/>
    <w:rsid w:val="00853C91"/>
    <w:rsid w:val="00853D4F"/>
    <w:rsid w:val="00855487"/>
    <w:rsid w:val="008556D9"/>
    <w:rsid w:val="00855A21"/>
    <w:rsid w:val="00855A59"/>
    <w:rsid w:val="00855FAA"/>
    <w:rsid w:val="008560F5"/>
    <w:rsid w:val="0085666E"/>
    <w:rsid w:val="0085683C"/>
    <w:rsid w:val="00856910"/>
    <w:rsid w:val="00856B46"/>
    <w:rsid w:val="00856D6F"/>
    <w:rsid w:val="00856ED7"/>
    <w:rsid w:val="008600BD"/>
    <w:rsid w:val="008600E1"/>
    <w:rsid w:val="0086079E"/>
    <w:rsid w:val="008614D4"/>
    <w:rsid w:val="00861824"/>
    <w:rsid w:val="008618D9"/>
    <w:rsid w:val="0086196E"/>
    <w:rsid w:val="00861F3E"/>
    <w:rsid w:val="008624D3"/>
    <w:rsid w:val="00862655"/>
    <w:rsid w:val="0086320D"/>
    <w:rsid w:val="008639D1"/>
    <w:rsid w:val="00863BD3"/>
    <w:rsid w:val="00863C40"/>
    <w:rsid w:val="00864172"/>
    <w:rsid w:val="00864BB1"/>
    <w:rsid w:val="008650BB"/>
    <w:rsid w:val="00865108"/>
    <w:rsid w:val="008653C7"/>
    <w:rsid w:val="0086549B"/>
    <w:rsid w:val="00865735"/>
    <w:rsid w:val="0086587D"/>
    <w:rsid w:val="0086598A"/>
    <w:rsid w:val="00865F36"/>
    <w:rsid w:val="00866653"/>
    <w:rsid w:val="008666A4"/>
    <w:rsid w:val="00866A8B"/>
    <w:rsid w:val="00867001"/>
    <w:rsid w:val="00867043"/>
    <w:rsid w:val="00867315"/>
    <w:rsid w:val="0086733D"/>
    <w:rsid w:val="00867344"/>
    <w:rsid w:val="008674A5"/>
    <w:rsid w:val="0086786C"/>
    <w:rsid w:val="00867D66"/>
    <w:rsid w:val="00867F28"/>
    <w:rsid w:val="00867F5E"/>
    <w:rsid w:val="00870127"/>
    <w:rsid w:val="008703AB"/>
    <w:rsid w:val="0087055A"/>
    <w:rsid w:val="008705F5"/>
    <w:rsid w:val="00870C9F"/>
    <w:rsid w:val="00870F89"/>
    <w:rsid w:val="008710A7"/>
    <w:rsid w:val="008711FF"/>
    <w:rsid w:val="00871355"/>
    <w:rsid w:val="00871476"/>
    <w:rsid w:val="00871B73"/>
    <w:rsid w:val="00871D90"/>
    <w:rsid w:val="0087238D"/>
    <w:rsid w:val="00872871"/>
    <w:rsid w:val="0087304B"/>
    <w:rsid w:val="008730AC"/>
    <w:rsid w:val="0087425D"/>
    <w:rsid w:val="00874340"/>
    <w:rsid w:val="00874B72"/>
    <w:rsid w:val="00874FE9"/>
    <w:rsid w:val="0087595D"/>
    <w:rsid w:val="0087612D"/>
    <w:rsid w:val="00876234"/>
    <w:rsid w:val="0087627B"/>
    <w:rsid w:val="0087651A"/>
    <w:rsid w:val="0087654E"/>
    <w:rsid w:val="00876C50"/>
    <w:rsid w:val="0088047D"/>
    <w:rsid w:val="008804E3"/>
    <w:rsid w:val="00880653"/>
    <w:rsid w:val="0088068E"/>
    <w:rsid w:val="008806A1"/>
    <w:rsid w:val="00880B6A"/>
    <w:rsid w:val="00880C7B"/>
    <w:rsid w:val="00881050"/>
    <w:rsid w:val="008818AD"/>
    <w:rsid w:val="00881939"/>
    <w:rsid w:val="00881AE4"/>
    <w:rsid w:val="00881EAD"/>
    <w:rsid w:val="0088206B"/>
    <w:rsid w:val="008820FE"/>
    <w:rsid w:val="00882483"/>
    <w:rsid w:val="00882771"/>
    <w:rsid w:val="00882941"/>
    <w:rsid w:val="00882953"/>
    <w:rsid w:val="00882AFE"/>
    <w:rsid w:val="00883417"/>
    <w:rsid w:val="00883984"/>
    <w:rsid w:val="008845F3"/>
    <w:rsid w:val="00884976"/>
    <w:rsid w:val="00884EBD"/>
    <w:rsid w:val="008853F0"/>
    <w:rsid w:val="008854B2"/>
    <w:rsid w:val="0088692F"/>
    <w:rsid w:val="00886FF5"/>
    <w:rsid w:val="00887318"/>
    <w:rsid w:val="0088751F"/>
    <w:rsid w:val="00887884"/>
    <w:rsid w:val="008879FB"/>
    <w:rsid w:val="00890326"/>
    <w:rsid w:val="00891335"/>
    <w:rsid w:val="00891943"/>
    <w:rsid w:val="008919BE"/>
    <w:rsid w:val="00891DDA"/>
    <w:rsid w:val="00891F68"/>
    <w:rsid w:val="00892105"/>
    <w:rsid w:val="0089240A"/>
    <w:rsid w:val="00892C3F"/>
    <w:rsid w:val="00892E30"/>
    <w:rsid w:val="00893507"/>
    <w:rsid w:val="00893573"/>
    <w:rsid w:val="00893704"/>
    <w:rsid w:val="00893B15"/>
    <w:rsid w:val="00893D06"/>
    <w:rsid w:val="00894159"/>
    <w:rsid w:val="0089460D"/>
    <w:rsid w:val="00894644"/>
    <w:rsid w:val="0089481B"/>
    <w:rsid w:val="00894D35"/>
    <w:rsid w:val="008956C5"/>
    <w:rsid w:val="00895846"/>
    <w:rsid w:val="0089589E"/>
    <w:rsid w:val="008959A7"/>
    <w:rsid w:val="00896511"/>
    <w:rsid w:val="00896523"/>
    <w:rsid w:val="008965FF"/>
    <w:rsid w:val="00896FE6"/>
    <w:rsid w:val="00897193"/>
    <w:rsid w:val="008974FB"/>
    <w:rsid w:val="008979FF"/>
    <w:rsid w:val="008A0451"/>
    <w:rsid w:val="008A0943"/>
    <w:rsid w:val="008A09B3"/>
    <w:rsid w:val="008A1303"/>
    <w:rsid w:val="008A1691"/>
    <w:rsid w:val="008A1ACF"/>
    <w:rsid w:val="008A2319"/>
    <w:rsid w:val="008A2454"/>
    <w:rsid w:val="008A24DA"/>
    <w:rsid w:val="008A2B17"/>
    <w:rsid w:val="008A3142"/>
    <w:rsid w:val="008A32CA"/>
    <w:rsid w:val="008A3334"/>
    <w:rsid w:val="008A37F5"/>
    <w:rsid w:val="008A3F09"/>
    <w:rsid w:val="008A43F8"/>
    <w:rsid w:val="008A4435"/>
    <w:rsid w:val="008A4569"/>
    <w:rsid w:val="008A49DE"/>
    <w:rsid w:val="008A4A51"/>
    <w:rsid w:val="008A4A7B"/>
    <w:rsid w:val="008A5232"/>
    <w:rsid w:val="008A55ED"/>
    <w:rsid w:val="008A5B4F"/>
    <w:rsid w:val="008A5D27"/>
    <w:rsid w:val="008A637D"/>
    <w:rsid w:val="008A640A"/>
    <w:rsid w:val="008A6767"/>
    <w:rsid w:val="008A680B"/>
    <w:rsid w:val="008A6CF7"/>
    <w:rsid w:val="008A6FB6"/>
    <w:rsid w:val="008A7055"/>
    <w:rsid w:val="008A73BF"/>
    <w:rsid w:val="008A7957"/>
    <w:rsid w:val="008A7F91"/>
    <w:rsid w:val="008B03C3"/>
    <w:rsid w:val="008B091E"/>
    <w:rsid w:val="008B1066"/>
    <w:rsid w:val="008B1B7D"/>
    <w:rsid w:val="008B1EE9"/>
    <w:rsid w:val="008B1FDE"/>
    <w:rsid w:val="008B2919"/>
    <w:rsid w:val="008B2B78"/>
    <w:rsid w:val="008B2D1E"/>
    <w:rsid w:val="008B330E"/>
    <w:rsid w:val="008B38A7"/>
    <w:rsid w:val="008B39F8"/>
    <w:rsid w:val="008B3AC6"/>
    <w:rsid w:val="008B45FF"/>
    <w:rsid w:val="008B4A30"/>
    <w:rsid w:val="008B4EB9"/>
    <w:rsid w:val="008B4F56"/>
    <w:rsid w:val="008B5319"/>
    <w:rsid w:val="008B5735"/>
    <w:rsid w:val="008B57ED"/>
    <w:rsid w:val="008B5825"/>
    <w:rsid w:val="008B5930"/>
    <w:rsid w:val="008B5B9E"/>
    <w:rsid w:val="008B623C"/>
    <w:rsid w:val="008B6729"/>
    <w:rsid w:val="008B67EC"/>
    <w:rsid w:val="008B6D22"/>
    <w:rsid w:val="008B7179"/>
    <w:rsid w:val="008B7226"/>
    <w:rsid w:val="008B7554"/>
    <w:rsid w:val="008C0477"/>
    <w:rsid w:val="008C15D0"/>
    <w:rsid w:val="008C1745"/>
    <w:rsid w:val="008C1B6B"/>
    <w:rsid w:val="008C20B2"/>
    <w:rsid w:val="008C2472"/>
    <w:rsid w:val="008C26DF"/>
    <w:rsid w:val="008C2A6F"/>
    <w:rsid w:val="008C2EEA"/>
    <w:rsid w:val="008C3704"/>
    <w:rsid w:val="008C379C"/>
    <w:rsid w:val="008C41CB"/>
    <w:rsid w:val="008C430F"/>
    <w:rsid w:val="008C495B"/>
    <w:rsid w:val="008C4C7B"/>
    <w:rsid w:val="008C51FA"/>
    <w:rsid w:val="008C5A3B"/>
    <w:rsid w:val="008C5C8E"/>
    <w:rsid w:val="008C62B1"/>
    <w:rsid w:val="008C66A4"/>
    <w:rsid w:val="008C6BA3"/>
    <w:rsid w:val="008C72EC"/>
    <w:rsid w:val="008C74A6"/>
    <w:rsid w:val="008C7650"/>
    <w:rsid w:val="008C76B4"/>
    <w:rsid w:val="008D0107"/>
    <w:rsid w:val="008D05D1"/>
    <w:rsid w:val="008D0B30"/>
    <w:rsid w:val="008D14E1"/>
    <w:rsid w:val="008D2012"/>
    <w:rsid w:val="008D20EC"/>
    <w:rsid w:val="008D21DB"/>
    <w:rsid w:val="008D2795"/>
    <w:rsid w:val="008D2C70"/>
    <w:rsid w:val="008D34F0"/>
    <w:rsid w:val="008D3662"/>
    <w:rsid w:val="008D37FB"/>
    <w:rsid w:val="008D3AA7"/>
    <w:rsid w:val="008D3ED1"/>
    <w:rsid w:val="008D411C"/>
    <w:rsid w:val="008D4338"/>
    <w:rsid w:val="008D47A7"/>
    <w:rsid w:val="008D47F8"/>
    <w:rsid w:val="008D4861"/>
    <w:rsid w:val="008D49D8"/>
    <w:rsid w:val="008D52BC"/>
    <w:rsid w:val="008D5364"/>
    <w:rsid w:val="008D5699"/>
    <w:rsid w:val="008D576C"/>
    <w:rsid w:val="008D5A3F"/>
    <w:rsid w:val="008D5F77"/>
    <w:rsid w:val="008D633D"/>
    <w:rsid w:val="008D6361"/>
    <w:rsid w:val="008D7657"/>
    <w:rsid w:val="008D76DC"/>
    <w:rsid w:val="008D7834"/>
    <w:rsid w:val="008D799D"/>
    <w:rsid w:val="008D7AA1"/>
    <w:rsid w:val="008E0189"/>
    <w:rsid w:val="008E08F2"/>
    <w:rsid w:val="008E0A2A"/>
    <w:rsid w:val="008E12C2"/>
    <w:rsid w:val="008E12F2"/>
    <w:rsid w:val="008E1523"/>
    <w:rsid w:val="008E15C5"/>
    <w:rsid w:val="008E1C5E"/>
    <w:rsid w:val="008E1D2C"/>
    <w:rsid w:val="008E2043"/>
    <w:rsid w:val="008E20CA"/>
    <w:rsid w:val="008E28C2"/>
    <w:rsid w:val="008E2C31"/>
    <w:rsid w:val="008E2DBA"/>
    <w:rsid w:val="008E32CE"/>
    <w:rsid w:val="008E360E"/>
    <w:rsid w:val="008E3D8A"/>
    <w:rsid w:val="008E3FA4"/>
    <w:rsid w:val="008E45B6"/>
    <w:rsid w:val="008E471F"/>
    <w:rsid w:val="008E50FB"/>
    <w:rsid w:val="008E51CA"/>
    <w:rsid w:val="008E5636"/>
    <w:rsid w:val="008E56C9"/>
    <w:rsid w:val="008E59E8"/>
    <w:rsid w:val="008E5B4E"/>
    <w:rsid w:val="008E62E8"/>
    <w:rsid w:val="008E63F1"/>
    <w:rsid w:val="008E688F"/>
    <w:rsid w:val="008E68E9"/>
    <w:rsid w:val="008E6C71"/>
    <w:rsid w:val="008E6E77"/>
    <w:rsid w:val="008E769F"/>
    <w:rsid w:val="008E787B"/>
    <w:rsid w:val="008E78A1"/>
    <w:rsid w:val="008E7A1B"/>
    <w:rsid w:val="008E7B0A"/>
    <w:rsid w:val="008E7CCB"/>
    <w:rsid w:val="008E7E19"/>
    <w:rsid w:val="008E7E20"/>
    <w:rsid w:val="008F0290"/>
    <w:rsid w:val="008F0515"/>
    <w:rsid w:val="008F08F1"/>
    <w:rsid w:val="008F09CA"/>
    <w:rsid w:val="008F0E45"/>
    <w:rsid w:val="008F13FA"/>
    <w:rsid w:val="008F14D1"/>
    <w:rsid w:val="008F2446"/>
    <w:rsid w:val="008F2450"/>
    <w:rsid w:val="008F24BD"/>
    <w:rsid w:val="008F25A0"/>
    <w:rsid w:val="008F2932"/>
    <w:rsid w:val="008F2F0A"/>
    <w:rsid w:val="008F301D"/>
    <w:rsid w:val="008F3C93"/>
    <w:rsid w:val="008F4B1C"/>
    <w:rsid w:val="008F4BA8"/>
    <w:rsid w:val="008F5134"/>
    <w:rsid w:val="008F516A"/>
    <w:rsid w:val="008F52AD"/>
    <w:rsid w:val="008F55D2"/>
    <w:rsid w:val="008F5B49"/>
    <w:rsid w:val="008F5D42"/>
    <w:rsid w:val="008F626F"/>
    <w:rsid w:val="008F6900"/>
    <w:rsid w:val="008F6942"/>
    <w:rsid w:val="008F6B25"/>
    <w:rsid w:val="008F6D2F"/>
    <w:rsid w:val="008F6D93"/>
    <w:rsid w:val="008F6F3F"/>
    <w:rsid w:val="008F75E4"/>
    <w:rsid w:val="008F7811"/>
    <w:rsid w:val="008F791C"/>
    <w:rsid w:val="008F7AC9"/>
    <w:rsid w:val="008F7B29"/>
    <w:rsid w:val="0090029F"/>
    <w:rsid w:val="00900525"/>
    <w:rsid w:val="00901009"/>
    <w:rsid w:val="009012D4"/>
    <w:rsid w:val="0090165F"/>
    <w:rsid w:val="00901EBC"/>
    <w:rsid w:val="009026F6"/>
    <w:rsid w:val="00904829"/>
    <w:rsid w:val="00904FF3"/>
    <w:rsid w:val="00905252"/>
    <w:rsid w:val="009059F1"/>
    <w:rsid w:val="00905B49"/>
    <w:rsid w:val="00905FD4"/>
    <w:rsid w:val="00906325"/>
    <w:rsid w:val="0090656B"/>
    <w:rsid w:val="00906992"/>
    <w:rsid w:val="00906DD9"/>
    <w:rsid w:val="0090720F"/>
    <w:rsid w:val="0090742D"/>
    <w:rsid w:val="0090748D"/>
    <w:rsid w:val="009074FC"/>
    <w:rsid w:val="0090791B"/>
    <w:rsid w:val="00907A9F"/>
    <w:rsid w:val="009100C3"/>
    <w:rsid w:val="009100CB"/>
    <w:rsid w:val="00910396"/>
    <w:rsid w:val="00910682"/>
    <w:rsid w:val="009107B6"/>
    <w:rsid w:val="00910B2C"/>
    <w:rsid w:val="00911094"/>
    <w:rsid w:val="009116C9"/>
    <w:rsid w:val="009116E1"/>
    <w:rsid w:val="009118FB"/>
    <w:rsid w:val="00911979"/>
    <w:rsid w:val="00911C1F"/>
    <w:rsid w:val="009126CF"/>
    <w:rsid w:val="0091294A"/>
    <w:rsid w:val="00912F3E"/>
    <w:rsid w:val="009131E7"/>
    <w:rsid w:val="00913E51"/>
    <w:rsid w:val="00914018"/>
    <w:rsid w:val="00914032"/>
    <w:rsid w:val="009141C8"/>
    <w:rsid w:val="0091443E"/>
    <w:rsid w:val="0091469D"/>
    <w:rsid w:val="00914DE1"/>
    <w:rsid w:val="0091528B"/>
    <w:rsid w:val="009157EB"/>
    <w:rsid w:val="0091590C"/>
    <w:rsid w:val="00915C0A"/>
    <w:rsid w:val="009162D4"/>
    <w:rsid w:val="00916654"/>
    <w:rsid w:val="00916823"/>
    <w:rsid w:val="009170E1"/>
    <w:rsid w:val="00917902"/>
    <w:rsid w:val="0091794F"/>
    <w:rsid w:val="00917FCD"/>
    <w:rsid w:val="009200B7"/>
    <w:rsid w:val="00920C56"/>
    <w:rsid w:val="00920DE6"/>
    <w:rsid w:val="0092119E"/>
    <w:rsid w:val="009211E5"/>
    <w:rsid w:val="009214AC"/>
    <w:rsid w:val="009214EB"/>
    <w:rsid w:val="009215CE"/>
    <w:rsid w:val="0092179F"/>
    <w:rsid w:val="009219AB"/>
    <w:rsid w:val="009219BE"/>
    <w:rsid w:val="00921DD2"/>
    <w:rsid w:val="00921DD8"/>
    <w:rsid w:val="00921F17"/>
    <w:rsid w:val="00922137"/>
    <w:rsid w:val="0092232B"/>
    <w:rsid w:val="00922698"/>
    <w:rsid w:val="00922A41"/>
    <w:rsid w:val="00922EC8"/>
    <w:rsid w:val="00922F99"/>
    <w:rsid w:val="009232DC"/>
    <w:rsid w:val="009234EF"/>
    <w:rsid w:val="009245FE"/>
    <w:rsid w:val="009249BF"/>
    <w:rsid w:val="00925CC4"/>
    <w:rsid w:val="00925E8B"/>
    <w:rsid w:val="009262E9"/>
    <w:rsid w:val="0092649D"/>
    <w:rsid w:val="009265AE"/>
    <w:rsid w:val="00926787"/>
    <w:rsid w:val="009267E6"/>
    <w:rsid w:val="00926819"/>
    <w:rsid w:val="00926D9F"/>
    <w:rsid w:val="00927007"/>
    <w:rsid w:val="0093047F"/>
    <w:rsid w:val="00930911"/>
    <w:rsid w:val="00930CA7"/>
    <w:rsid w:val="00930EBC"/>
    <w:rsid w:val="00930EC9"/>
    <w:rsid w:val="0093123F"/>
    <w:rsid w:val="00931753"/>
    <w:rsid w:val="00931A01"/>
    <w:rsid w:val="00931EE0"/>
    <w:rsid w:val="0093255C"/>
    <w:rsid w:val="0093268D"/>
    <w:rsid w:val="009328A2"/>
    <w:rsid w:val="009329E7"/>
    <w:rsid w:val="00932FBA"/>
    <w:rsid w:val="0093395F"/>
    <w:rsid w:val="00933A91"/>
    <w:rsid w:val="00934923"/>
    <w:rsid w:val="00934C84"/>
    <w:rsid w:val="009352C3"/>
    <w:rsid w:val="009353C3"/>
    <w:rsid w:val="0093560B"/>
    <w:rsid w:val="00935676"/>
    <w:rsid w:val="009357EC"/>
    <w:rsid w:val="00935AC0"/>
    <w:rsid w:val="00935FF0"/>
    <w:rsid w:val="00936105"/>
    <w:rsid w:val="00936271"/>
    <w:rsid w:val="00936F15"/>
    <w:rsid w:val="00937D9B"/>
    <w:rsid w:val="009403B8"/>
    <w:rsid w:val="009404D6"/>
    <w:rsid w:val="00940D12"/>
    <w:rsid w:val="00940DA4"/>
    <w:rsid w:val="00941906"/>
    <w:rsid w:val="00941CB5"/>
    <w:rsid w:val="00942797"/>
    <w:rsid w:val="00942A32"/>
    <w:rsid w:val="00942A74"/>
    <w:rsid w:val="00942AE9"/>
    <w:rsid w:val="00942B0D"/>
    <w:rsid w:val="00942E3A"/>
    <w:rsid w:val="00942F3C"/>
    <w:rsid w:val="00943148"/>
    <w:rsid w:val="00943280"/>
    <w:rsid w:val="00943953"/>
    <w:rsid w:val="00943D2D"/>
    <w:rsid w:val="00944238"/>
    <w:rsid w:val="00944686"/>
    <w:rsid w:val="00944712"/>
    <w:rsid w:val="0094477D"/>
    <w:rsid w:val="00944D90"/>
    <w:rsid w:val="00945402"/>
    <w:rsid w:val="0094613D"/>
    <w:rsid w:val="00946240"/>
    <w:rsid w:val="00946274"/>
    <w:rsid w:val="00946412"/>
    <w:rsid w:val="00946493"/>
    <w:rsid w:val="009465ED"/>
    <w:rsid w:val="009469B6"/>
    <w:rsid w:val="00946A60"/>
    <w:rsid w:val="00946AE3"/>
    <w:rsid w:val="00946B22"/>
    <w:rsid w:val="0094702D"/>
    <w:rsid w:val="00947097"/>
    <w:rsid w:val="00947510"/>
    <w:rsid w:val="0094774A"/>
    <w:rsid w:val="009477D9"/>
    <w:rsid w:val="009478F5"/>
    <w:rsid w:val="00947F07"/>
    <w:rsid w:val="00947F12"/>
    <w:rsid w:val="009501AA"/>
    <w:rsid w:val="0095068B"/>
    <w:rsid w:val="00950ABD"/>
    <w:rsid w:val="00951053"/>
    <w:rsid w:val="00951513"/>
    <w:rsid w:val="009538A8"/>
    <w:rsid w:val="00954109"/>
    <w:rsid w:val="00954136"/>
    <w:rsid w:val="009547F0"/>
    <w:rsid w:val="00954B82"/>
    <w:rsid w:val="00955220"/>
    <w:rsid w:val="00956356"/>
    <w:rsid w:val="00956712"/>
    <w:rsid w:val="0095681B"/>
    <w:rsid w:val="0095706C"/>
    <w:rsid w:val="009570ED"/>
    <w:rsid w:val="009571EE"/>
    <w:rsid w:val="009575BB"/>
    <w:rsid w:val="00957CA4"/>
    <w:rsid w:val="00957E0E"/>
    <w:rsid w:val="00957E10"/>
    <w:rsid w:val="009607D2"/>
    <w:rsid w:val="009608FF"/>
    <w:rsid w:val="00960A1C"/>
    <w:rsid w:val="009620E5"/>
    <w:rsid w:val="0096227B"/>
    <w:rsid w:val="00962B12"/>
    <w:rsid w:val="00962BC6"/>
    <w:rsid w:val="00962CE5"/>
    <w:rsid w:val="00962FFD"/>
    <w:rsid w:val="0096334D"/>
    <w:rsid w:val="00963382"/>
    <w:rsid w:val="0096353C"/>
    <w:rsid w:val="00963984"/>
    <w:rsid w:val="00963B33"/>
    <w:rsid w:val="00963EFC"/>
    <w:rsid w:val="00964AF7"/>
    <w:rsid w:val="00964F54"/>
    <w:rsid w:val="00965257"/>
    <w:rsid w:val="0096562D"/>
    <w:rsid w:val="009657F2"/>
    <w:rsid w:val="009659F3"/>
    <w:rsid w:val="00965BB4"/>
    <w:rsid w:val="0096634F"/>
    <w:rsid w:val="009664CB"/>
    <w:rsid w:val="00966743"/>
    <w:rsid w:val="00966754"/>
    <w:rsid w:val="00966B58"/>
    <w:rsid w:val="009675F0"/>
    <w:rsid w:val="00967AFF"/>
    <w:rsid w:val="00967CB3"/>
    <w:rsid w:val="00967E56"/>
    <w:rsid w:val="00967F5A"/>
    <w:rsid w:val="009705F9"/>
    <w:rsid w:val="0097071B"/>
    <w:rsid w:val="009707C3"/>
    <w:rsid w:val="009708DF"/>
    <w:rsid w:val="00970BE7"/>
    <w:rsid w:val="00971080"/>
    <w:rsid w:val="00971097"/>
    <w:rsid w:val="0097182D"/>
    <w:rsid w:val="00971938"/>
    <w:rsid w:val="00971B13"/>
    <w:rsid w:val="00971B49"/>
    <w:rsid w:val="009721E6"/>
    <w:rsid w:val="009722D8"/>
    <w:rsid w:val="009726C4"/>
    <w:rsid w:val="0097272B"/>
    <w:rsid w:val="009728B4"/>
    <w:rsid w:val="00972BC7"/>
    <w:rsid w:val="00972BFD"/>
    <w:rsid w:val="00974499"/>
    <w:rsid w:val="00974A92"/>
    <w:rsid w:val="00974CDD"/>
    <w:rsid w:val="00975821"/>
    <w:rsid w:val="00975D17"/>
    <w:rsid w:val="00975E50"/>
    <w:rsid w:val="00975FDA"/>
    <w:rsid w:val="009766BC"/>
    <w:rsid w:val="009766C5"/>
    <w:rsid w:val="00976FEC"/>
    <w:rsid w:val="009775DF"/>
    <w:rsid w:val="00977AD5"/>
    <w:rsid w:val="0098085C"/>
    <w:rsid w:val="00980A8C"/>
    <w:rsid w:val="00980AE7"/>
    <w:rsid w:val="00980EB3"/>
    <w:rsid w:val="009810A4"/>
    <w:rsid w:val="00981443"/>
    <w:rsid w:val="0098164F"/>
    <w:rsid w:val="009816A7"/>
    <w:rsid w:val="009817C4"/>
    <w:rsid w:val="00981938"/>
    <w:rsid w:val="00981C05"/>
    <w:rsid w:val="00981EA1"/>
    <w:rsid w:val="00981ECF"/>
    <w:rsid w:val="00982195"/>
    <w:rsid w:val="00982A71"/>
    <w:rsid w:val="00982AD3"/>
    <w:rsid w:val="009833BB"/>
    <w:rsid w:val="00983BFD"/>
    <w:rsid w:val="00983CD0"/>
    <w:rsid w:val="009843D1"/>
    <w:rsid w:val="00984864"/>
    <w:rsid w:val="00984A7F"/>
    <w:rsid w:val="00984A94"/>
    <w:rsid w:val="0098518B"/>
    <w:rsid w:val="0098555A"/>
    <w:rsid w:val="00985BC7"/>
    <w:rsid w:val="00985F33"/>
    <w:rsid w:val="00985FAB"/>
    <w:rsid w:val="0098619F"/>
    <w:rsid w:val="00986A34"/>
    <w:rsid w:val="00987AA3"/>
    <w:rsid w:val="00987E6E"/>
    <w:rsid w:val="00987FF0"/>
    <w:rsid w:val="00990147"/>
    <w:rsid w:val="00990257"/>
    <w:rsid w:val="009904F6"/>
    <w:rsid w:val="009906F5"/>
    <w:rsid w:val="00990778"/>
    <w:rsid w:val="00990B9E"/>
    <w:rsid w:val="0099166D"/>
    <w:rsid w:val="009918D2"/>
    <w:rsid w:val="00991E82"/>
    <w:rsid w:val="0099220B"/>
    <w:rsid w:val="00992604"/>
    <w:rsid w:val="00992E90"/>
    <w:rsid w:val="00992FB1"/>
    <w:rsid w:val="0099321B"/>
    <w:rsid w:val="00993951"/>
    <w:rsid w:val="00993BFC"/>
    <w:rsid w:val="009948FF"/>
    <w:rsid w:val="00994BFA"/>
    <w:rsid w:val="00994D7F"/>
    <w:rsid w:val="009956A7"/>
    <w:rsid w:val="00995A1F"/>
    <w:rsid w:val="00995FAC"/>
    <w:rsid w:val="009961F5"/>
    <w:rsid w:val="00996291"/>
    <w:rsid w:val="009965A7"/>
    <w:rsid w:val="009969DA"/>
    <w:rsid w:val="00996FFA"/>
    <w:rsid w:val="009973B2"/>
    <w:rsid w:val="009977C9"/>
    <w:rsid w:val="00997880"/>
    <w:rsid w:val="009979E0"/>
    <w:rsid w:val="00997B7A"/>
    <w:rsid w:val="00997DA9"/>
    <w:rsid w:val="009A00DB"/>
    <w:rsid w:val="009A081B"/>
    <w:rsid w:val="009A0A96"/>
    <w:rsid w:val="009A1642"/>
    <w:rsid w:val="009A179B"/>
    <w:rsid w:val="009A1935"/>
    <w:rsid w:val="009A1E6A"/>
    <w:rsid w:val="009A1F04"/>
    <w:rsid w:val="009A1F4E"/>
    <w:rsid w:val="009A23B5"/>
    <w:rsid w:val="009A2FEE"/>
    <w:rsid w:val="009A3B6E"/>
    <w:rsid w:val="009A3CD0"/>
    <w:rsid w:val="009A3EFA"/>
    <w:rsid w:val="009A3FF0"/>
    <w:rsid w:val="009A44E8"/>
    <w:rsid w:val="009A4B52"/>
    <w:rsid w:val="009A4B97"/>
    <w:rsid w:val="009A4C9B"/>
    <w:rsid w:val="009A4D17"/>
    <w:rsid w:val="009A55FD"/>
    <w:rsid w:val="009A583B"/>
    <w:rsid w:val="009A5978"/>
    <w:rsid w:val="009A5A80"/>
    <w:rsid w:val="009A5B8F"/>
    <w:rsid w:val="009A5FE8"/>
    <w:rsid w:val="009A60BD"/>
    <w:rsid w:val="009A6121"/>
    <w:rsid w:val="009A6167"/>
    <w:rsid w:val="009A6618"/>
    <w:rsid w:val="009A67BB"/>
    <w:rsid w:val="009A6D92"/>
    <w:rsid w:val="009A6EC0"/>
    <w:rsid w:val="009A6FE7"/>
    <w:rsid w:val="009A72D3"/>
    <w:rsid w:val="009A7732"/>
    <w:rsid w:val="009A78C4"/>
    <w:rsid w:val="009A7919"/>
    <w:rsid w:val="009B05C7"/>
    <w:rsid w:val="009B068C"/>
    <w:rsid w:val="009B0D9F"/>
    <w:rsid w:val="009B1020"/>
    <w:rsid w:val="009B13AD"/>
    <w:rsid w:val="009B17A6"/>
    <w:rsid w:val="009B1894"/>
    <w:rsid w:val="009B25A2"/>
    <w:rsid w:val="009B3098"/>
    <w:rsid w:val="009B3523"/>
    <w:rsid w:val="009B3823"/>
    <w:rsid w:val="009B390B"/>
    <w:rsid w:val="009B3B0A"/>
    <w:rsid w:val="009B3D84"/>
    <w:rsid w:val="009B4340"/>
    <w:rsid w:val="009B4E2D"/>
    <w:rsid w:val="009B55C7"/>
    <w:rsid w:val="009B6054"/>
    <w:rsid w:val="009B665C"/>
    <w:rsid w:val="009B68B2"/>
    <w:rsid w:val="009B6FCB"/>
    <w:rsid w:val="009B7130"/>
    <w:rsid w:val="009B76E9"/>
    <w:rsid w:val="009B7AF8"/>
    <w:rsid w:val="009C015E"/>
    <w:rsid w:val="009C06B7"/>
    <w:rsid w:val="009C0CE7"/>
    <w:rsid w:val="009C10B4"/>
    <w:rsid w:val="009C1185"/>
    <w:rsid w:val="009C126E"/>
    <w:rsid w:val="009C147D"/>
    <w:rsid w:val="009C1572"/>
    <w:rsid w:val="009C22E6"/>
    <w:rsid w:val="009C2AB0"/>
    <w:rsid w:val="009C2F55"/>
    <w:rsid w:val="009C3214"/>
    <w:rsid w:val="009C352A"/>
    <w:rsid w:val="009C3A92"/>
    <w:rsid w:val="009C3E13"/>
    <w:rsid w:val="009C488E"/>
    <w:rsid w:val="009C4A1F"/>
    <w:rsid w:val="009C532B"/>
    <w:rsid w:val="009C563F"/>
    <w:rsid w:val="009C58BB"/>
    <w:rsid w:val="009C5B91"/>
    <w:rsid w:val="009C5F01"/>
    <w:rsid w:val="009C6202"/>
    <w:rsid w:val="009C6217"/>
    <w:rsid w:val="009C659E"/>
    <w:rsid w:val="009C6DE5"/>
    <w:rsid w:val="009C7792"/>
    <w:rsid w:val="009D0B4C"/>
    <w:rsid w:val="009D0B82"/>
    <w:rsid w:val="009D0D17"/>
    <w:rsid w:val="009D0DB4"/>
    <w:rsid w:val="009D0DE5"/>
    <w:rsid w:val="009D1300"/>
    <w:rsid w:val="009D1355"/>
    <w:rsid w:val="009D1886"/>
    <w:rsid w:val="009D1B3F"/>
    <w:rsid w:val="009D21DD"/>
    <w:rsid w:val="009D22E0"/>
    <w:rsid w:val="009D22F3"/>
    <w:rsid w:val="009D26F4"/>
    <w:rsid w:val="009D2E2A"/>
    <w:rsid w:val="009D3142"/>
    <w:rsid w:val="009D31C7"/>
    <w:rsid w:val="009D32AC"/>
    <w:rsid w:val="009D382B"/>
    <w:rsid w:val="009D3BFB"/>
    <w:rsid w:val="009D3D11"/>
    <w:rsid w:val="009D3D69"/>
    <w:rsid w:val="009D3EA9"/>
    <w:rsid w:val="009D4019"/>
    <w:rsid w:val="009D44B3"/>
    <w:rsid w:val="009D46C6"/>
    <w:rsid w:val="009D50F1"/>
    <w:rsid w:val="009D57F5"/>
    <w:rsid w:val="009D5DFB"/>
    <w:rsid w:val="009D616F"/>
    <w:rsid w:val="009D6D5A"/>
    <w:rsid w:val="009D7B08"/>
    <w:rsid w:val="009E084E"/>
    <w:rsid w:val="009E0AA5"/>
    <w:rsid w:val="009E0D5B"/>
    <w:rsid w:val="009E0E25"/>
    <w:rsid w:val="009E0E4A"/>
    <w:rsid w:val="009E0EBB"/>
    <w:rsid w:val="009E0EEB"/>
    <w:rsid w:val="009E0FB4"/>
    <w:rsid w:val="009E138A"/>
    <w:rsid w:val="009E1B6A"/>
    <w:rsid w:val="009E25F1"/>
    <w:rsid w:val="009E26F7"/>
    <w:rsid w:val="009E2790"/>
    <w:rsid w:val="009E2AAA"/>
    <w:rsid w:val="009E2C06"/>
    <w:rsid w:val="009E2DC0"/>
    <w:rsid w:val="009E2E53"/>
    <w:rsid w:val="009E3191"/>
    <w:rsid w:val="009E3B2F"/>
    <w:rsid w:val="009E3D74"/>
    <w:rsid w:val="009E43D7"/>
    <w:rsid w:val="009E44BB"/>
    <w:rsid w:val="009E4850"/>
    <w:rsid w:val="009E498A"/>
    <w:rsid w:val="009E557E"/>
    <w:rsid w:val="009E64AA"/>
    <w:rsid w:val="009E65A5"/>
    <w:rsid w:val="009E6912"/>
    <w:rsid w:val="009E6AF2"/>
    <w:rsid w:val="009E6F11"/>
    <w:rsid w:val="009E6F52"/>
    <w:rsid w:val="009E77E7"/>
    <w:rsid w:val="009E7CB7"/>
    <w:rsid w:val="009F0AE0"/>
    <w:rsid w:val="009F0D99"/>
    <w:rsid w:val="009F1518"/>
    <w:rsid w:val="009F1BD1"/>
    <w:rsid w:val="009F2038"/>
    <w:rsid w:val="009F268F"/>
    <w:rsid w:val="009F27B9"/>
    <w:rsid w:val="009F33F0"/>
    <w:rsid w:val="009F341B"/>
    <w:rsid w:val="009F3AF8"/>
    <w:rsid w:val="009F4240"/>
    <w:rsid w:val="009F4803"/>
    <w:rsid w:val="009F48FA"/>
    <w:rsid w:val="009F4C05"/>
    <w:rsid w:val="009F59AE"/>
    <w:rsid w:val="009F5CF5"/>
    <w:rsid w:val="009F5D9E"/>
    <w:rsid w:val="009F5F91"/>
    <w:rsid w:val="009F5FB4"/>
    <w:rsid w:val="009F6351"/>
    <w:rsid w:val="009F68E9"/>
    <w:rsid w:val="009F6951"/>
    <w:rsid w:val="009F706F"/>
    <w:rsid w:val="009F70B9"/>
    <w:rsid w:val="009F7892"/>
    <w:rsid w:val="00A002AE"/>
    <w:rsid w:val="00A003F3"/>
    <w:rsid w:val="00A00C32"/>
    <w:rsid w:val="00A00C83"/>
    <w:rsid w:val="00A0107D"/>
    <w:rsid w:val="00A010CD"/>
    <w:rsid w:val="00A0115C"/>
    <w:rsid w:val="00A01263"/>
    <w:rsid w:val="00A02143"/>
    <w:rsid w:val="00A02298"/>
    <w:rsid w:val="00A028FC"/>
    <w:rsid w:val="00A02A58"/>
    <w:rsid w:val="00A02BD2"/>
    <w:rsid w:val="00A02DE2"/>
    <w:rsid w:val="00A03327"/>
    <w:rsid w:val="00A03EB1"/>
    <w:rsid w:val="00A04E33"/>
    <w:rsid w:val="00A04EA3"/>
    <w:rsid w:val="00A06017"/>
    <w:rsid w:val="00A06099"/>
    <w:rsid w:val="00A060EB"/>
    <w:rsid w:val="00A064C1"/>
    <w:rsid w:val="00A0663D"/>
    <w:rsid w:val="00A06A83"/>
    <w:rsid w:val="00A06C96"/>
    <w:rsid w:val="00A06F94"/>
    <w:rsid w:val="00A07216"/>
    <w:rsid w:val="00A10392"/>
    <w:rsid w:val="00A103BA"/>
    <w:rsid w:val="00A10CE4"/>
    <w:rsid w:val="00A10EAF"/>
    <w:rsid w:val="00A10F9B"/>
    <w:rsid w:val="00A119F3"/>
    <w:rsid w:val="00A11D4F"/>
    <w:rsid w:val="00A11D94"/>
    <w:rsid w:val="00A11FD6"/>
    <w:rsid w:val="00A1226F"/>
    <w:rsid w:val="00A12CC8"/>
    <w:rsid w:val="00A12EB0"/>
    <w:rsid w:val="00A12F9C"/>
    <w:rsid w:val="00A13764"/>
    <w:rsid w:val="00A14446"/>
    <w:rsid w:val="00A14A50"/>
    <w:rsid w:val="00A14AD0"/>
    <w:rsid w:val="00A14CF1"/>
    <w:rsid w:val="00A15132"/>
    <w:rsid w:val="00A1513B"/>
    <w:rsid w:val="00A159CD"/>
    <w:rsid w:val="00A15ACA"/>
    <w:rsid w:val="00A15B40"/>
    <w:rsid w:val="00A15BD8"/>
    <w:rsid w:val="00A1604A"/>
    <w:rsid w:val="00A16090"/>
    <w:rsid w:val="00A1615B"/>
    <w:rsid w:val="00A164AB"/>
    <w:rsid w:val="00A16D37"/>
    <w:rsid w:val="00A1730A"/>
    <w:rsid w:val="00A17E3E"/>
    <w:rsid w:val="00A20A45"/>
    <w:rsid w:val="00A20F56"/>
    <w:rsid w:val="00A21261"/>
    <w:rsid w:val="00A2143B"/>
    <w:rsid w:val="00A21C93"/>
    <w:rsid w:val="00A21E02"/>
    <w:rsid w:val="00A22137"/>
    <w:rsid w:val="00A22204"/>
    <w:rsid w:val="00A22C4E"/>
    <w:rsid w:val="00A22E0F"/>
    <w:rsid w:val="00A23499"/>
    <w:rsid w:val="00A238E0"/>
    <w:rsid w:val="00A2396E"/>
    <w:rsid w:val="00A2398D"/>
    <w:rsid w:val="00A240BA"/>
    <w:rsid w:val="00A249E0"/>
    <w:rsid w:val="00A25394"/>
    <w:rsid w:val="00A25586"/>
    <w:rsid w:val="00A25738"/>
    <w:rsid w:val="00A25A69"/>
    <w:rsid w:val="00A25FA5"/>
    <w:rsid w:val="00A26282"/>
    <w:rsid w:val="00A263D7"/>
    <w:rsid w:val="00A26596"/>
    <w:rsid w:val="00A2678F"/>
    <w:rsid w:val="00A2705B"/>
    <w:rsid w:val="00A2750C"/>
    <w:rsid w:val="00A27985"/>
    <w:rsid w:val="00A304CE"/>
    <w:rsid w:val="00A30642"/>
    <w:rsid w:val="00A30656"/>
    <w:rsid w:val="00A3138E"/>
    <w:rsid w:val="00A31B7C"/>
    <w:rsid w:val="00A31FE6"/>
    <w:rsid w:val="00A322EA"/>
    <w:rsid w:val="00A32C82"/>
    <w:rsid w:val="00A33478"/>
    <w:rsid w:val="00A33629"/>
    <w:rsid w:val="00A33A35"/>
    <w:rsid w:val="00A33C9C"/>
    <w:rsid w:val="00A348EB"/>
    <w:rsid w:val="00A349AF"/>
    <w:rsid w:val="00A34F30"/>
    <w:rsid w:val="00A35251"/>
    <w:rsid w:val="00A35521"/>
    <w:rsid w:val="00A35552"/>
    <w:rsid w:val="00A355D0"/>
    <w:rsid w:val="00A35A2B"/>
    <w:rsid w:val="00A35F09"/>
    <w:rsid w:val="00A3622E"/>
    <w:rsid w:val="00A365D1"/>
    <w:rsid w:val="00A36626"/>
    <w:rsid w:val="00A3662C"/>
    <w:rsid w:val="00A37031"/>
    <w:rsid w:val="00A376A9"/>
    <w:rsid w:val="00A40183"/>
    <w:rsid w:val="00A40323"/>
    <w:rsid w:val="00A40A1A"/>
    <w:rsid w:val="00A416AA"/>
    <w:rsid w:val="00A41A32"/>
    <w:rsid w:val="00A42055"/>
    <w:rsid w:val="00A4211E"/>
    <w:rsid w:val="00A42215"/>
    <w:rsid w:val="00A422FF"/>
    <w:rsid w:val="00A4254B"/>
    <w:rsid w:val="00A42977"/>
    <w:rsid w:val="00A42CD1"/>
    <w:rsid w:val="00A4315C"/>
    <w:rsid w:val="00A431B7"/>
    <w:rsid w:val="00A43484"/>
    <w:rsid w:val="00A43760"/>
    <w:rsid w:val="00A438C5"/>
    <w:rsid w:val="00A43A3B"/>
    <w:rsid w:val="00A43CEA"/>
    <w:rsid w:val="00A43ED4"/>
    <w:rsid w:val="00A44465"/>
    <w:rsid w:val="00A44958"/>
    <w:rsid w:val="00A449BD"/>
    <w:rsid w:val="00A44B26"/>
    <w:rsid w:val="00A44DF7"/>
    <w:rsid w:val="00A44E73"/>
    <w:rsid w:val="00A44EB4"/>
    <w:rsid w:val="00A4510D"/>
    <w:rsid w:val="00A454DB"/>
    <w:rsid w:val="00A45886"/>
    <w:rsid w:val="00A4597F"/>
    <w:rsid w:val="00A45A78"/>
    <w:rsid w:val="00A46459"/>
    <w:rsid w:val="00A46E5B"/>
    <w:rsid w:val="00A46F20"/>
    <w:rsid w:val="00A4704B"/>
    <w:rsid w:val="00A471F7"/>
    <w:rsid w:val="00A47A14"/>
    <w:rsid w:val="00A47B02"/>
    <w:rsid w:val="00A47B7B"/>
    <w:rsid w:val="00A47C84"/>
    <w:rsid w:val="00A51333"/>
    <w:rsid w:val="00A51B56"/>
    <w:rsid w:val="00A51EA8"/>
    <w:rsid w:val="00A529B2"/>
    <w:rsid w:val="00A52BA1"/>
    <w:rsid w:val="00A52FED"/>
    <w:rsid w:val="00A5316F"/>
    <w:rsid w:val="00A54304"/>
    <w:rsid w:val="00A54BE4"/>
    <w:rsid w:val="00A54E0D"/>
    <w:rsid w:val="00A553FE"/>
    <w:rsid w:val="00A55621"/>
    <w:rsid w:val="00A55A2C"/>
    <w:rsid w:val="00A55B3F"/>
    <w:rsid w:val="00A55B8E"/>
    <w:rsid w:val="00A55CB0"/>
    <w:rsid w:val="00A562E5"/>
    <w:rsid w:val="00A56381"/>
    <w:rsid w:val="00A5673F"/>
    <w:rsid w:val="00A5683C"/>
    <w:rsid w:val="00A56DB7"/>
    <w:rsid w:val="00A56FAA"/>
    <w:rsid w:val="00A576E5"/>
    <w:rsid w:val="00A5789E"/>
    <w:rsid w:val="00A57A8C"/>
    <w:rsid w:val="00A57B71"/>
    <w:rsid w:val="00A57BC8"/>
    <w:rsid w:val="00A57DB2"/>
    <w:rsid w:val="00A6041F"/>
    <w:rsid w:val="00A608F6"/>
    <w:rsid w:val="00A60F41"/>
    <w:rsid w:val="00A6159A"/>
    <w:rsid w:val="00A61632"/>
    <w:rsid w:val="00A617A1"/>
    <w:rsid w:val="00A61900"/>
    <w:rsid w:val="00A61D85"/>
    <w:rsid w:val="00A61F3E"/>
    <w:rsid w:val="00A61F9A"/>
    <w:rsid w:val="00A62BFF"/>
    <w:rsid w:val="00A62F24"/>
    <w:rsid w:val="00A6325B"/>
    <w:rsid w:val="00A63353"/>
    <w:rsid w:val="00A637DE"/>
    <w:rsid w:val="00A63A8D"/>
    <w:rsid w:val="00A63EA5"/>
    <w:rsid w:val="00A641F4"/>
    <w:rsid w:val="00A6431B"/>
    <w:rsid w:val="00A64D8C"/>
    <w:rsid w:val="00A6539F"/>
    <w:rsid w:val="00A65500"/>
    <w:rsid w:val="00A658C6"/>
    <w:rsid w:val="00A65AA7"/>
    <w:rsid w:val="00A65C96"/>
    <w:rsid w:val="00A65E9C"/>
    <w:rsid w:val="00A66408"/>
    <w:rsid w:val="00A667E2"/>
    <w:rsid w:val="00A66C92"/>
    <w:rsid w:val="00A67236"/>
    <w:rsid w:val="00A67641"/>
    <w:rsid w:val="00A6787C"/>
    <w:rsid w:val="00A67D50"/>
    <w:rsid w:val="00A7007F"/>
    <w:rsid w:val="00A7128D"/>
    <w:rsid w:val="00A712D7"/>
    <w:rsid w:val="00A71401"/>
    <w:rsid w:val="00A7150B"/>
    <w:rsid w:val="00A717A1"/>
    <w:rsid w:val="00A719E8"/>
    <w:rsid w:val="00A71BA8"/>
    <w:rsid w:val="00A71ED0"/>
    <w:rsid w:val="00A7207E"/>
    <w:rsid w:val="00A72224"/>
    <w:rsid w:val="00A723B4"/>
    <w:rsid w:val="00A72693"/>
    <w:rsid w:val="00A727DD"/>
    <w:rsid w:val="00A7306A"/>
    <w:rsid w:val="00A730AA"/>
    <w:rsid w:val="00A736A0"/>
    <w:rsid w:val="00A7479E"/>
    <w:rsid w:val="00A74F59"/>
    <w:rsid w:val="00A75A30"/>
    <w:rsid w:val="00A75F5A"/>
    <w:rsid w:val="00A76062"/>
    <w:rsid w:val="00A762DE"/>
    <w:rsid w:val="00A763D5"/>
    <w:rsid w:val="00A7667C"/>
    <w:rsid w:val="00A76848"/>
    <w:rsid w:val="00A76ABC"/>
    <w:rsid w:val="00A76FA3"/>
    <w:rsid w:val="00A77765"/>
    <w:rsid w:val="00A779BE"/>
    <w:rsid w:val="00A80153"/>
    <w:rsid w:val="00A80281"/>
    <w:rsid w:val="00A80843"/>
    <w:rsid w:val="00A80C26"/>
    <w:rsid w:val="00A80C5B"/>
    <w:rsid w:val="00A81069"/>
    <w:rsid w:val="00A8172B"/>
    <w:rsid w:val="00A81988"/>
    <w:rsid w:val="00A81AFB"/>
    <w:rsid w:val="00A81D7E"/>
    <w:rsid w:val="00A8216E"/>
    <w:rsid w:val="00A8223B"/>
    <w:rsid w:val="00A8252F"/>
    <w:rsid w:val="00A82AEF"/>
    <w:rsid w:val="00A82EA0"/>
    <w:rsid w:val="00A8302A"/>
    <w:rsid w:val="00A83242"/>
    <w:rsid w:val="00A834B3"/>
    <w:rsid w:val="00A834F0"/>
    <w:rsid w:val="00A83853"/>
    <w:rsid w:val="00A83960"/>
    <w:rsid w:val="00A83E98"/>
    <w:rsid w:val="00A84335"/>
    <w:rsid w:val="00A84EAC"/>
    <w:rsid w:val="00A84F0F"/>
    <w:rsid w:val="00A8534C"/>
    <w:rsid w:val="00A85785"/>
    <w:rsid w:val="00A85B1F"/>
    <w:rsid w:val="00A85BBD"/>
    <w:rsid w:val="00A85C56"/>
    <w:rsid w:val="00A863D9"/>
    <w:rsid w:val="00A86AAA"/>
    <w:rsid w:val="00A86D24"/>
    <w:rsid w:val="00A86E47"/>
    <w:rsid w:val="00A8715D"/>
    <w:rsid w:val="00A87ACA"/>
    <w:rsid w:val="00A87AD5"/>
    <w:rsid w:val="00A87C37"/>
    <w:rsid w:val="00A87D1C"/>
    <w:rsid w:val="00A87DE1"/>
    <w:rsid w:val="00A900BB"/>
    <w:rsid w:val="00A901EF"/>
    <w:rsid w:val="00A904F0"/>
    <w:rsid w:val="00A9063F"/>
    <w:rsid w:val="00A90727"/>
    <w:rsid w:val="00A909C3"/>
    <w:rsid w:val="00A90A02"/>
    <w:rsid w:val="00A90C27"/>
    <w:rsid w:val="00A91A2D"/>
    <w:rsid w:val="00A91AA9"/>
    <w:rsid w:val="00A91BE5"/>
    <w:rsid w:val="00A91C7B"/>
    <w:rsid w:val="00A91FED"/>
    <w:rsid w:val="00A92007"/>
    <w:rsid w:val="00A9214F"/>
    <w:rsid w:val="00A92832"/>
    <w:rsid w:val="00A92A7B"/>
    <w:rsid w:val="00A92CE6"/>
    <w:rsid w:val="00A92D5F"/>
    <w:rsid w:val="00A92F0E"/>
    <w:rsid w:val="00A9310A"/>
    <w:rsid w:val="00A9395D"/>
    <w:rsid w:val="00A93BCB"/>
    <w:rsid w:val="00A93D4C"/>
    <w:rsid w:val="00A93E5E"/>
    <w:rsid w:val="00A93F1B"/>
    <w:rsid w:val="00A94235"/>
    <w:rsid w:val="00A9449E"/>
    <w:rsid w:val="00A947EE"/>
    <w:rsid w:val="00A94C2C"/>
    <w:rsid w:val="00A94CAD"/>
    <w:rsid w:val="00A95221"/>
    <w:rsid w:val="00A956AE"/>
    <w:rsid w:val="00A95816"/>
    <w:rsid w:val="00A960A8"/>
    <w:rsid w:val="00A96266"/>
    <w:rsid w:val="00A9645F"/>
    <w:rsid w:val="00A96AC5"/>
    <w:rsid w:val="00A97060"/>
    <w:rsid w:val="00A972CD"/>
    <w:rsid w:val="00A973DA"/>
    <w:rsid w:val="00A97AD4"/>
    <w:rsid w:val="00A97E46"/>
    <w:rsid w:val="00AA053E"/>
    <w:rsid w:val="00AA08F1"/>
    <w:rsid w:val="00AA0948"/>
    <w:rsid w:val="00AA09A9"/>
    <w:rsid w:val="00AA0B50"/>
    <w:rsid w:val="00AA0B81"/>
    <w:rsid w:val="00AA107F"/>
    <w:rsid w:val="00AA1128"/>
    <w:rsid w:val="00AA1450"/>
    <w:rsid w:val="00AA14F3"/>
    <w:rsid w:val="00AA1770"/>
    <w:rsid w:val="00AA1A32"/>
    <w:rsid w:val="00AA1C23"/>
    <w:rsid w:val="00AA1DBF"/>
    <w:rsid w:val="00AA22E6"/>
    <w:rsid w:val="00AA2424"/>
    <w:rsid w:val="00AA2B3F"/>
    <w:rsid w:val="00AA330B"/>
    <w:rsid w:val="00AA39BE"/>
    <w:rsid w:val="00AA3F0B"/>
    <w:rsid w:val="00AA3F13"/>
    <w:rsid w:val="00AA4395"/>
    <w:rsid w:val="00AA4D6C"/>
    <w:rsid w:val="00AA4FFC"/>
    <w:rsid w:val="00AA5A73"/>
    <w:rsid w:val="00AA5AB3"/>
    <w:rsid w:val="00AA5C19"/>
    <w:rsid w:val="00AA5CE3"/>
    <w:rsid w:val="00AA5EC4"/>
    <w:rsid w:val="00AA619A"/>
    <w:rsid w:val="00AA6482"/>
    <w:rsid w:val="00AA684A"/>
    <w:rsid w:val="00AA6AC9"/>
    <w:rsid w:val="00AA6C6B"/>
    <w:rsid w:val="00AA6F2B"/>
    <w:rsid w:val="00AA716B"/>
    <w:rsid w:val="00AA7407"/>
    <w:rsid w:val="00AA79A2"/>
    <w:rsid w:val="00AB0409"/>
    <w:rsid w:val="00AB05C4"/>
    <w:rsid w:val="00AB06BB"/>
    <w:rsid w:val="00AB06E1"/>
    <w:rsid w:val="00AB0997"/>
    <w:rsid w:val="00AB10F3"/>
    <w:rsid w:val="00AB1687"/>
    <w:rsid w:val="00AB1BC8"/>
    <w:rsid w:val="00AB1CC8"/>
    <w:rsid w:val="00AB21B4"/>
    <w:rsid w:val="00AB23ED"/>
    <w:rsid w:val="00AB2471"/>
    <w:rsid w:val="00AB2ED9"/>
    <w:rsid w:val="00AB302C"/>
    <w:rsid w:val="00AB309E"/>
    <w:rsid w:val="00AB33AA"/>
    <w:rsid w:val="00AB3483"/>
    <w:rsid w:val="00AB353A"/>
    <w:rsid w:val="00AB3A0F"/>
    <w:rsid w:val="00AB44CF"/>
    <w:rsid w:val="00AB4588"/>
    <w:rsid w:val="00AB4688"/>
    <w:rsid w:val="00AB46CA"/>
    <w:rsid w:val="00AB4D65"/>
    <w:rsid w:val="00AB4EA3"/>
    <w:rsid w:val="00AB52E4"/>
    <w:rsid w:val="00AB5442"/>
    <w:rsid w:val="00AB55E7"/>
    <w:rsid w:val="00AB5A21"/>
    <w:rsid w:val="00AB5B03"/>
    <w:rsid w:val="00AB61D0"/>
    <w:rsid w:val="00AB631F"/>
    <w:rsid w:val="00AB67A5"/>
    <w:rsid w:val="00AB67E8"/>
    <w:rsid w:val="00AB6DB8"/>
    <w:rsid w:val="00AB78F0"/>
    <w:rsid w:val="00AB79F7"/>
    <w:rsid w:val="00AC00D5"/>
    <w:rsid w:val="00AC073D"/>
    <w:rsid w:val="00AC0BB8"/>
    <w:rsid w:val="00AC0CAD"/>
    <w:rsid w:val="00AC0F1E"/>
    <w:rsid w:val="00AC115B"/>
    <w:rsid w:val="00AC123B"/>
    <w:rsid w:val="00AC14E4"/>
    <w:rsid w:val="00AC2BA2"/>
    <w:rsid w:val="00AC2DF7"/>
    <w:rsid w:val="00AC3EE2"/>
    <w:rsid w:val="00AC41BF"/>
    <w:rsid w:val="00AC42BB"/>
    <w:rsid w:val="00AC5191"/>
    <w:rsid w:val="00AC55E4"/>
    <w:rsid w:val="00AC5E43"/>
    <w:rsid w:val="00AC61A4"/>
    <w:rsid w:val="00AC6252"/>
    <w:rsid w:val="00AC6413"/>
    <w:rsid w:val="00AC6508"/>
    <w:rsid w:val="00AC69EC"/>
    <w:rsid w:val="00AC6FF3"/>
    <w:rsid w:val="00AC6FF5"/>
    <w:rsid w:val="00AC70E4"/>
    <w:rsid w:val="00AC7450"/>
    <w:rsid w:val="00AC75C5"/>
    <w:rsid w:val="00AC7C13"/>
    <w:rsid w:val="00AD05AD"/>
    <w:rsid w:val="00AD1849"/>
    <w:rsid w:val="00AD1EE7"/>
    <w:rsid w:val="00AD231D"/>
    <w:rsid w:val="00AD24F6"/>
    <w:rsid w:val="00AD2902"/>
    <w:rsid w:val="00AD2CC6"/>
    <w:rsid w:val="00AD2D06"/>
    <w:rsid w:val="00AD2E78"/>
    <w:rsid w:val="00AD4528"/>
    <w:rsid w:val="00AD461B"/>
    <w:rsid w:val="00AD5533"/>
    <w:rsid w:val="00AD5689"/>
    <w:rsid w:val="00AD5950"/>
    <w:rsid w:val="00AD5B97"/>
    <w:rsid w:val="00AD5ED1"/>
    <w:rsid w:val="00AD6249"/>
    <w:rsid w:val="00AD68B3"/>
    <w:rsid w:val="00AD693A"/>
    <w:rsid w:val="00AD6B34"/>
    <w:rsid w:val="00AD6C18"/>
    <w:rsid w:val="00AD6C71"/>
    <w:rsid w:val="00AD6C93"/>
    <w:rsid w:val="00AD76B0"/>
    <w:rsid w:val="00AD7865"/>
    <w:rsid w:val="00AD78A0"/>
    <w:rsid w:val="00AD7914"/>
    <w:rsid w:val="00AD7B23"/>
    <w:rsid w:val="00AD7BF2"/>
    <w:rsid w:val="00AD7EDB"/>
    <w:rsid w:val="00AE01F7"/>
    <w:rsid w:val="00AE034E"/>
    <w:rsid w:val="00AE078F"/>
    <w:rsid w:val="00AE0BAA"/>
    <w:rsid w:val="00AE0C61"/>
    <w:rsid w:val="00AE10A1"/>
    <w:rsid w:val="00AE1128"/>
    <w:rsid w:val="00AE1469"/>
    <w:rsid w:val="00AE1B71"/>
    <w:rsid w:val="00AE1DF2"/>
    <w:rsid w:val="00AE1E69"/>
    <w:rsid w:val="00AE26EC"/>
    <w:rsid w:val="00AE2C49"/>
    <w:rsid w:val="00AE2FB1"/>
    <w:rsid w:val="00AE3261"/>
    <w:rsid w:val="00AE3500"/>
    <w:rsid w:val="00AE378E"/>
    <w:rsid w:val="00AE3F94"/>
    <w:rsid w:val="00AE4033"/>
    <w:rsid w:val="00AE495B"/>
    <w:rsid w:val="00AE4EC8"/>
    <w:rsid w:val="00AE57F9"/>
    <w:rsid w:val="00AE5F80"/>
    <w:rsid w:val="00AE64D9"/>
    <w:rsid w:val="00AE7F89"/>
    <w:rsid w:val="00AF017B"/>
    <w:rsid w:val="00AF03B6"/>
    <w:rsid w:val="00AF0B4C"/>
    <w:rsid w:val="00AF17D3"/>
    <w:rsid w:val="00AF185F"/>
    <w:rsid w:val="00AF1D7E"/>
    <w:rsid w:val="00AF1E06"/>
    <w:rsid w:val="00AF22F2"/>
    <w:rsid w:val="00AF2310"/>
    <w:rsid w:val="00AF23A9"/>
    <w:rsid w:val="00AF380E"/>
    <w:rsid w:val="00AF3CA9"/>
    <w:rsid w:val="00AF45C8"/>
    <w:rsid w:val="00AF4D00"/>
    <w:rsid w:val="00AF4EB3"/>
    <w:rsid w:val="00AF4FF8"/>
    <w:rsid w:val="00AF52EC"/>
    <w:rsid w:val="00AF5323"/>
    <w:rsid w:val="00AF54A2"/>
    <w:rsid w:val="00AF583E"/>
    <w:rsid w:val="00AF5DAB"/>
    <w:rsid w:val="00AF6011"/>
    <w:rsid w:val="00AF6039"/>
    <w:rsid w:val="00AF6384"/>
    <w:rsid w:val="00AF6415"/>
    <w:rsid w:val="00AF6D6E"/>
    <w:rsid w:val="00B00209"/>
    <w:rsid w:val="00B007C0"/>
    <w:rsid w:val="00B00C0C"/>
    <w:rsid w:val="00B01332"/>
    <w:rsid w:val="00B01788"/>
    <w:rsid w:val="00B019D0"/>
    <w:rsid w:val="00B01B04"/>
    <w:rsid w:val="00B01C4B"/>
    <w:rsid w:val="00B01CCF"/>
    <w:rsid w:val="00B03289"/>
    <w:rsid w:val="00B03294"/>
    <w:rsid w:val="00B037B0"/>
    <w:rsid w:val="00B03E27"/>
    <w:rsid w:val="00B04100"/>
    <w:rsid w:val="00B044A5"/>
    <w:rsid w:val="00B04F66"/>
    <w:rsid w:val="00B054A4"/>
    <w:rsid w:val="00B05954"/>
    <w:rsid w:val="00B064D4"/>
    <w:rsid w:val="00B06501"/>
    <w:rsid w:val="00B06ABB"/>
    <w:rsid w:val="00B0740B"/>
    <w:rsid w:val="00B07BC6"/>
    <w:rsid w:val="00B07BF9"/>
    <w:rsid w:val="00B07E08"/>
    <w:rsid w:val="00B10DFC"/>
    <w:rsid w:val="00B11002"/>
    <w:rsid w:val="00B1176C"/>
    <w:rsid w:val="00B11EF4"/>
    <w:rsid w:val="00B123B8"/>
    <w:rsid w:val="00B129CA"/>
    <w:rsid w:val="00B129F4"/>
    <w:rsid w:val="00B13A2B"/>
    <w:rsid w:val="00B140CC"/>
    <w:rsid w:val="00B1448A"/>
    <w:rsid w:val="00B14C3D"/>
    <w:rsid w:val="00B156F3"/>
    <w:rsid w:val="00B15B2B"/>
    <w:rsid w:val="00B15DD3"/>
    <w:rsid w:val="00B15EDF"/>
    <w:rsid w:val="00B1612C"/>
    <w:rsid w:val="00B17440"/>
    <w:rsid w:val="00B17456"/>
    <w:rsid w:val="00B17794"/>
    <w:rsid w:val="00B20041"/>
    <w:rsid w:val="00B20111"/>
    <w:rsid w:val="00B201B1"/>
    <w:rsid w:val="00B20334"/>
    <w:rsid w:val="00B206D6"/>
    <w:rsid w:val="00B20A02"/>
    <w:rsid w:val="00B21404"/>
    <w:rsid w:val="00B2147A"/>
    <w:rsid w:val="00B214CD"/>
    <w:rsid w:val="00B2232E"/>
    <w:rsid w:val="00B22AD6"/>
    <w:rsid w:val="00B23273"/>
    <w:rsid w:val="00B23359"/>
    <w:rsid w:val="00B2393A"/>
    <w:rsid w:val="00B23C3E"/>
    <w:rsid w:val="00B23EC7"/>
    <w:rsid w:val="00B245AA"/>
    <w:rsid w:val="00B24B22"/>
    <w:rsid w:val="00B24B46"/>
    <w:rsid w:val="00B24BE8"/>
    <w:rsid w:val="00B24E94"/>
    <w:rsid w:val="00B24F61"/>
    <w:rsid w:val="00B251AA"/>
    <w:rsid w:val="00B2582B"/>
    <w:rsid w:val="00B258E7"/>
    <w:rsid w:val="00B25925"/>
    <w:rsid w:val="00B2635D"/>
    <w:rsid w:val="00B2688A"/>
    <w:rsid w:val="00B26FA3"/>
    <w:rsid w:val="00B275D2"/>
    <w:rsid w:val="00B30BF1"/>
    <w:rsid w:val="00B310AD"/>
    <w:rsid w:val="00B310F4"/>
    <w:rsid w:val="00B31155"/>
    <w:rsid w:val="00B31313"/>
    <w:rsid w:val="00B3132A"/>
    <w:rsid w:val="00B318B5"/>
    <w:rsid w:val="00B3197A"/>
    <w:rsid w:val="00B31CD5"/>
    <w:rsid w:val="00B32022"/>
    <w:rsid w:val="00B3230F"/>
    <w:rsid w:val="00B32464"/>
    <w:rsid w:val="00B329A3"/>
    <w:rsid w:val="00B32A65"/>
    <w:rsid w:val="00B32B00"/>
    <w:rsid w:val="00B32F60"/>
    <w:rsid w:val="00B32F6B"/>
    <w:rsid w:val="00B32FB4"/>
    <w:rsid w:val="00B33DE7"/>
    <w:rsid w:val="00B33E7A"/>
    <w:rsid w:val="00B344C7"/>
    <w:rsid w:val="00B3488A"/>
    <w:rsid w:val="00B34922"/>
    <w:rsid w:val="00B355AC"/>
    <w:rsid w:val="00B3570E"/>
    <w:rsid w:val="00B35C73"/>
    <w:rsid w:val="00B35FC1"/>
    <w:rsid w:val="00B3611E"/>
    <w:rsid w:val="00B361E4"/>
    <w:rsid w:val="00B36527"/>
    <w:rsid w:val="00B36717"/>
    <w:rsid w:val="00B367CC"/>
    <w:rsid w:val="00B367CD"/>
    <w:rsid w:val="00B36892"/>
    <w:rsid w:val="00B36FA2"/>
    <w:rsid w:val="00B373CD"/>
    <w:rsid w:val="00B4016C"/>
    <w:rsid w:val="00B40A79"/>
    <w:rsid w:val="00B40DD5"/>
    <w:rsid w:val="00B41D6A"/>
    <w:rsid w:val="00B41E02"/>
    <w:rsid w:val="00B41EF2"/>
    <w:rsid w:val="00B423B9"/>
    <w:rsid w:val="00B4257B"/>
    <w:rsid w:val="00B425A7"/>
    <w:rsid w:val="00B428CB"/>
    <w:rsid w:val="00B42A86"/>
    <w:rsid w:val="00B4335C"/>
    <w:rsid w:val="00B438EF"/>
    <w:rsid w:val="00B43B5D"/>
    <w:rsid w:val="00B43F97"/>
    <w:rsid w:val="00B44070"/>
    <w:rsid w:val="00B442F1"/>
    <w:rsid w:val="00B44CF2"/>
    <w:rsid w:val="00B44E6C"/>
    <w:rsid w:val="00B450A4"/>
    <w:rsid w:val="00B458E8"/>
    <w:rsid w:val="00B459F6"/>
    <w:rsid w:val="00B45A26"/>
    <w:rsid w:val="00B45BD8"/>
    <w:rsid w:val="00B45CD2"/>
    <w:rsid w:val="00B46ABC"/>
    <w:rsid w:val="00B46F94"/>
    <w:rsid w:val="00B4715E"/>
    <w:rsid w:val="00B47A1A"/>
    <w:rsid w:val="00B501A6"/>
    <w:rsid w:val="00B506BE"/>
    <w:rsid w:val="00B50D7A"/>
    <w:rsid w:val="00B50E15"/>
    <w:rsid w:val="00B50F60"/>
    <w:rsid w:val="00B511A1"/>
    <w:rsid w:val="00B51661"/>
    <w:rsid w:val="00B51828"/>
    <w:rsid w:val="00B518CA"/>
    <w:rsid w:val="00B51A94"/>
    <w:rsid w:val="00B51BD4"/>
    <w:rsid w:val="00B51C43"/>
    <w:rsid w:val="00B52111"/>
    <w:rsid w:val="00B5229D"/>
    <w:rsid w:val="00B5263E"/>
    <w:rsid w:val="00B527E4"/>
    <w:rsid w:val="00B52979"/>
    <w:rsid w:val="00B5297E"/>
    <w:rsid w:val="00B52981"/>
    <w:rsid w:val="00B52A47"/>
    <w:rsid w:val="00B52A4F"/>
    <w:rsid w:val="00B52C1B"/>
    <w:rsid w:val="00B533E3"/>
    <w:rsid w:val="00B53497"/>
    <w:rsid w:val="00B53A9E"/>
    <w:rsid w:val="00B54361"/>
    <w:rsid w:val="00B54D88"/>
    <w:rsid w:val="00B5507C"/>
    <w:rsid w:val="00B55451"/>
    <w:rsid w:val="00B55647"/>
    <w:rsid w:val="00B55809"/>
    <w:rsid w:val="00B55848"/>
    <w:rsid w:val="00B55B2E"/>
    <w:rsid w:val="00B55C07"/>
    <w:rsid w:val="00B55FB2"/>
    <w:rsid w:val="00B56085"/>
    <w:rsid w:val="00B56A78"/>
    <w:rsid w:val="00B56B47"/>
    <w:rsid w:val="00B56DC5"/>
    <w:rsid w:val="00B56E65"/>
    <w:rsid w:val="00B570AC"/>
    <w:rsid w:val="00B60023"/>
    <w:rsid w:val="00B601B4"/>
    <w:rsid w:val="00B601E1"/>
    <w:rsid w:val="00B602F9"/>
    <w:rsid w:val="00B60A4C"/>
    <w:rsid w:val="00B60C9B"/>
    <w:rsid w:val="00B60F30"/>
    <w:rsid w:val="00B6151D"/>
    <w:rsid w:val="00B619CD"/>
    <w:rsid w:val="00B61C96"/>
    <w:rsid w:val="00B623CA"/>
    <w:rsid w:val="00B631F9"/>
    <w:rsid w:val="00B636A8"/>
    <w:rsid w:val="00B639BC"/>
    <w:rsid w:val="00B63B16"/>
    <w:rsid w:val="00B63BD2"/>
    <w:rsid w:val="00B63C1F"/>
    <w:rsid w:val="00B64141"/>
    <w:rsid w:val="00B646CC"/>
    <w:rsid w:val="00B64980"/>
    <w:rsid w:val="00B64CEC"/>
    <w:rsid w:val="00B64FEC"/>
    <w:rsid w:val="00B65576"/>
    <w:rsid w:val="00B65951"/>
    <w:rsid w:val="00B65FBC"/>
    <w:rsid w:val="00B65FDC"/>
    <w:rsid w:val="00B6609B"/>
    <w:rsid w:val="00B66736"/>
    <w:rsid w:val="00B667A9"/>
    <w:rsid w:val="00B668B0"/>
    <w:rsid w:val="00B671B0"/>
    <w:rsid w:val="00B672A4"/>
    <w:rsid w:val="00B6799F"/>
    <w:rsid w:val="00B67F1E"/>
    <w:rsid w:val="00B701D5"/>
    <w:rsid w:val="00B704EB"/>
    <w:rsid w:val="00B70734"/>
    <w:rsid w:val="00B7104A"/>
    <w:rsid w:val="00B711BC"/>
    <w:rsid w:val="00B71399"/>
    <w:rsid w:val="00B71B18"/>
    <w:rsid w:val="00B71C2D"/>
    <w:rsid w:val="00B71C86"/>
    <w:rsid w:val="00B71FA7"/>
    <w:rsid w:val="00B7247C"/>
    <w:rsid w:val="00B7248D"/>
    <w:rsid w:val="00B72BDA"/>
    <w:rsid w:val="00B72CE5"/>
    <w:rsid w:val="00B730CC"/>
    <w:rsid w:val="00B73355"/>
    <w:rsid w:val="00B73794"/>
    <w:rsid w:val="00B739C8"/>
    <w:rsid w:val="00B739CA"/>
    <w:rsid w:val="00B73D3D"/>
    <w:rsid w:val="00B748A4"/>
    <w:rsid w:val="00B74A0C"/>
    <w:rsid w:val="00B74A3C"/>
    <w:rsid w:val="00B74EDC"/>
    <w:rsid w:val="00B74FE2"/>
    <w:rsid w:val="00B7516C"/>
    <w:rsid w:val="00B75F8E"/>
    <w:rsid w:val="00B7659C"/>
    <w:rsid w:val="00B76661"/>
    <w:rsid w:val="00B76CF1"/>
    <w:rsid w:val="00B76D32"/>
    <w:rsid w:val="00B7711F"/>
    <w:rsid w:val="00B77188"/>
    <w:rsid w:val="00B771D1"/>
    <w:rsid w:val="00B77706"/>
    <w:rsid w:val="00B77B5D"/>
    <w:rsid w:val="00B80433"/>
    <w:rsid w:val="00B813BB"/>
    <w:rsid w:val="00B81A70"/>
    <w:rsid w:val="00B81AA2"/>
    <w:rsid w:val="00B81D7B"/>
    <w:rsid w:val="00B82440"/>
    <w:rsid w:val="00B82595"/>
    <w:rsid w:val="00B82754"/>
    <w:rsid w:val="00B82969"/>
    <w:rsid w:val="00B82B8D"/>
    <w:rsid w:val="00B82E5D"/>
    <w:rsid w:val="00B836AF"/>
    <w:rsid w:val="00B83716"/>
    <w:rsid w:val="00B837A7"/>
    <w:rsid w:val="00B83F43"/>
    <w:rsid w:val="00B844C0"/>
    <w:rsid w:val="00B84A4B"/>
    <w:rsid w:val="00B84B51"/>
    <w:rsid w:val="00B84D35"/>
    <w:rsid w:val="00B851DC"/>
    <w:rsid w:val="00B85235"/>
    <w:rsid w:val="00B85929"/>
    <w:rsid w:val="00B86124"/>
    <w:rsid w:val="00B8613C"/>
    <w:rsid w:val="00B8637F"/>
    <w:rsid w:val="00B866E8"/>
    <w:rsid w:val="00B86FDC"/>
    <w:rsid w:val="00B87695"/>
    <w:rsid w:val="00B876A9"/>
    <w:rsid w:val="00B876E8"/>
    <w:rsid w:val="00B87829"/>
    <w:rsid w:val="00B87BBD"/>
    <w:rsid w:val="00B87D99"/>
    <w:rsid w:val="00B90156"/>
    <w:rsid w:val="00B902FF"/>
    <w:rsid w:val="00B9036E"/>
    <w:rsid w:val="00B906F0"/>
    <w:rsid w:val="00B9091E"/>
    <w:rsid w:val="00B90D45"/>
    <w:rsid w:val="00B910B9"/>
    <w:rsid w:val="00B91207"/>
    <w:rsid w:val="00B913D2"/>
    <w:rsid w:val="00B915D5"/>
    <w:rsid w:val="00B91660"/>
    <w:rsid w:val="00B9172C"/>
    <w:rsid w:val="00B918AD"/>
    <w:rsid w:val="00B91E2D"/>
    <w:rsid w:val="00B9229A"/>
    <w:rsid w:val="00B9242C"/>
    <w:rsid w:val="00B92894"/>
    <w:rsid w:val="00B92A98"/>
    <w:rsid w:val="00B93383"/>
    <w:rsid w:val="00B939CC"/>
    <w:rsid w:val="00B93C1C"/>
    <w:rsid w:val="00B93EA8"/>
    <w:rsid w:val="00B94C31"/>
    <w:rsid w:val="00B9525C"/>
    <w:rsid w:val="00B95667"/>
    <w:rsid w:val="00B95B5E"/>
    <w:rsid w:val="00B9603E"/>
    <w:rsid w:val="00B960C3"/>
    <w:rsid w:val="00B964A9"/>
    <w:rsid w:val="00B96952"/>
    <w:rsid w:val="00B9696A"/>
    <w:rsid w:val="00B969E1"/>
    <w:rsid w:val="00BA0270"/>
    <w:rsid w:val="00BA0FFB"/>
    <w:rsid w:val="00BA1D1D"/>
    <w:rsid w:val="00BA22C1"/>
    <w:rsid w:val="00BA2875"/>
    <w:rsid w:val="00BA3740"/>
    <w:rsid w:val="00BA3A69"/>
    <w:rsid w:val="00BA3F9D"/>
    <w:rsid w:val="00BA422A"/>
    <w:rsid w:val="00BA44B8"/>
    <w:rsid w:val="00BA460D"/>
    <w:rsid w:val="00BA4817"/>
    <w:rsid w:val="00BA48C2"/>
    <w:rsid w:val="00BA4D31"/>
    <w:rsid w:val="00BA5746"/>
    <w:rsid w:val="00BA577F"/>
    <w:rsid w:val="00BA5E02"/>
    <w:rsid w:val="00BA605B"/>
    <w:rsid w:val="00BA662D"/>
    <w:rsid w:val="00BA686A"/>
    <w:rsid w:val="00BA6917"/>
    <w:rsid w:val="00BA691B"/>
    <w:rsid w:val="00BA6A41"/>
    <w:rsid w:val="00BA6D26"/>
    <w:rsid w:val="00BA6EE3"/>
    <w:rsid w:val="00BA6EFD"/>
    <w:rsid w:val="00BA70A3"/>
    <w:rsid w:val="00BA7107"/>
    <w:rsid w:val="00BA7206"/>
    <w:rsid w:val="00BA75B8"/>
    <w:rsid w:val="00BA7633"/>
    <w:rsid w:val="00BA77CC"/>
    <w:rsid w:val="00BA7A97"/>
    <w:rsid w:val="00BA7BBC"/>
    <w:rsid w:val="00BA7C36"/>
    <w:rsid w:val="00BA7DF0"/>
    <w:rsid w:val="00BA7E26"/>
    <w:rsid w:val="00BB026F"/>
    <w:rsid w:val="00BB0331"/>
    <w:rsid w:val="00BB095A"/>
    <w:rsid w:val="00BB0F79"/>
    <w:rsid w:val="00BB13A4"/>
    <w:rsid w:val="00BB21FF"/>
    <w:rsid w:val="00BB2731"/>
    <w:rsid w:val="00BB2E7D"/>
    <w:rsid w:val="00BB2F64"/>
    <w:rsid w:val="00BB306A"/>
    <w:rsid w:val="00BB33D7"/>
    <w:rsid w:val="00BB3692"/>
    <w:rsid w:val="00BB3B0B"/>
    <w:rsid w:val="00BB433E"/>
    <w:rsid w:val="00BB4A21"/>
    <w:rsid w:val="00BB4CF1"/>
    <w:rsid w:val="00BB52A1"/>
    <w:rsid w:val="00BB566D"/>
    <w:rsid w:val="00BB5B3C"/>
    <w:rsid w:val="00BB5C3E"/>
    <w:rsid w:val="00BB5C53"/>
    <w:rsid w:val="00BB5FAE"/>
    <w:rsid w:val="00BB6056"/>
    <w:rsid w:val="00BB671B"/>
    <w:rsid w:val="00BB6B4A"/>
    <w:rsid w:val="00BB6C41"/>
    <w:rsid w:val="00BB6EED"/>
    <w:rsid w:val="00BB703E"/>
    <w:rsid w:val="00BB7134"/>
    <w:rsid w:val="00BB7653"/>
    <w:rsid w:val="00BB768B"/>
    <w:rsid w:val="00BB7E4B"/>
    <w:rsid w:val="00BC1183"/>
    <w:rsid w:val="00BC1768"/>
    <w:rsid w:val="00BC17CE"/>
    <w:rsid w:val="00BC19A9"/>
    <w:rsid w:val="00BC1E98"/>
    <w:rsid w:val="00BC1FFD"/>
    <w:rsid w:val="00BC2057"/>
    <w:rsid w:val="00BC21E5"/>
    <w:rsid w:val="00BC29E5"/>
    <w:rsid w:val="00BC2E75"/>
    <w:rsid w:val="00BC3205"/>
    <w:rsid w:val="00BC342B"/>
    <w:rsid w:val="00BC346D"/>
    <w:rsid w:val="00BC360E"/>
    <w:rsid w:val="00BC3794"/>
    <w:rsid w:val="00BC3D40"/>
    <w:rsid w:val="00BC4169"/>
    <w:rsid w:val="00BC44F3"/>
    <w:rsid w:val="00BC4750"/>
    <w:rsid w:val="00BC48F1"/>
    <w:rsid w:val="00BC4C90"/>
    <w:rsid w:val="00BC4C9D"/>
    <w:rsid w:val="00BC4D6F"/>
    <w:rsid w:val="00BC536C"/>
    <w:rsid w:val="00BC55B8"/>
    <w:rsid w:val="00BC5945"/>
    <w:rsid w:val="00BC628B"/>
    <w:rsid w:val="00BC63B8"/>
    <w:rsid w:val="00BC6A6E"/>
    <w:rsid w:val="00BC6E74"/>
    <w:rsid w:val="00BC7D44"/>
    <w:rsid w:val="00BD094B"/>
    <w:rsid w:val="00BD0966"/>
    <w:rsid w:val="00BD0A9F"/>
    <w:rsid w:val="00BD0AC5"/>
    <w:rsid w:val="00BD146C"/>
    <w:rsid w:val="00BD15F7"/>
    <w:rsid w:val="00BD17DA"/>
    <w:rsid w:val="00BD1898"/>
    <w:rsid w:val="00BD1A0A"/>
    <w:rsid w:val="00BD1C50"/>
    <w:rsid w:val="00BD29FE"/>
    <w:rsid w:val="00BD2BE5"/>
    <w:rsid w:val="00BD34A4"/>
    <w:rsid w:val="00BD3873"/>
    <w:rsid w:val="00BD387C"/>
    <w:rsid w:val="00BD3CFA"/>
    <w:rsid w:val="00BD437C"/>
    <w:rsid w:val="00BD45B1"/>
    <w:rsid w:val="00BD4BB7"/>
    <w:rsid w:val="00BD4EDB"/>
    <w:rsid w:val="00BD540E"/>
    <w:rsid w:val="00BD59C7"/>
    <w:rsid w:val="00BD6253"/>
    <w:rsid w:val="00BD6A35"/>
    <w:rsid w:val="00BD6C02"/>
    <w:rsid w:val="00BD6DA3"/>
    <w:rsid w:val="00BD6EE4"/>
    <w:rsid w:val="00BD7A37"/>
    <w:rsid w:val="00BE00D4"/>
    <w:rsid w:val="00BE03FB"/>
    <w:rsid w:val="00BE07E2"/>
    <w:rsid w:val="00BE1056"/>
    <w:rsid w:val="00BE1E04"/>
    <w:rsid w:val="00BE22FF"/>
    <w:rsid w:val="00BE2EE0"/>
    <w:rsid w:val="00BE3E86"/>
    <w:rsid w:val="00BE40C2"/>
    <w:rsid w:val="00BE425E"/>
    <w:rsid w:val="00BE47FA"/>
    <w:rsid w:val="00BE4B4F"/>
    <w:rsid w:val="00BE4DF0"/>
    <w:rsid w:val="00BE5234"/>
    <w:rsid w:val="00BE5D68"/>
    <w:rsid w:val="00BE6346"/>
    <w:rsid w:val="00BE634E"/>
    <w:rsid w:val="00BE655B"/>
    <w:rsid w:val="00BE65D9"/>
    <w:rsid w:val="00BE65FE"/>
    <w:rsid w:val="00BE6741"/>
    <w:rsid w:val="00BE76B4"/>
    <w:rsid w:val="00BF025B"/>
    <w:rsid w:val="00BF0289"/>
    <w:rsid w:val="00BF0C1B"/>
    <w:rsid w:val="00BF0E57"/>
    <w:rsid w:val="00BF0FF5"/>
    <w:rsid w:val="00BF1323"/>
    <w:rsid w:val="00BF189C"/>
    <w:rsid w:val="00BF1A00"/>
    <w:rsid w:val="00BF216B"/>
    <w:rsid w:val="00BF2238"/>
    <w:rsid w:val="00BF242A"/>
    <w:rsid w:val="00BF2561"/>
    <w:rsid w:val="00BF2A9D"/>
    <w:rsid w:val="00BF3123"/>
    <w:rsid w:val="00BF32E4"/>
    <w:rsid w:val="00BF3A5C"/>
    <w:rsid w:val="00BF3DB9"/>
    <w:rsid w:val="00BF3DF3"/>
    <w:rsid w:val="00BF3E47"/>
    <w:rsid w:val="00BF41ED"/>
    <w:rsid w:val="00BF4242"/>
    <w:rsid w:val="00BF43C7"/>
    <w:rsid w:val="00BF440E"/>
    <w:rsid w:val="00BF46B1"/>
    <w:rsid w:val="00BF472A"/>
    <w:rsid w:val="00BF48DE"/>
    <w:rsid w:val="00BF51AA"/>
    <w:rsid w:val="00BF54FD"/>
    <w:rsid w:val="00BF5ED0"/>
    <w:rsid w:val="00BF5F06"/>
    <w:rsid w:val="00BF609B"/>
    <w:rsid w:val="00BF6B00"/>
    <w:rsid w:val="00BF6BB3"/>
    <w:rsid w:val="00BF6DA7"/>
    <w:rsid w:val="00BF6DA9"/>
    <w:rsid w:val="00BF6E42"/>
    <w:rsid w:val="00BF72EE"/>
    <w:rsid w:val="00BF7852"/>
    <w:rsid w:val="00BF78E7"/>
    <w:rsid w:val="00BF7996"/>
    <w:rsid w:val="00BF7F0F"/>
    <w:rsid w:val="00C00153"/>
    <w:rsid w:val="00C001BA"/>
    <w:rsid w:val="00C0033C"/>
    <w:rsid w:val="00C00461"/>
    <w:rsid w:val="00C004ED"/>
    <w:rsid w:val="00C00EB0"/>
    <w:rsid w:val="00C00FA9"/>
    <w:rsid w:val="00C0147C"/>
    <w:rsid w:val="00C01574"/>
    <w:rsid w:val="00C01ACF"/>
    <w:rsid w:val="00C02045"/>
    <w:rsid w:val="00C020B5"/>
    <w:rsid w:val="00C0227E"/>
    <w:rsid w:val="00C02889"/>
    <w:rsid w:val="00C02C43"/>
    <w:rsid w:val="00C02D0A"/>
    <w:rsid w:val="00C031A1"/>
    <w:rsid w:val="00C03AF1"/>
    <w:rsid w:val="00C03D32"/>
    <w:rsid w:val="00C03E47"/>
    <w:rsid w:val="00C03E93"/>
    <w:rsid w:val="00C03F29"/>
    <w:rsid w:val="00C0424E"/>
    <w:rsid w:val="00C04808"/>
    <w:rsid w:val="00C04B83"/>
    <w:rsid w:val="00C04BE4"/>
    <w:rsid w:val="00C04D32"/>
    <w:rsid w:val="00C05412"/>
    <w:rsid w:val="00C055BE"/>
    <w:rsid w:val="00C0647C"/>
    <w:rsid w:val="00C06783"/>
    <w:rsid w:val="00C069B4"/>
    <w:rsid w:val="00C06A22"/>
    <w:rsid w:val="00C06F6C"/>
    <w:rsid w:val="00C070EB"/>
    <w:rsid w:val="00C07147"/>
    <w:rsid w:val="00C071A3"/>
    <w:rsid w:val="00C072CA"/>
    <w:rsid w:val="00C073E7"/>
    <w:rsid w:val="00C0766A"/>
    <w:rsid w:val="00C1037C"/>
    <w:rsid w:val="00C10939"/>
    <w:rsid w:val="00C10F26"/>
    <w:rsid w:val="00C1130F"/>
    <w:rsid w:val="00C11384"/>
    <w:rsid w:val="00C1155E"/>
    <w:rsid w:val="00C11ED1"/>
    <w:rsid w:val="00C12611"/>
    <w:rsid w:val="00C12989"/>
    <w:rsid w:val="00C12A2A"/>
    <w:rsid w:val="00C12B58"/>
    <w:rsid w:val="00C12F3A"/>
    <w:rsid w:val="00C13253"/>
    <w:rsid w:val="00C132F4"/>
    <w:rsid w:val="00C13480"/>
    <w:rsid w:val="00C138C2"/>
    <w:rsid w:val="00C13A4F"/>
    <w:rsid w:val="00C14A6F"/>
    <w:rsid w:val="00C150D2"/>
    <w:rsid w:val="00C15154"/>
    <w:rsid w:val="00C153F9"/>
    <w:rsid w:val="00C15478"/>
    <w:rsid w:val="00C155BB"/>
    <w:rsid w:val="00C15847"/>
    <w:rsid w:val="00C15A1B"/>
    <w:rsid w:val="00C15AE0"/>
    <w:rsid w:val="00C16335"/>
    <w:rsid w:val="00C1672E"/>
    <w:rsid w:val="00C169F9"/>
    <w:rsid w:val="00C16BBB"/>
    <w:rsid w:val="00C16BD5"/>
    <w:rsid w:val="00C16F6C"/>
    <w:rsid w:val="00C17634"/>
    <w:rsid w:val="00C1799A"/>
    <w:rsid w:val="00C17F3B"/>
    <w:rsid w:val="00C17F7D"/>
    <w:rsid w:val="00C21CDC"/>
    <w:rsid w:val="00C220CA"/>
    <w:rsid w:val="00C2235B"/>
    <w:rsid w:val="00C229F4"/>
    <w:rsid w:val="00C234C8"/>
    <w:rsid w:val="00C238BE"/>
    <w:rsid w:val="00C241FF"/>
    <w:rsid w:val="00C24403"/>
    <w:rsid w:val="00C2446E"/>
    <w:rsid w:val="00C24C1A"/>
    <w:rsid w:val="00C24EA0"/>
    <w:rsid w:val="00C252DF"/>
    <w:rsid w:val="00C259D9"/>
    <w:rsid w:val="00C265C1"/>
    <w:rsid w:val="00C26B52"/>
    <w:rsid w:val="00C279DF"/>
    <w:rsid w:val="00C308AD"/>
    <w:rsid w:val="00C30D0B"/>
    <w:rsid w:val="00C30E69"/>
    <w:rsid w:val="00C316D2"/>
    <w:rsid w:val="00C31797"/>
    <w:rsid w:val="00C318A7"/>
    <w:rsid w:val="00C326ED"/>
    <w:rsid w:val="00C3283E"/>
    <w:rsid w:val="00C32864"/>
    <w:rsid w:val="00C32D22"/>
    <w:rsid w:val="00C32D4B"/>
    <w:rsid w:val="00C33561"/>
    <w:rsid w:val="00C33BF1"/>
    <w:rsid w:val="00C33BF7"/>
    <w:rsid w:val="00C33F46"/>
    <w:rsid w:val="00C343A5"/>
    <w:rsid w:val="00C343FD"/>
    <w:rsid w:val="00C3456D"/>
    <w:rsid w:val="00C34682"/>
    <w:rsid w:val="00C3468B"/>
    <w:rsid w:val="00C3484F"/>
    <w:rsid w:val="00C34987"/>
    <w:rsid w:val="00C34C21"/>
    <w:rsid w:val="00C34FC4"/>
    <w:rsid w:val="00C35814"/>
    <w:rsid w:val="00C35986"/>
    <w:rsid w:val="00C35C50"/>
    <w:rsid w:val="00C35E57"/>
    <w:rsid w:val="00C36016"/>
    <w:rsid w:val="00C36139"/>
    <w:rsid w:val="00C3622B"/>
    <w:rsid w:val="00C36615"/>
    <w:rsid w:val="00C36665"/>
    <w:rsid w:val="00C369D9"/>
    <w:rsid w:val="00C3797E"/>
    <w:rsid w:val="00C37DC6"/>
    <w:rsid w:val="00C37FA7"/>
    <w:rsid w:val="00C4084A"/>
    <w:rsid w:val="00C40962"/>
    <w:rsid w:val="00C40B47"/>
    <w:rsid w:val="00C40DBE"/>
    <w:rsid w:val="00C41244"/>
    <w:rsid w:val="00C41FCC"/>
    <w:rsid w:val="00C4251B"/>
    <w:rsid w:val="00C42647"/>
    <w:rsid w:val="00C42907"/>
    <w:rsid w:val="00C42B9D"/>
    <w:rsid w:val="00C42DD9"/>
    <w:rsid w:val="00C42F0C"/>
    <w:rsid w:val="00C43344"/>
    <w:rsid w:val="00C433D1"/>
    <w:rsid w:val="00C433D3"/>
    <w:rsid w:val="00C4396B"/>
    <w:rsid w:val="00C448CB"/>
    <w:rsid w:val="00C44B72"/>
    <w:rsid w:val="00C45112"/>
    <w:rsid w:val="00C4562E"/>
    <w:rsid w:val="00C456B7"/>
    <w:rsid w:val="00C45718"/>
    <w:rsid w:val="00C45DD0"/>
    <w:rsid w:val="00C45EF6"/>
    <w:rsid w:val="00C462F5"/>
    <w:rsid w:val="00C466DA"/>
    <w:rsid w:val="00C46E96"/>
    <w:rsid w:val="00C4725F"/>
    <w:rsid w:val="00C47849"/>
    <w:rsid w:val="00C47E66"/>
    <w:rsid w:val="00C509A8"/>
    <w:rsid w:val="00C510DB"/>
    <w:rsid w:val="00C51254"/>
    <w:rsid w:val="00C5133B"/>
    <w:rsid w:val="00C51ACA"/>
    <w:rsid w:val="00C51BE1"/>
    <w:rsid w:val="00C52638"/>
    <w:rsid w:val="00C52B9E"/>
    <w:rsid w:val="00C530BD"/>
    <w:rsid w:val="00C53304"/>
    <w:rsid w:val="00C53A19"/>
    <w:rsid w:val="00C53DAE"/>
    <w:rsid w:val="00C542A5"/>
    <w:rsid w:val="00C5454D"/>
    <w:rsid w:val="00C54597"/>
    <w:rsid w:val="00C54B22"/>
    <w:rsid w:val="00C54DE1"/>
    <w:rsid w:val="00C54EE6"/>
    <w:rsid w:val="00C55126"/>
    <w:rsid w:val="00C553C3"/>
    <w:rsid w:val="00C55654"/>
    <w:rsid w:val="00C55772"/>
    <w:rsid w:val="00C5592F"/>
    <w:rsid w:val="00C55DEF"/>
    <w:rsid w:val="00C56765"/>
    <w:rsid w:val="00C56A2A"/>
    <w:rsid w:val="00C57DE2"/>
    <w:rsid w:val="00C60283"/>
    <w:rsid w:val="00C603A6"/>
    <w:rsid w:val="00C606C2"/>
    <w:rsid w:val="00C6107D"/>
    <w:rsid w:val="00C61253"/>
    <w:rsid w:val="00C6196F"/>
    <w:rsid w:val="00C61BF7"/>
    <w:rsid w:val="00C61E79"/>
    <w:rsid w:val="00C6221B"/>
    <w:rsid w:val="00C6232D"/>
    <w:rsid w:val="00C62BF3"/>
    <w:rsid w:val="00C633BC"/>
    <w:rsid w:val="00C63EC0"/>
    <w:rsid w:val="00C6416E"/>
    <w:rsid w:val="00C64B80"/>
    <w:rsid w:val="00C659B8"/>
    <w:rsid w:val="00C66961"/>
    <w:rsid w:val="00C66A5A"/>
    <w:rsid w:val="00C66D42"/>
    <w:rsid w:val="00C6758D"/>
    <w:rsid w:val="00C677D9"/>
    <w:rsid w:val="00C67C74"/>
    <w:rsid w:val="00C67EB5"/>
    <w:rsid w:val="00C7001F"/>
    <w:rsid w:val="00C701FE"/>
    <w:rsid w:val="00C707A8"/>
    <w:rsid w:val="00C70829"/>
    <w:rsid w:val="00C70EDE"/>
    <w:rsid w:val="00C71046"/>
    <w:rsid w:val="00C712CB"/>
    <w:rsid w:val="00C71BA4"/>
    <w:rsid w:val="00C71D39"/>
    <w:rsid w:val="00C71F38"/>
    <w:rsid w:val="00C72396"/>
    <w:rsid w:val="00C723DF"/>
    <w:rsid w:val="00C7248B"/>
    <w:rsid w:val="00C7255E"/>
    <w:rsid w:val="00C7288F"/>
    <w:rsid w:val="00C72F4F"/>
    <w:rsid w:val="00C731A2"/>
    <w:rsid w:val="00C7334E"/>
    <w:rsid w:val="00C73398"/>
    <w:rsid w:val="00C73D17"/>
    <w:rsid w:val="00C7412E"/>
    <w:rsid w:val="00C741E7"/>
    <w:rsid w:val="00C74603"/>
    <w:rsid w:val="00C74A2E"/>
    <w:rsid w:val="00C74BE9"/>
    <w:rsid w:val="00C74DF8"/>
    <w:rsid w:val="00C751FC"/>
    <w:rsid w:val="00C75332"/>
    <w:rsid w:val="00C754BF"/>
    <w:rsid w:val="00C757B3"/>
    <w:rsid w:val="00C75864"/>
    <w:rsid w:val="00C76FCA"/>
    <w:rsid w:val="00C7701C"/>
    <w:rsid w:val="00C7772D"/>
    <w:rsid w:val="00C777FE"/>
    <w:rsid w:val="00C77EB1"/>
    <w:rsid w:val="00C806BC"/>
    <w:rsid w:val="00C80CE3"/>
    <w:rsid w:val="00C810CB"/>
    <w:rsid w:val="00C81267"/>
    <w:rsid w:val="00C81EEB"/>
    <w:rsid w:val="00C821E7"/>
    <w:rsid w:val="00C82252"/>
    <w:rsid w:val="00C827AB"/>
    <w:rsid w:val="00C82A6D"/>
    <w:rsid w:val="00C82A8F"/>
    <w:rsid w:val="00C83100"/>
    <w:rsid w:val="00C833C3"/>
    <w:rsid w:val="00C83467"/>
    <w:rsid w:val="00C83B1C"/>
    <w:rsid w:val="00C83C96"/>
    <w:rsid w:val="00C84216"/>
    <w:rsid w:val="00C845F3"/>
    <w:rsid w:val="00C8465D"/>
    <w:rsid w:val="00C847AD"/>
    <w:rsid w:val="00C84B72"/>
    <w:rsid w:val="00C84D82"/>
    <w:rsid w:val="00C84DDA"/>
    <w:rsid w:val="00C85644"/>
    <w:rsid w:val="00C856D5"/>
    <w:rsid w:val="00C857D9"/>
    <w:rsid w:val="00C85988"/>
    <w:rsid w:val="00C85A6E"/>
    <w:rsid w:val="00C86115"/>
    <w:rsid w:val="00C862CA"/>
    <w:rsid w:val="00C864AC"/>
    <w:rsid w:val="00C864B7"/>
    <w:rsid w:val="00C865B5"/>
    <w:rsid w:val="00C86B6D"/>
    <w:rsid w:val="00C874BB"/>
    <w:rsid w:val="00C87695"/>
    <w:rsid w:val="00C9011B"/>
    <w:rsid w:val="00C9015D"/>
    <w:rsid w:val="00C906C6"/>
    <w:rsid w:val="00C909DE"/>
    <w:rsid w:val="00C90E40"/>
    <w:rsid w:val="00C91560"/>
    <w:rsid w:val="00C91AF6"/>
    <w:rsid w:val="00C91B62"/>
    <w:rsid w:val="00C9288A"/>
    <w:rsid w:val="00C92A4D"/>
    <w:rsid w:val="00C92FF5"/>
    <w:rsid w:val="00C9383C"/>
    <w:rsid w:val="00C93F7C"/>
    <w:rsid w:val="00C946D8"/>
    <w:rsid w:val="00C946E6"/>
    <w:rsid w:val="00C94893"/>
    <w:rsid w:val="00C948EC"/>
    <w:rsid w:val="00C95009"/>
    <w:rsid w:val="00C951E9"/>
    <w:rsid w:val="00C95463"/>
    <w:rsid w:val="00C958B1"/>
    <w:rsid w:val="00C95971"/>
    <w:rsid w:val="00C95BE3"/>
    <w:rsid w:val="00C96167"/>
    <w:rsid w:val="00C96579"/>
    <w:rsid w:val="00C96B9B"/>
    <w:rsid w:val="00C96CC1"/>
    <w:rsid w:val="00C976AA"/>
    <w:rsid w:val="00C97746"/>
    <w:rsid w:val="00C97A34"/>
    <w:rsid w:val="00CA04DD"/>
    <w:rsid w:val="00CA1604"/>
    <w:rsid w:val="00CA1D9A"/>
    <w:rsid w:val="00CA1FA6"/>
    <w:rsid w:val="00CA2091"/>
    <w:rsid w:val="00CA2409"/>
    <w:rsid w:val="00CA2639"/>
    <w:rsid w:val="00CA27D8"/>
    <w:rsid w:val="00CA29D8"/>
    <w:rsid w:val="00CA2B62"/>
    <w:rsid w:val="00CA2C69"/>
    <w:rsid w:val="00CA2DAE"/>
    <w:rsid w:val="00CA33E6"/>
    <w:rsid w:val="00CA3488"/>
    <w:rsid w:val="00CA34A9"/>
    <w:rsid w:val="00CA37D0"/>
    <w:rsid w:val="00CA37DA"/>
    <w:rsid w:val="00CA3918"/>
    <w:rsid w:val="00CA3E8C"/>
    <w:rsid w:val="00CA4138"/>
    <w:rsid w:val="00CA416A"/>
    <w:rsid w:val="00CA4518"/>
    <w:rsid w:val="00CA485A"/>
    <w:rsid w:val="00CA4F87"/>
    <w:rsid w:val="00CA5077"/>
    <w:rsid w:val="00CA52D8"/>
    <w:rsid w:val="00CA5678"/>
    <w:rsid w:val="00CA5758"/>
    <w:rsid w:val="00CA59DB"/>
    <w:rsid w:val="00CA5DCA"/>
    <w:rsid w:val="00CA5EB3"/>
    <w:rsid w:val="00CA614C"/>
    <w:rsid w:val="00CA6588"/>
    <w:rsid w:val="00CA682E"/>
    <w:rsid w:val="00CA6862"/>
    <w:rsid w:val="00CA6CD8"/>
    <w:rsid w:val="00CA6CFE"/>
    <w:rsid w:val="00CA6D93"/>
    <w:rsid w:val="00CA6DD3"/>
    <w:rsid w:val="00CA72D2"/>
    <w:rsid w:val="00CA75B9"/>
    <w:rsid w:val="00CA75BC"/>
    <w:rsid w:val="00CA77AF"/>
    <w:rsid w:val="00CA7832"/>
    <w:rsid w:val="00CA79B4"/>
    <w:rsid w:val="00CA7B79"/>
    <w:rsid w:val="00CA7BC6"/>
    <w:rsid w:val="00CA7DB2"/>
    <w:rsid w:val="00CB014E"/>
    <w:rsid w:val="00CB0375"/>
    <w:rsid w:val="00CB04FC"/>
    <w:rsid w:val="00CB0735"/>
    <w:rsid w:val="00CB07BA"/>
    <w:rsid w:val="00CB081D"/>
    <w:rsid w:val="00CB0D1A"/>
    <w:rsid w:val="00CB0FD9"/>
    <w:rsid w:val="00CB1300"/>
    <w:rsid w:val="00CB140B"/>
    <w:rsid w:val="00CB1A2E"/>
    <w:rsid w:val="00CB1ABD"/>
    <w:rsid w:val="00CB1B10"/>
    <w:rsid w:val="00CB1C82"/>
    <w:rsid w:val="00CB1F36"/>
    <w:rsid w:val="00CB26F2"/>
    <w:rsid w:val="00CB27FB"/>
    <w:rsid w:val="00CB2E0C"/>
    <w:rsid w:val="00CB30D1"/>
    <w:rsid w:val="00CB37F2"/>
    <w:rsid w:val="00CB3831"/>
    <w:rsid w:val="00CB3ADA"/>
    <w:rsid w:val="00CB47B3"/>
    <w:rsid w:val="00CB4A26"/>
    <w:rsid w:val="00CB4A2F"/>
    <w:rsid w:val="00CB5043"/>
    <w:rsid w:val="00CB5AC4"/>
    <w:rsid w:val="00CB5F4E"/>
    <w:rsid w:val="00CB62DD"/>
    <w:rsid w:val="00CB6DB2"/>
    <w:rsid w:val="00CB7411"/>
    <w:rsid w:val="00CB773A"/>
    <w:rsid w:val="00CB77EC"/>
    <w:rsid w:val="00CB78A0"/>
    <w:rsid w:val="00CB7914"/>
    <w:rsid w:val="00CB7C12"/>
    <w:rsid w:val="00CB7E57"/>
    <w:rsid w:val="00CC01FE"/>
    <w:rsid w:val="00CC0251"/>
    <w:rsid w:val="00CC17EF"/>
    <w:rsid w:val="00CC1838"/>
    <w:rsid w:val="00CC1A52"/>
    <w:rsid w:val="00CC224B"/>
    <w:rsid w:val="00CC2EF8"/>
    <w:rsid w:val="00CC355E"/>
    <w:rsid w:val="00CC39BF"/>
    <w:rsid w:val="00CC4295"/>
    <w:rsid w:val="00CC46BF"/>
    <w:rsid w:val="00CC4C44"/>
    <w:rsid w:val="00CC4D95"/>
    <w:rsid w:val="00CC574C"/>
    <w:rsid w:val="00CC5840"/>
    <w:rsid w:val="00CC597B"/>
    <w:rsid w:val="00CC5B87"/>
    <w:rsid w:val="00CC68E9"/>
    <w:rsid w:val="00CC68F3"/>
    <w:rsid w:val="00CC69D1"/>
    <w:rsid w:val="00CC6DF4"/>
    <w:rsid w:val="00CC7175"/>
    <w:rsid w:val="00CC72E0"/>
    <w:rsid w:val="00CC7417"/>
    <w:rsid w:val="00CC7993"/>
    <w:rsid w:val="00CC7AA0"/>
    <w:rsid w:val="00CC7D31"/>
    <w:rsid w:val="00CC7D38"/>
    <w:rsid w:val="00CC7EAD"/>
    <w:rsid w:val="00CC7F7C"/>
    <w:rsid w:val="00CC7FE2"/>
    <w:rsid w:val="00CD01E6"/>
    <w:rsid w:val="00CD04C4"/>
    <w:rsid w:val="00CD0577"/>
    <w:rsid w:val="00CD05F4"/>
    <w:rsid w:val="00CD080E"/>
    <w:rsid w:val="00CD0836"/>
    <w:rsid w:val="00CD0D56"/>
    <w:rsid w:val="00CD0E46"/>
    <w:rsid w:val="00CD1537"/>
    <w:rsid w:val="00CD1A55"/>
    <w:rsid w:val="00CD1E7F"/>
    <w:rsid w:val="00CD1FD7"/>
    <w:rsid w:val="00CD2049"/>
    <w:rsid w:val="00CD21D1"/>
    <w:rsid w:val="00CD24FE"/>
    <w:rsid w:val="00CD350E"/>
    <w:rsid w:val="00CD381E"/>
    <w:rsid w:val="00CD38C5"/>
    <w:rsid w:val="00CD3C97"/>
    <w:rsid w:val="00CD4154"/>
    <w:rsid w:val="00CD42EF"/>
    <w:rsid w:val="00CD440E"/>
    <w:rsid w:val="00CD4BFD"/>
    <w:rsid w:val="00CD5563"/>
    <w:rsid w:val="00CD5712"/>
    <w:rsid w:val="00CD57BD"/>
    <w:rsid w:val="00CD58DF"/>
    <w:rsid w:val="00CD5BD9"/>
    <w:rsid w:val="00CD5CB2"/>
    <w:rsid w:val="00CD6071"/>
    <w:rsid w:val="00CD61D4"/>
    <w:rsid w:val="00CD6470"/>
    <w:rsid w:val="00CD6C1B"/>
    <w:rsid w:val="00CD702D"/>
    <w:rsid w:val="00CD7273"/>
    <w:rsid w:val="00CD7AAE"/>
    <w:rsid w:val="00CD7E64"/>
    <w:rsid w:val="00CE0462"/>
    <w:rsid w:val="00CE0B4D"/>
    <w:rsid w:val="00CE1928"/>
    <w:rsid w:val="00CE1D92"/>
    <w:rsid w:val="00CE20B3"/>
    <w:rsid w:val="00CE21F0"/>
    <w:rsid w:val="00CE23CB"/>
    <w:rsid w:val="00CE242A"/>
    <w:rsid w:val="00CE2BB8"/>
    <w:rsid w:val="00CE2BDE"/>
    <w:rsid w:val="00CE2FAE"/>
    <w:rsid w:val="00CE34EB"/>
    <w:rsid w:val="00CE370D"/>
    <w:rsid w:val="00CE3D5A"/>
    <w:rsid w:val="00CE3E39"/>
    <w:rsid w:val="00CE429F"/>
    <w:rsid w:val="00CE49D5"/>
    <w:rsid w:val="00CE501B"/>
    <w:rsid w:val="00CE54B8"/>
    <w:rsid w:val="00CE5A31"/>
    <w:rsid w:val="00CE5BE6"/>
    <w:rsid w:val="00CE64B9"/>
    <w:rsid w:val="00CE64D8"/>
    <w:rsid w:val="00CE6B38"/>
    <w:rsid w:val="00CE6F80"/>
    <w:rsid w:val="00CE777B"/>
    <w:rsid w:val="00CE7A62"/>
    <w:rsid w:val="00CE7BA0"/>
    <w:rsid w:val="00CF01AB"/>
    <w:rsid w:val="00CF0A16"/>
    <w:rsid w:val="00CF1010"/>
    <w:rsid w:val="00CF1171"/>
    <w:rsid w:val="00CF16F3"/>
    <w:rsid w:val="00CF1BCC"/>
    <w:rsid w:val="00CF1D42"/>
    <w:rsid w:val="00CF1F47"/>
    <w:rsid w:val="00CF2655"/>
    <w:rsid w:val="00CF2923"/>
    <w:rsid w:val="00CF2A91"/>
    <w:rsid w:val="00CF2E72"/>
    <w:rsid w:val="00CF2EFA"/>
    <w:rsid w:val="00CF2FC4"/>
    <w:rsid w:val="00CF367D"/>
    <w:rsid w:val="00CF3AFB"/>
    <w:rsid w:val="00CF3CC6"/>
    <w:rsid w:val="00CF3ECA"/>
    <w:rsid w:val="00CF4116"/>
    <w:rsid w:val="00CF419D"/>
    <w:rsid w:val="00CF47D4"/>
    <w:rsid w:val="00CF5025"/>
    <w:rsid w:val="00CF5A80"/>
    <w:rsid w:val="00CF5C8B"/>
    <w:rsid w:val="00CF602D"/>
    <w:rsid w:val="00CF63D4"/>
    <w:rsid w:val="00CF6606"/>
    <w:rsid w:val="00CF7231"/>
    <w:rsid w:val="00CF7270"/>
    <w:rsid w:val="00CF72A8"/>
    <w:rsid w:val="00CF77F6"/>
    <w:rsid w:val="00CF7E0F"/>
    <w:rsid w:val="00D002E9"/>
    <w:rsid w:val="00D00A36"/>
    <w:rsid w:val="00D00BB7"/>
    <w:rsid w:val="00D00C18"/>
    <w:rsid w:val="00D00CD2"/>
    <w:rsid w:val="00D00F7B"/>
    <w:rsid w:val="00D01470"/>
    <w:rsid w:val="00D014D6"/>
    <w:rsid w:val="00D016DC"/>
    <w:rsid w:val="00D01BA7"/>
    <w:rsid w:val="00D01E2B"/>
    <w:rsid w:val="00D01F97"/>
    <w:rsid w:val="00D02061"/>
    <w:rsid w:val="00D02072"/>
    <w:rsid w:val="00D023E8"/>
    <w:rsid w:val="00D024CB"/>
    <w:rsid w:val="00D028A2"/>
    <w:rsid w:val="00D02DDC"/>
    <w:rsid w:val="00D02E95"/>
    <w:rsid w:val="00D03081"/>
    <w:rsid w:val="00D04014"/>
    <w:rsid w:val="00D044D2"/>
    <w:rsid w:val="00D0463D"/>
    <w:rsid w:val="00D04641"/>
    <w:rsid w:val="00D049F5"/>
    <w:rsid w:val="00D04B76"/>
    <w:rsid w:val="00D04C27"/>
    <w:rsid w:val="00D0532C"/>
    <w:rsid w:val="00D059C5"/>
    <w:rsid w:val="00D05D66"/>
    <w:rsid w:val="00D060DB"/>
    <w:rsid w:val="00D06318"/>
    <w:rsid w:val="00D06D5F"/>
    <w:rsid w:val="00D06F92"/>
    <w:rsid w:val="00D07695"/>
    <w:rsid w:val="00D078B5"/>
    <w:rsid w:val="00D078F4"/>
    <w:rsid w:val="00D10288"/>
    <w:rsid w:val="00D102AB"/>
    <w:rsid w:val="00D108EF"/>
    <w:rsid w:val="00D10EAB"/>
    <w:rsid w:val="00D11ACA"/>
    <w:rsid w:val="00D11C6A"/>
    <w:rsid w:val="00D124E1"/>
    <w:rsid w:val="00D12C34"/>
    <w:rsid w:val="00D13313"/>
    <w:rsid w:val="00D1341E"/>
    <w:rsid w:val="00D1366E"/>
    <w:rsid w:val="00D136A1"/>
    <w:rsid w:val="00D13A65"/>
    <w:rsid w:val="00D13C2F"/>
    <w:rsid w:val="00D13CFB"/>
    <w:rsid w:val="00D14306"/>
    <w:rsid w:val="00D143A8"/>
    <w:rsid w:val="00D14787"/>
    <w:rsid w:val="00D149B6"/>
    <w:rsid w:val="00D15080"/>
    <w:rsid w:val="00D1533C"/>
    <w:rsid w:val="00D156B1"/>
    <w:rsid w:val="00D156B3"/>
    <w:rsid w:val="00D1575A"/>
    <w:rsid w:val="00D1593C"/>
    <w:rsid w:val="00D15947"/>
    <w:rsid w:val="00D15A98"/>
    <w:rsid w:val="00D16101"/>
    <w:rsid w:val="00D16663"/>
    <w:rsid w:val="00D1681E"/>
    <w:rsid w:val="00D16A6C"/>
    <w:rsid w:val="00D16F00"/>
    <w:rsid w:val="00D17057"/>
    <w:rsid w:val="00D172DB"/>
    <w:rsid w:val="00D1758C"/>
    <w:rsid w:val="00D20595"/>
    <w:rsid w:val="00D20727"/>
    <w:rsid w:val="00D20B54"/>
    <w:rsid w:val="00D20DB9"/>
    <w:rsid w:val="00D20E4F"/>
    <w:rsid w:val="00D2109B"/>
    <w:rsid w:val="00D2178E"/>
    <w:rsid w:val="00D21910"/>
    <w:rsid w:val="00D21DC5"/>
    <w:rsid w:val="00D222D1"/>
    <w:rsid w:val="00D224DF"/>
    <w:rsid w:val="00D227D2"/>
    <w:rsid w:val="00D228E5"/>
    <w:rsid w:val="00D2333E"/>
    <w:rsid w:val="00D23E39"/>
    <w:rsid w:val="00D24380"/>
    <w:rsid w:val="00D24608"/>
    <w:rsid w:val="00D2479D"/>
    <w:rsid w:val="00D24DD6"/>
    <w:rsid w:val="00D251FD"/>
    <w:rsid w:val="00D26608"/>
    <w:rsid w:val="00D266D9"/>
    <w:rsid w:val="00D267EE"/>
    <w:rsid w:val="00D26925"/>
    <w:rsid w:val="00D2697D"/>
    <w:rsid w:val="00D27776"/>
    <w:rsid w:val="00D279EB"/>
    <w:rsid w:val="00D279F8"/>
    <w:rsid w:val="00D27E76"/>
    <w:rsid w:val="00D30042"/>
    <w:rsid w:val="00D300AB"/>
    <w:rsid w:val="00D3018A"/>
    <w:rsid w:val="00D30673"/>
    <w:rsid w:val="00D30829"/>
    <w:rsid w:val="00D30C59"/>
    <w:rsid w:val="00D30F67"/>
    <w:rsid w:val="00D310D5"/>
    <w:rsid w:val="00D3128A"/>
    <w:rsid w:val="00D31515"/>
    <w:rsid w:val="00D31583"/>
    <w:rsid w:val="00D3186D"/>
    <w:rsid w:val="00D31C7B"/>
    <w:rsid w:val="00D3203C"/>
    <w:rsid w:val="00D32468"/>
    <w:rsid w:val="00D32487"/>
    <w:rsid w:val="00D32CCF"/>
    <w:rsid w:val="00D32E03"/>
    <w:rsid w:val="00D32FA6"/>
    <w:rsid w:val="00D33185"/>
    <w:rsid w:val="00D334B2"/>
    <w:rsid w:val="00D337EB"/>
    <w:rsid w:val="00D339AD"/>
    <w:rsid w:val="00D33B5C"/>
    <w:rsid w:val="00D33F49"/>
    <w:rsid w:val="00D33F63"/>
    <w:rsid w:val="00D3408A"/>
    <w:rsid w:val="00D34152"/>
    <w:rsid w:val="00D341F6"/>
    <w:rsid w:val="00D346E7"/>
    <w:rsid w:val="00D34749"/>
    <w:rsid w:val="00D3534E"/>
    <w:rsid w:val="00D35E20"/>
    <w:rsid w:val="00D366C4"/>
    <w:rsid w:val="00D369FE"/>
    <w:rsid w:val="00D36C0E"/>
    <w:rsid w:val="00D36EFC"/>
    <w:rsid w:val="00D3730F"/>
    <w:rsid w:val="00D37413"/>
    <w:rsid w:val="00D3798D"/>
    <w:rsid w:val="00D37B17"/>
    <w:rsid w:val="00D37EE2"/>
    <w:rsid w:val="00D40199"/>
    <w:rsid w:val="00D401E6"/>
    <w:rsid w:val="00D40853"/>
    <w:rsid w:val="00D4093D"/>
    <w:rsid w:val="00D4098A"/>
    <w:rsid w:val="00D40BD5"/>
    <w:rsid w:val="00D40EF6"/>
    <w:rsid w:val="00D410C1"/>
    <w:rsid w:val="00D4128F"/>
    <w:rsid w:val="00D412AB"/>
    <w:rsid w:val="00D41376"/>
    <w:rsid w:val="00D416D0"/>
    <w:rsid w:val="00D4235C"/>
    <w:rsid w:val="00D42570"/>
    <w:rsid w:val="00D427F3"/>
    <w:rsid w:val="00D428EC"/>
    <w:rsid w:val="00D42C3D"/>
    <w:rsid w:val="00D42F06"/>
    <w:rsid w:val="00D43141"/>
    <w:rsid w:val="00D436AC"/>
    <w:rsid w:val="00D44321"/>
    <w:rsid w:val="00D443AC"/>
    <w:rsid w:val="00D44B8B"/>
    <w:rsid w:val="00D45473"/>
    <w:rsid w:val="00D45525"/>
    <w:rsid w:val="00D45988"/>
    <w:rsid w:val="00D4620E"/>
    <w:rsid w:val="00D46BB8"/>
    <w:rsid w:val="00D46E52"/>
    <w:rsid w:val="00D46E5D"/>
    <w:rsid w:val="00D46E63"/>
    <w:rsid w:val="00D473FF"/>
    <w:rsid w:val="00D4754C"/>
    <w:rsid w:val="00D4773C"/>
    <w:rsid w:val="00D47DCB"/>
    <w:rsid w:val="00D5007D"/>
    <w:rsid w:val="00D509B5"/>
    <w:rsid w:val="00D50EF7"/>
    <w:rsid w:val="00D51145"/>
    <w:rsid w:val="00D512A1"/>
    <w:rsid w:val="00D51711"/>
    <w:rsid w:val="00D519B0"/>
    <w:rsid w:val="00D51B30"/>
    <w:rsid w:val="00D52030"/>
    <w:rsid w:val="00D527EB"/>
    <w:rsid w:val="00D528D6"/>
    <w:rsid w:val="00D52E06"/>
    <w:rsid w:val="00D5303E"/>
    <w:rsid w:val="00D531FD"/>
    <w:rsid w:val="00D53336"/>
    <w:rsid w:val="00D537E4"/>
    <w:rsid w:val="00D5393B"/>
    <w:rsid w:val="00D53D5E"/>
    <w:rsid w:val="00D5418B"/>
    <w:rsid w:val="00D54646"/>
    <w:rsid w:val="00D546E5"/>
    <w:rsid w:val="00D54879"/>
    <w:rsid w:val="00D54F85"/>
    <w:rsid w:val="00D553EE"/>
    <w:rsid w:val="00D55874"/>
    <w:rsid w:val="00D55BEE"/>
    <w:rsid w:val="00D55C95"/>
    <w:rsid w:val="00D56A08"/>
    <w:rsid w:val="00D5740A"/>
    <w:rsid w:val="00D574B6"/>
    <w:rsid w:val="00D57610"/>
    <w:rsid w:val="00D57D08"/>
    <w:rsid w:val="00D57E71"/>
    <w:rsid w:val="00D6027A"/>
    <w:rsid w:val="00D6034B"/>
    <w:rsid w:val="00D6070C"/>
    <w:rsid w:val="00D609E4"/>
    <w:rsid w:val="00D60CBA"/>
    <w:rsid w:val="00D60CC6"/>
    <w:rsid w:val="00D60D99"/>
    <w:rsid w:val="00D60F4D"/>
    <w:rsid w:val="00D61139"/>
    <w:rsid w:val="00D6113E"/>
    <w:rsid w:val="00D614A4"/>
    <w:rsid w:val="00D61506"/>
    <w:rsid w:val="00D619DB"/>
    <w:rsid w:val="00D61F0F"/>
    <w:rsid w:val="00D61F69"/>
    <w:rsid w:val="00D622D7"/>
    <w:rsid w:val="00D627C6"/>
    <w:rsid w:val="00D629FC"/>
    <w:rsid w:val="00D62E1C"/>
    <w:rsid w:val="00D63137"/>
    <w:rsid w:val="00D631D3"/>
    <w:rsid w:val="00D63265"/>
    <w:rsid w:val="00D63E99"/>
    <w:rsid w:val="00D63F9D"/>
    <w:rsid w:val="00D640F0"/>
    <w:rsid w:val="00D64259"/>
    <w:rsid w:val="00D64349"/>
    <w:rsid w:val="00D64353"/>
    <w:rsid w:val="00D64586"/>
    <w:rsid w:val="00D651CE"/>
    <w:rsid w:val="00D652CD"/>
    <w:rsid w:val="00D653F9"/>
    <w:rsid w:val="00D65537"/>
    <w:rsid w:val="00D65576"/>
    <w:rsid w:val="00D65D6D"/>
    <w:rsid w:val="00D65DD7"/>
    <w:rsid w:val="00D65DEF"/>
    <w:rsid w:val="00D6626D"/>
    <w:rsid w:val="00D6640F"/>
    <w:rsid w:val="00D664BA"/>
    <w:rsid w:val="00D66F22"/>
    <w:rsid w:val="00D67427"/>
    <w:rsid w:val="00D678C3"/>
    <w:rsid w:val="00D679D1"/>
    <w:rsid w:val="00D67C98"/>
    <w:rsid w:val="00D71008"/>
    <w:rsid w:val="00D719B2"/>
    <w:rsid w:val="00D71A4A"/>
    <w:rsid w:val="00D71A55"/>
    <w:rsid w:val="00D71B7E"/>
    <w:rsid w:val="00D71EBE"/>
    <w:rsid w:val="00D72018"/>
    <w:rsid w:val="00D729F9"/>
    <w:rsid w:val="00D72E1A"/>
    <w:rsid w:val="00D732AE"/>
    <w:rsid w:val="00D7337B"/>
    <w:rsid w:val="00D735D1"/>
    <w:rsid w:val="00D736C1"/>
    <w:rsid w:val="00D73760"/>
    <w:rsid w:val="00D737DE"/>
    <w:rsid w:val="00D73988"/>
    <w:rsid w:val="00D73A31"/>
    <w:rsid w:val="00D745D1"/>
    <w:rsid w:val="00D74794"/>
    <w:rsid w:val="00D74E02"/>
    <w:rsid w:val="00D74E45"/>
    <w:rsid w:val="00D752C5"/>
    <w:rsid w:val="00D75441"/>
    <w:rsid w:val="00D75447"/>
    <w:rsid w:val="00D75580"/>
    <w:rsid w:val="00D755F7"/>
    <w:rsid w:val="00D7578F"/>
    <w:rsid w:val="00D75D57"/>
    <w:rsid w:val="00D760EE"/>
    <w:rsid w:val="00D762A0"/>
    <w:rsid w:val="00D767D7"/>
    <w:rsid w:val="00D76B25"/>
    <w:rsid w:val="00D76FBE"/>
    <w:rsid w:val="00D77029"/>
    <w:rsid w:val="00D771C5"/>
    <w:rsid w:val="00D771D9"/>
    <w:rsid w:val="00D7772F"/>
    <w:rsid w:val="00D77B5B"/>
    <w:rsid w:val="00D77BE3"/>
    <w:rsid w:val="00D77C40"/>
    <w:rsid w:val="00D77E32"/>
    <w:rsid w:val="00D77F95"/>
    <w:rsid w:val="00D80D85"/>
    <w:rsid w:val="00D80ED9"/>
    <w:rsid w:val="00D813A2"/>
    <w:rsid w:val="00D81658"/>
    <w:rsid w:val="00D818BA"/>
    <w:rsid w:val="00D81C0E"/>
    <w:rsid w:val="00D81EBE"/>
    <w:rsid w:val="00D81F25"/>
    <w:rsid w:val="00D822AA"/>
    <w:rsid w:val="00D823A1"/>
    <w:rsid w:val="00D82564"/>
    <w:rsid w:val="00D827DE"/>
    <w:rsid w:val="00D82C13"/>
    <w:rsid w:val="00D82CC1"/>
    <w:rsid w:val="00D82FB2"/>
    <w:rsid w:val="00D833F4"/>
    <w:rsid w:val="00D835CD"/>
    <w:rsid w:val="00D836F1"/>
    <w:rsid w:val="00D83CD0"/>
    <w:rsid w:val="00D83DD3"/>
    <w:rsid w:val="00D842AB"/>
    <w:rsid w:val="00D84569"/>
    <w:rsid w:val="00D84BB7"/>
    <w:rsid w:val="00D84CE8"/>
    <w:rsid w:val="00D85A3A"/>
    <w:rsid w:val="00D85D91"/>
    <w:rsid w:val="00D863B1"/>
    <w:rsid w:val="00D86837"/>
    <w:rsid w:val="00D86A8C"/>
    <w:rsid w:val="00D870A0"/>
    <w:rsid w:val="00D87500"/>
    <w:rsid w:val="00D87584"/>
    <w:rsid w:val="00D8778C"/>
    <w:rsid w:val="00D87C9E"/>
    <w:rsid w:val="00D9019E"/>
    <w:rsid w:val="00D90818"/>
    <w:rsid w:val="00D91132"/>
    <w:rsid w:val="00D912E9"/>
    <w:rsid w:val="00D915E0"/>
    <w:rsid w:val="00D9177A"/>
    <w:rsid w:val="00D91D6C"/>
    <w:rsid w:val="00D92210"/>
    <w:rsid w:val="00D92212"/>
    <w:rsid w:val="00D92387"/>
    <w:rsid w:val="00D9246A"/>
    <w:rsid w:val="00D92680"/>
    <w:rsid w:val="00D929C8"/>
    <w:rsid w:val="00D937B0"/>
    <w:rsid w:val="00D93EA7"/>
    <w:rsid w:val="00D942A1"/>
    <w:rsid w:val="00D94760"/>
    <w:rsid w:val="00D948E9"/>
    <w:rsid w:val="00D94EB1"/>
    <w:rsid w:val="00D9533B"/>
    <w:rsid w:val="00D953F7"/>
    <w:rsid w:val="00D9542D"/>
    <w:rsid w:val="00D9557D"/>
    <w:rsid w:val="00D95804"/>
    <w:rsid w:val="00D95B49"/>
    <w:rsid w:val="00D95C77"/>
    <w:rsid w:val="00D95F7E"/>
    <w:rsid w:val="00D963DB"/>
    <w:rsid w:val="00D96E0B"/>
    <w:rsid w:val="00D97192"/>
    <w:rsid w:val="00D974B4"/>
    <w:rsid w:val="00D978EE"/>
    <w:rsid w:val="00D97D23"/>
    <w:rsid w:val="00D97FAB"/>
    <w:rsid w:val="00DA04FA"/>
    <w:rsid w:val="00DA0502"/>
    <w:rsid w:val="00DA0CC0"/>
    <w:rsid w:val="00DA1C94"/>
    <w:rsid w:val="00DA1D70"/>
    <w:rsid w:val="00DA1EA0"/>
    <w:rsid w:val="00DA2090"/>
    <w:rsid w:val="00DA2742"/>
    <w:rsid w:val="00DA2D7C"/>
    <w:rsid w:val="00DA2D92"/>
    <w:rsid w:val="00DA3628"/>
    <w:rsid w:val="00DA3E8E"/>
    <w:rsid w:val="00DA4350"/>
    <w:rsid w:val="00DA45AF"/>
    <w:rsid w:val="00DA4718"/>
    <w:rsid w:val="00DA47DE"/>
    <w:rsid w:val="00DA4FA6"/>
    <w:rsid w:val="00DA529C"/>
    <w:rsid w:val="00DA57AE"/>
    <w:rsid w:val="00DA57C1"/>
    <w:rsid w:val="00DA5862"/>
    <w:rsid w:val="00DA6827"/>
    <w:rsid w:val="00DA6863"/>
    <w:rsid w:val="00DA6A9C"/>
    <w:rsid w:val="00DA6F01"/>
    <w:rsid w:val="00DA740A"/>
    <w:rsid w:val="00DA7745"/>
    <w:rsid w:val="00DA7A53"/>
    <w:rsid w:val="00DA7B42"/>
    <w:rsid w:val="00DA7BC3"/>
    <w:rsid w:val="00DB00B0"/>
    <w:rsid w:val="00DB02F9"/>
    <w:rsid w:val="00DB04FB"/>
    <w:rsid w:val="00DB09E9"/>
    <w:rsid w:val="00DB0DFE"/>
    <w:rsid w:val="00DB16E3"/>
    <w:rsid w:val="00DB1A4B"/>
    <w:rsid w:val="00DB1BCB"/>
    <w:rsid w:val="00DB1D15"/>
    <w:rsid w:val="00DB27F0"/>
    <w:rsid w:val="00DB298B"/>
    <w:rsid w:val="00DB2B3B"/>
    <w:rsid w:val="00DB2D3D"/>
    <w:rsid w:val="00DB3430"/>
    <w:rsid w:val="00DB34BE"/>
    <w:rsid w:val="00DB3566"/>
    <w:rsid w:val="00DB35BD"/>
    <w:rsid w:val="00DB3A8F"/>
    <w:rsid w:val="00DB400A"/>
    <w:rsid w:val="00DB44DA"/>
    <w:rsid w:val="00DB4FCF"/>
    <w:rsid w:val="00DB50BA"/>
    <w:rsid w:val="00DB50C1"/>
    <w:rsid w:val="00DB58C4"/>
    <w:rsid w:val="00DB5F54"/>
    <w:rsid w:val="00DB6023"/>
    <w:rsid w:val="00DB6271"/>
    <w:rsid w:val="00DB6406"/>
    <w:rsid w:val="00DB64C3"/>
    <w:rsid w:val="00DB65CB"/>
    <w:rsid w:val="00DB660B"/>
    <w:rsid w:val="00DB68F6"/>
    <w:rsid w:val="00DB7338"/>
    <w:rsid w:val="00DB7437"/>
    <w:rsid w:val="00DB7910"/>
    <w:rsid w:val="00DB7BE1"/>
    <w:rsid w:val="00DC010E"/>
    <w:rsid w:val="00DC02F0"/>
    <w:rsid w:val="00DC0624"/>
    <w:rsid w:val="00DC0BA6"/>
    <w:rsid w:val="00DC156A"/>
    <w:rsid w:val="00DC17BC"/>
    <w:rsid w:val="00DC1831"/>
    <w:rsid w:val="00DC18E5"/>
    <w:rsid w:val="00DC1CC4"/>
    <w:rsid w:val="00DC1F51"/>
    <w:rsid w:val="00DC2434"/>
    <w:rsid w:val="00DC28EE"/>
    <w:rsid w:val="00DC3376"/>
    <w:rsid w:val="00DC3503"/>
    <w:rsid w:val="00DC3AD8"/>
    <w:rsid w:val="00DC3B11"/>
    <w:rsid w:val="00DC3E05"/>
    <w:rsid w:val="00DC493E"/>
    <w:rsid w:val="00DC4D06"/>
    <w:rsid w:val="00DC50A8"/>
    <w:rsid w:val="00DC5185"/>
    <w:rsid w:val="00DC5829"/>
    <w:rsid w:val="00DC5A57"/>
    <w:rsid w:val="00DC5B8C"/>
    <w:rsid w:val="00DC63D9"/>
    <w:rsid w:val="00DC656A"/>
    <w:rsid w:val="00DC6610"/>
    <w:rsid w:val="00DC6626"/>
    <w:rsid w:val="00DC68E4"/>
    <w:rsid w:val="00DC6CA8"/>
    <w:rsid w:val="00DC70B0"/>
    <w:rsid w:val="00DC7435"/>
    <w:rsid w:val="00DC7DE3"/>
    <w:rsid w:val="00DC7DF2"/>
    <w:rsid w:val="00DC7E8B"/>
    <w:rsid w:val="00DD0090"/>
    <w:rsid w:val="00DD0598"/>
    <w:rsid w:val="00DD059B"/>
    <w:rsid w:val="00DD19B2"/>
    <w:rsid w:val="00DD1F37"/>
    <w:rsid w:val="00DD26AA"/>
    <w:rsid w:val="00DD26F1"/>
    <w:rsid w:val="00DD3744"/>
    <w:rsid w:val="00DD3A1D"/>
    <w:rsid w:val="00DD3A4E"/>
    <w:rsid w:val="00DD4532"/>
    <w:rsid w:val="00DD4596"/>
    <w:rsid w:val="00DD4E18"/>
    <w:rsid w:val="00DD507F"/>
    <w:rsid w:val="00DD537D"/>
    <w:rsid w:val="00DD548F"/>
    <w:rsid w:val="00DD55A1"/>
    <w:rsid w:val="00DD5618"/>
    <w:rsid w:val="00DD596B"/>
    <w:rsid w:val="00DD5A6D"/>
    <w:rsid w:val="00DD5B4F"/>
    <w:rsid w:val="00DD5E12"/>
    <w:rsid w:val="00DD65D1"/>
    <w:rsid w:val="00DD6960"/>
    <w:rsid w:val="00DD6BEF"/>
    <w:rsid w:val="00DD6DAE"/>
    <w:rsid w:val="00DD6E33"/>
    <w:rsid w:val="00DD6FC5"/>
    <w:rsid w:val="00DD730F"/>
    <w:rsid w:val="00DD759C"/>
    <w:rsid w:val="00DE0229"/>
    <w:rsid w:val="00DE0745"/>
    <w:rsid w:val="00DE08A9"/>
    <w:rsid w:val="00DE0D77"/>
    <w:rsid w:val="00DE0DF8"/>
    <w:rsid w:val="00DE0FB3"/>
    <w:rsid w:val="00DE10C3"/>
    <w:rsid w:val="00DE13B6"/>
    <w:rsid w:val="00DE15C4"/>
    <w:rsid w:val="00DE1607"/>
    <w:rsid w:val="00DE31A6"/>
    <w:rsid w:val="00DE3B8B"/>
    <w:rsid w:val="00DE3F54"/>
    <w:rsid w:val="00DE411A"/>
    <w:rsid w:val="00DE42F5"/>
    <w:rsid w:val="00DE44DD"/>
    <w:rsid w:val="00DE48D4"/>
    <w:rsid w:val="00DE4BAA"/>
    <w:rsid w:val="00DE4F13"/>
    <w:rsid w:val="00DE4FE1"/>
    <w:rsid w:val="00DE50E9"/>
    <w:rsid w:val="00DE5218"/>
    <w:rsid w:val="00DE555B"/>
    <w:rsid w:val="00DE599A"/>
    <w:rsid w:val="00DE66AA"/>
    <w:rsid w:val="00DE66E4"/>
    <w:rsid w:val="00DE66FE"/>
    <w:rsid w:val="00DE7251"/>
    <w:rsid w:val="00DE72B8"/>
    <w:rsid w:val="00DE769A"/>
    <w:rsid w:val="00DE79C9"/>
    <w:rsid w:val="00DE7A31"/>
    <w:rsid w:val="00DE7A33"/>
    <w:rsid w:val="00DE7B79"/>
    <w:rsid w:val="00DE7E80"/>
    <w:rsid w:val="00DF01A7"/>
    <w:rsid w:val="00DF0705"/>
    <w:rsid w:val="00DF07DD"/>
    <w:rsid w:val="00DF0FAC"/>
    <w:rsid w:val="00DF13A0"/>
    <w:rsid w:val="00DF147C"/>
    <w:rsid w:val="00DF163A"/>
    <w:rsid w:val="00DF16A8"/>
    <w:rsid w:val="00DF1839"/>
    <w:rsid w:val="00DF1BD2"/>
    <w:rsid w:val="00DF1D77"/>
    <w:rsid w:val="00DF2077"/>
    <w:rsid w:val="00DF2426"/>
    <w:rsid w:val="00DF2480"/>
    <w:rsid w:val="00DF29DE"/>
    <w:rsid w:val="00DF2B16"/>
    <w:rsid w:val="00DF2BFF"/>
    <w:rsid w:val="00DF2CE0"/>
    <w:rsid w:val="00DF2CF0"/>
    <w:rsid w:val="00DF2FA9"/>
    <w:rsid w:val="00DF31EE"/>
    <w:rsid w:val="00DF3539"/>
    <w:rsid w:val="00DF36B3"/>
    <w:rsid w:val="00DF3756"/>
    <w:rsid w:val="00DF39FA"/>
    <w:rsid w:val="00DF3B23"/>
    <w:rsid w:val="00DF3BFA"/>
    <w:rsid w:val="00DF3EA5"/>
    <w:rsid w:val="00DF4258"/>
    <w:rsid w:val="00DF45A4"/>
    <w:rsid w:val="00DF4C96"/>
    <w:rsid w:val="00DF4CFC"/>
    <w:rsid w:val="00DF5478"/>
    <w:rsid w:val="00DF548C"/>
    <w:rsid w:val="00DF55AD"/>
    <w:rsid w:val="00DF5A42"/>
    <w:rsid w:val="00DF5B19"/>
    <w:rsid w:val="00DF5DB2"/>
    <w:rsid w:val="00DF6844"/>
    <w:rsid w:val="00DF687E"/>
    <w:rsid w:val="00DF6BD1"/>
    <w:rsid w:val="00DF7086"/>
    <w:rsid w:val="00E00121"/>
    <w:rsid w:val="00E01494"/>
    <w:rsid w:val="00E01617"/>
    <w:rsid w:val="00E01933"/>
    <w:rsid w:val="00E01C87"/>
    <w:rsid w:val="00E01D65"/>
    <w:rsid w:val="00E0213B"/>
    <w:rsid w:val="00E0225E"/>
    <w:rsid w:val="00E02300"/>
    <w:rsid w:val="00E0257E"/>
    <w:rsid w:val="00E02FD4"/>
    <w:rsid w:val="00E03129"/>
    <w:rsid w:val="00E032DD"/>
    <w:rsid w:val="00E03B35"/>
    <w:rsid w:val="00E03B62"/>
    <w:rsid w:val="00E03B66"/>
    <w:rsid w:val="00E03D21"/>
    <w:rsid w:val="00E043D6"/>
    <w:rsid w:val="00E04615"/>
    <w:rsid w:val="00E0478D"/>
    <w:rsid w:val="00E04833"/>
    <w:rsid w:val="00E04B09"/>
    <w:rsid w:val="00E050C3"/>
    <w:rsid w:val="00E055CD"/>
    <w:rsid w:val="00E05824"/>
    <w:rsid w:val="00E05A5C"/>
    <w:rsid w:val="00E0625C"/>
    <w:rsid w:val="00E06365"/>
    <w:rsid w:val="00E065B6"/>
    <w:rsid w:val="00E066F3"/>
    <w:rsid w:val="00E06BEE"/>
    <w:rsid w:val="00E07B2E"/>
    <w:rsid w:val="00E07B50"/>
    <w:rsid w:val="00E07EC5"/>
    <w:rsid w:val="00E10103"/>
    <w:rsid w:val="00E101C3"/>
    <w:rsid w:val="00E1036F"/>
    <w:rsid w:val="00E10465"/>
    <w:rsid w:val="00E10C39"/>
    <w:rsid w:val="00E10FCC"/>
    <w:rsid w:val="00E1156A"/>
    <w:rsid w:val="00E11851"/>
    <w:rsid w:val="00E11D28"/>
    <w:rsid w:val="00E11DA8"/>
    <w:rsid w:val="00E11E9C"/>
    <w:rsid w:val="00E11EC4"/>
    <w:rsid w:val="00E12225"/>
    <w:rsid w:val="00E12984"/>
    <w:rsid w:val="00E12BE5"/>
    <w:rsid w:val="00E1308B"/>
    <w:rsid w:val="00E1325D"/>
    <w:rsid w:val="00E1353C"/>
    <w:rsid w:val="00E14D96"/>
    <w:rsid w:val="00E14DCB"/>
    <w:rsid w:val="00E14FF6"/>
    <w:rsid w:val="00E1528C"/>
    <w:rsid w:val="00E15365"/>
    <w:rsid w:val="00E15507"/>
    <w:rsid w:val="00E15C71"/>
    <w:rsid w:val="00E15D66"/>
    <w:rsid w:val="00E15EDD"/>
    <w:rsid w:val="00E16A68"/>
    <w:rsid w:val="00E176C2"/>
    <w:rsid w:val="00E17793"/>
    <w:rsid w:val="00E17FE3"/>
    <w:rsid w:val="00E20291"/>
    <w:rsid w:val="00E205FB"/>
    <w:rsid w:val="00E206A3"/>
    <w:rsid w:val="00E209AA"/>
    <w:rsid w:val="00E20B64"/>
    <w:rsid w:val="00E20BCC"/>
    <w:rsid w:val="00E20E0D"/>
    <w:rsid w:val="00E210F0"/>
    <w:rsid w:val="00E2117C"/>
    <w:rsid w:val="00E2296F"/>
    <w:rsid w:val="00E22C7F"/>
    <w:rsid w:val="00E23159"/>
    <w:rsid w:val="00E23418"/>
    <w:rsid w:val="00E23A42"/>
    <w:rsid w:val="00E2447F"/>
    <w:rsid w:val="00E246F0"/>
    <w:rsid w:val="00E248E9"/>
    <w:rsid w:val="00E24ADE"/>
    <w:rsid w:val="00E24B28"/>
    <w:rsid w:val="00E24CA2"/>
    <w:rsid w:val="00E24F17"/>
    <w:rsid w:val="00E250A9"/>
    <w:rsid w:val="00E2534B"/>
    <w:rsid w:val="00E254A9"/>
    <w:rsid w:val="00E26138"/>
    <w:rsid w:val="00E261D9"/>
    <w:rsid w:val="00E26431"/>
    <w:rsid w:val="00E267B3"/>
    <w:rsid w:val="00E26AE7"/>
    <w:rsid w:val="00E27919"/>
    <w:rsid w:val="00E27D4D"/>
    <w:rsid w:val="00E3029C"/>
    <w:rsid w:val="00E309FB"/>
    <w:rsid w:val="00E30D26"/>
    <w:rsid w:val="00E311B9"/>
    <w:rsid w:val="00E31256"/>
    <w:rsid w:val="00E3172D"/>
    <w:rsid w:val="00E3269A"/>
    <w:rsid w:val="00E326D7"/>
    <w:rsid w:val="00E32755"/>
    <w:rsid w:val="00E3284D"/>
    <w:rsid w:val="00E32990"/>
    <w:rsid w:val="00E32ADA"/>
    <w:rsid w:val="00E32B93"/>
    <w:rsid w:val="00E32C88"/>
    <w:rsid w:val="00E32CD7"/>
    <w:rsid w:val="00E32DAF"/>
    <w:rsid w:val="00E32E08"/>
    <w:rsid w:val="00E33168"/>
    <w:rsid w:val="00E335AD"/>
    <w:rsid w:val="00E33A43"/>
    <w:rsid w:val="00E33E88"/>
    <w:rsid w:val="00E343B7"/>
    <w:rsid w:val="00E3467F"/>
    <w:rsid w:val="00E34861"/>
    <w:rsid w:val="00E34ADF"/>
    <w:rsid w:val="00E35B56"/>
    <w:rsid w:val="00E35DC6"/>
    <w:rsid w:val="00E3630F"/>
    <w:rsid w:val="00E3663F"/>
    <w:rsid w:val="00E368DC"/>
    <w:rsid w:val="00E36BA7"/>
    <w:rsid w:val="00E36BF1"/>
    <w:rsid w:val="00E3737A"/>
    <w:rsid w:val="00E373D8"/>
    <w:rsid w:val="00E376F0"/>
    <w:rsid w:val="00E37C46"/>
    <w:rsid w:val="00E40487"/>
    <w:rsid w:val="00E405F0"/>
    <w:rsid w:val="00E40821"/>
    <w:rsid w:val="00E40C99"/>
    <w:rsid w:val="00E4102C"/>
    <w:rsid w:val="00E411A1"/>
    <w:rsid w:val="00E4199D"/>
    <w:rsid w:val="00E41C3A"/>
    <w:rsid w:val="00E41D14"/>
    <w:rsid w:val="00E41D2F"/>
    <w:rsid w:val="00E42D29"/>
    <w:rsid w:val="00E431D4"/>
    <w:rsid w:val="00E43BC2"/>
    <w:rsid w:val="00E44C03"/>
    <w:rsid w:val="00E44D69"/>
    <w:rsid w:val="00E44F3B"/>
    <w:rsid w:val="00E44FF2"/>
    <w:rsid w:val="00E451AE"/>
    <w:rsid w:val="00E45A89"/>
    <w:rsid w:val="00E46261"/>
    <w:rsid w:val="00E46635"/>
    <w:rsid w:val="00E47181"/>
    <w:rsid w:val="00E4737D"/>
    <w:rsid w:val="00E47695"/>
    <w:rsid w:val="00E4790E"/>
    <w:rsid w:val="00E47B4A"/>
    <w:rsid w:val="00E500E7"/>
    <w:rsid w:val="00E50196"/>
    <w:rsid w:val="00E502E7"/>
    <w:rsid w:val="00E5035C"/>
    <w:rsid w:val="00E503A8"/>
    <w:rsid w:val="00E5091E"/>
    <w:rsid w:val="00E50A1A"/>
    <w:rsid w:val="00E50BB7"/>
    <w:rsid w:val="00E50BCB"/>
    <w:rsid w:val="00E512F1"/>
    <w:rsid w:val="00E51938"/>
    <w:rsid w:val="00E51D49"/>
    <w:rsid w:val="00E529AD"/>
    <w:rsid w:val="00E52B14"/>
    <w:rsid w:val="00E52B40"/>
    <w:rsid w:val="00E532EE"/>
    <w:rsid w:val="00E53553"/>
    <w:rsid w:val="00E5366B"/>
    <w:rsid w:val="00E5397E"/>
    <w:rsid w:val="00E539E7"/>
    <w:rsid w:val="00E53B18"/>
    <w:rsid w:val="00E540A2"/>
    <w:rsid w:val="00E546F8"/>
    <w:rsid w:val="00E54D34"/>
    <w:rsid w:val="00E54F60"/>
    <w:rsid w:val="00E55075"/>
    <w:rsid w:val="00E5587B"/>
    <w:rsid w:val="00E55A2C"/>
    <w:rsid w:val="00E55F8B"/>
    <w:rsid w:val="00E56081"/>
    <w:rsid w:val="00E56C29"/>
    <w:rsid w:val="00E56CFE"/>
    <w:rsid w:val="00E56DFA"/>
    <w:rsid w:val="00E56ED5"/>
    <w:rsid w:val="00E570E5"/>
    <w:rsid w:val="00E571AE"/>
    <w:rsid w:val="00E571CB"/>
    <w:rsid w:val="00E57863"/>
    <w:rsid w:val="00E57BA2"/>
    <w:rsid w:val="00E602A0"/>
    <w:rsid w:val="00E603CD"/>
    <w:rsid w:val="00E6041B"/>
    <w:rsid w:val="00E605C3"/>
    <w:rsid w:val="00E607B1"/>
    <w:rsid w:val="00E60889"/>
    <w:rsid w:val="00E6097B"/>
    <w:rsid w:val="00E60CB5"/>
    <w:rsid w:val="00E60D1E"/>
    <w:rsid w:val="00E60F90"/>
    <w:rsid w:val="00E612AA"/>
    <w:rsid w:val="00E628ED"/>
    <w:rsid w:val="00E62C5F"/>
    <w:rsid w:val="00E62F8A"/>
    <w:rsid w:val="00E63109"/>
    <w:rsid w:val="00E63193"/>
    <w:rsid w:val="00E63368"/>
    <w:rsid w:val="00E63E78"/>
    <w:rsid w:val="00E6404A"/>
    <w:rsid w:val="00E647FA"/>
    <w:rsid w:val="00E64CBE"/>
    <w:rsid w:val="00E64DFB"/>
    <w:rsid w:val="00E653FD"/>
    <w:rsid w:val="00E65481"/>
    <w:rsid w:val="00E660E0"/>
    <w:rsid w:val="00E6678A"/>
    <w:rsid w:val="00E66986"/>
    <w:rsid w:val="00E66AC6"/>
    <w:rsid w:val="00E67435"/>
    <w:rsid w:val="00E6743F"/>
    <w:rsid w:val="00E67C5C"/>
    <w:rsid w:val="00E67FEE"/>
    <w:rsid w:val="00E7046D"/>
    <w:rsid w:val="00E70A0B"/>
    <w:rsid w:val="00E71364"/>
    <w:rsid w:val="00E716C7"/>
    <w:rsid w:val="00E71907"/>
    <w:rsid w:val="00E72078"/>
    <w:rsid w:val="00E72309"/>
    <w:rsid w:val="00E7237B"/>
    <w:rsid w:val="00E72399"/>
    <w:rsid w:val="00E724FA"/>
    <w:rsid w:val="00E726AF"/>
    <w:rsid w:val="00E729CC"/>
    <w:rsid w:val="00E730A9"/>
    <w:rsid w:val="00E73921"/>
    <w:rsid w:val="00E73B2D"/>
    <w:rsid w:val="00E741C6"/>
    <w:rsid w:val="00E74225"/>
    <w:rsid w:val="00E7474B"/>
    <w:rsid w:val="00E74859"/>
    <w:rsid w:val="00E74DFD"/>
    <w:rsid w:val="00E75066"/>
    <w:rsid w:val="00E75577"/>
    <w:rsid w:val="00E755CD"/>
    <w:rsid w:val="00E757FA"/>
    <w:rsid w:val="00E760FD"/>
    <w:rsid w:val="00E761A1"/>
    <w:rsid w:val="00E76956"/>
    <w:rsid w:val="00E773E4"/>
    <w:rsid w:val="00E77516"/>
    <w:rsid w:val="00E77871"/>
    <w:rsid w:val="00E77C88"/>
    <w:rsid w:val="00E77EA3"/>
    <w:rsid w:val="00E77FE9"/>
    <w:rsid w:val="00E8001D"/>
    <w:rsid w:val="00E8011F"/>
    <w:rsid w:val="00E80502"/>
    <w:rsid w:val="00E8153A"/>
    <w:rsid w:val="00E815F8"/>
    <w:rsid w:val="00E81A87"/>
    <w:rsid w:val="00E81BD3"/>
    <w:rsid w:val="00E81C08"/>
    <w:rsid w:val="00E81C70"/>
    <w:rsid w:val="00E81F23"/>
    <w:rsid w:val="00E82137"/>
    <w:rsid w:val="00E82C86"/>
    <w:rsid w:val="00E8303A"/>
    <w:rsid w:val="00E83182"/>
    <w:rsid w:val="00E834B4"/>
    <w:rsid w:val="00E835B6"/>
    <w:rsid w:val="00E83D17"/>
    <w:rsid w:val="00E8403D"/>
    <w:rsid w:val="00E84224"/>
    <w:rsid w:val="00E843BC"/>
    <w:rsid w:val="00E84440"/>
    <w:rsid w:val="00E84664"/>
    <w:rsid w:val="00E84A43"/>
    <w:rsid w:val="00E84B75"/>
    <w:rsid w:val="00E84C79"/>
    <w:rsid w:val="00E84DED"/>
    <w:rsid w:val="00E84E64"/>
    <w:rsid w:val="00E85199"/>
    <w:rsid w:val="00E854FF"/>
    <w:rsid w:val="00E85D8D"/>
    <w:rsid w:val="00E86082"/>
    <w:rsid w:val="00E862F4"/>
    <w:rsid w:val="00E863FF"/>
    <w:rsid w:val="00E868F4"/>
    <w:rsid w:val="00E87AB6"/>
    <w:rsid w:val="00E87DAA"/>
    <w:rsid w:val="00E90025"/>
    <w:rsid w:val="00E90582"/>
    <w:rsid w:val="00E906BE"/>
    <w:rsid w:val="00E90992"/>
    <w:rsid w:val="00E90C9F"/>
    <w:rsid w:val="00E90F52"/>
    <w:rsid w:val="00E91189"/>
    <w:rsid w:val="00E911B3"/>
    <w:rsid w:val="00E91621"/>
    <w:rsid w:val="00E917BB"/>
    <w:rsid w:val="00E91CF5"/>
    <w:rsid w:val="00E920F9"/>
    <w:rsid w:val="00E92530"/>
    <w:rsid w:val="00E928A1"/>
    <w:rsid w:val="00E92A95"/>
    <w:rsid w:val="00E92C3B"/>
    <w:rsid w:val="00E92C56"/>
    <w:rsid w:val="00E92DAF"/>
    <w:rsid w:val="00E92EB0"/>
    <w:rsid w:val="00E93076"/>
    <w:rsid w:val="00E93292"/>
    <w:rsid w:val="00E93319"/>
    <w:rsid w:val="00E933BD"/>
    <w:rsid w:val="00E9361D"/>
    <w:rsid w:val="00E9390F"/>
    <w:rsid w:val="00E941E1"/>
    <w:rsid w:val="00E94432"/>
    <w:rsid w:val="00E944DD"/>
    <w:rsid w:val="00E946A8"/>
    <w:rsid w:val="00E94854"/>
    <w:rsid w:val="00E94FD2"/>
    <w:rsid w:val="00E95909"/>
    <w:rsid w:val="00E95DF2"/>
    <w:rsid w:val="00E96355"/>
    <w:rsid w:val="00E96D06"/>
    <w:rsid w:val="00EA0A2F"/>
    <w:rsid w:val="00EA0EBE"/>
    <w:rsid w:val="00EA0F8B"/>
    <w:rsid w:val="00EA13BC"/>
    <w:rsid w:val="00EA1853"/>
    <w:rsid w:val="00EA2586"/>
    <w:rsid w:val="00EA27F6"/>
    <w:rsid w:val="00EA2A3F"/>
    <w:rsid w:val="00EA3278"/>
    <w:rsid w:val="00EA366F"/>
    <w:rsid w:val="00EA449B"/>
    <w:rsid w:val="00EA51B3"/>
    <w:rsid w:val="00EA589E"/>
    <w:rsid w:val="00EA5F91"/>
    <w:rsid w:val="00EA65BE"/>
    <w:rsid w:val="00EA6998"/>
    <w:rsid w:val="00EA6E0D"/>
    <w:rsid w:val="00EA77A5"/>
    <w:rsid w:val="00EA7C44"/>
    <w:rsid w:val="00EB01BF"/>
    <w:rsid w:val="00EB04BD"/>
    <w:rsid w:val="00EB11ED"/>
    <w:rsid w:val="00EB14BA"/>
    <w:rsid w:val="00EB1667"/>
    <w:rsid w:val="00EB1D6F"/>
    <w:rsid w:val="00EB2607"/>
    <w:rsid w:val="00EB2907"/>
    <w:rsid w:val="00EB2977"/>
    <w:rsid w:val="00EB2A4E"/>
    <w:rsid w:val="00EB2F65"/>
    <w:rsid w:val="00EB30CD"/>
    <w:rsid w:val="00EB31B4"/>
    <w:rsid w:val="00EB3681"/>
    <w:rsid w:val="00EB3D0A"/>
    <w:rsid w:val="00EB43FC"/>
    <w:rsid w:val="00EB44CC"/>
    <w:rsid w:val="00EB48F8"/>
    <w:rsid w:val="00EB4CBF"/>
    <w:rsid w:val="00EB4FE6"/>
    <w:rsid w:val="00EB53D1"/>
    <w:rsid w:val="00EB569C"/>
    <w:rsid w:val="00EB56AB"/>
    <w:rsid w:val="00EB5F72"/>
    <w:rsid w:val="00EB6031"/>
    <w:rsid w:val="00EB6180"/>
    <w:rsid w:val="00EB680A"/>
    <w:rsid w:val="00EB6DBA"/>
    <w:rsid w:val="00EB7263"/>
    <w:rsid w:val="00EB7691"/>
    <w:rsid w:val="00EB78EF"/>
    <w:rsid w:val="00EC024E"/>
    <w:rsid w:val="00EC0422"/>
    <w:rsid w:val="00EC05D2"/>
    <w:rsid w:val="00EC0AB6"/>
    <w:rsid w:val="00EC0AF3"/>
    <w:rsid w:val="00EC0C1D"/>
    <w:rsid w:val="00EC0E40"/>
    <w:rsid w:val="00EC0EEC"/>
    <w:rsid w:val="00EC1881"/>
    <w:rsid w:val="00EC1AF4"/>
    <w:rsid w:val="00EC1F01"/>
    <w:rsid w:val="00EC2090"/>
    <w:rsid w:val="00EC2184"/>
    <w:rsid w:val="00EC2616"/>
    <w:rsid w:val="00EC2A7F"/>
    <w:rsid w:val="00EC2C48"/>
    <w:rsid w:val="00EC2DCC"/>
    <w:rsid w:val="00EC367C"/>
    <w:rsid w:val="00EC39E5"/>
    <w:rsid w:val="00EC3C79"/>
    <w:rsid w:val="00EC3E4F"/>
    <w:rsid w:val="00EC4895"/>
    <w:rsid w:val="00EC57DF"/>
    <w:rsid w:val="00EC5CBF"/>
    <w:rsid w:val="00EC5DF7"/>
    <w:rsid w:val="00EC5E37"/>
    <w:rsid w:val="00EC6153"/>
    <w:rsid w:val="00EC61A9"/>
    <w:rsid w:val="00EC6BA8"/>
    <w:rsid w:val="00EC6CDC"/>
    <w:rsid w:val="00EC71CC"/>
    <w:rsid w:val="00EC76E9"/>
    <w:rsid w:val="00EC7E69"/>
    <w:rsid w:val="00ED032B"/>
    <w:rsid w:val="00ED0502"/>
    <w:rsid w:val="00ED06F1"/>
    <w:rsid w:val="00ED0728"/>
    <w:rsid w:val="00ED0739"/>
    <w:rsid w:val="00ED0837"/>
    <w:rsid w:val="00ED108D"/>
    <w:rsid w:val="00ED1325"/>
    <w:rsid w:val="00ED1395"/>
    <w:rsid w:val="00ED19A2"/>
    <w:rsid w:val="00ED19A3"/>
    <w:rsid w:val="00ED1C48"/>
    <w:rsid w:val="00ED2020"/>
    <w:rsid w:val="00ED20BF"/>
    <w:rsid w:val="00ED20D4"/>
    <w:rsid w:val="00ED2171"/>
    <w:rsid w:val="00ED2206"/>
    <w:rsid w:val="00ED2CE3"/>
    <w:rsid w:val="00ED2DC3"/>
    <w:rsid w:val="00ED3355"/>
    <w:rsid w:val="00ED3720"/>
    <w:rsid w:val="00ED38C7"/>
    <w:rsid w:val="00ED397E"/>
    <w:rsid w:val="00ED3A34"/>
    <w:rsid w:val="00ED3A8B"/>
    <w:rsid w:val="00ED3D13"/>
    <w:rsid w:val="00ED4995"/>
    <w:rsid w:val="00ED49F1"/>
    <w:rsid w:val="00ED4C18"/>
    <w:rsid w:val="00ED4CDC"/>
    <w:rsid w:val="00ED5240"/>
    <w:rsid w:val="00ED56CF"/>
    <w:rsid w:val="00ED5958"/>
    <w:rsid w:val="00ED59B5"/>
    <w:rsid w:val="00ED5AE6"/>
    <w:rsid w:val="00ED5E1F"/>
    <w:rsid w:val="00ED5F10"/>
    <w:rsid w:val="00ED6B9D"/>
    <w:rsid w:val="00ED6E48"/>
    <w:rsid w:val="00ED6F99"/>
    <w:rsid w:val="00ED73E4"/>
    <w:rsid w:val="00ED78CB"/>
    <w:rsid w:val="00EE00F6"/>
    <w:rsid w:val="00EE1085"/>
    <w:rsid w:val="00EE10DF"/>
    <w:rsid w:val="00EE12CE"/>
    <w:rsid w:val="00EE1694"/>
    <w:rsid w:val="00EE234C"/>
    <w:rsid w:val="00EE263C"/>
    <w:rsid w:val="00EE26F1"/>
    <w:rsid w:val="00EE299A"/>
    <w:rsid w:val="00EE29B8"/>
    <w:rsid w:val="00EE2DCD"/>
    <w:rsid w:val="00EE2EFC"/>
    <w:rsid w:val="00EE3AAF"/>
    <w:rsid w:val="00EE3F02"/>
    <w:rsid w:val="00EE426F"/>
    <w:rsid w:val="00EE427E"/>
    <w:rsid w:val="00EE42E7"/>
    <w:rsid w:val="00EE442F"/>
    <w:rsid w:val="00EE4732"/>
    <w:rsid w:val="00EE4749"/>
    <w:rsid w:val="00EE50AC"/>
    <w:rsid w:val="00EE5547"/>
    <w:rsid w:val="00EE6766"/>
    <w:rsid w:val="00EE6773"/>
    <w:rsid w:val="00EE6DD0"/>
    <w:rsid w:val="00EE7648"/>
    <w:rsid w:val="00EE7A64"/>
    <w:rsid w:val="00EE7C3C"/>
    <w:rsid w:val="00EF00F5"/>
    <w:rsid w:val="00EF05CC"/>
    <w:rsid w:val="00EF08F5"/>
    <w:rsid w:val="00EF0A76"/>
    <w:rsid w:val="00EF0BDE"/>
    <w:rsid w:val="00EF0BE8"/>
    <w:rsid w:val="00EF0EBD"/>
    <w:rsid w:val="00EF11B4"/>
    <w:rsid w:val="00EF12B2"/>
    <w:rsid w:val="00EF148D"/>
    <w:rsid w:val="00EF1680"/>
    <w:rsid w:val="00EF1B2D"/>
    <w:rsid w:val="00EF2364"/>
    <w:rsid w:val="00EF279D"/>
    <w:rsid w:val="00EF29E6"/>
    <w:rsid w:val="00EF2C87"/>
    <w:rsid w:val="00EF2CA2"/>
    <w:rsid w:val="00EF35A5"/>
    <w:rsid w:val="00EF35E0"/>
    <w:rsid w:val="00EF369C"/>
    <w:rsid w:val="00EF398F"/>
    <w:rsid w:val="00EF3FF7"/>
    <w:rsid w:val="00EF423D"/>
    <w:rsid w:val="00EF44F4"/>
    <w:rsid w:val="00EF459C"/>
    <w:rsid w:val="00EF45C8"/>
    <w:rsid w:val="00EF47B0"/>
    <w:rsid w:val="00EF5177"/>
    <w:rsid w:val="00EF54AE"/>
    <w:rsid w:val="00EF565A"/>
    <w:rsid w:val="00EF6512"/>
    <w:rsid w:val="00EF6809"/>
    <w:rsid w:val="00EF6B1E"/>
    <w:rsid w:val="00EF75C2"/>
    <w:rsid w:val="00EF7900"/>
    <w:rsid w:val="00EF7A9D"/>
    <w:rsid w:val="00EF7DDE"/>
    <w:rsid w:val="00F00727"/>
    <w:rsid w:val="00F00968"/>
    <w:rsid w:val="00F00B64"/>
    <w:rsid w:val="00F00EE1"/>
    <w:rsid w:val="00F01716"/>
    <w:rsid w:val="00F0186B"/>
    <w:rsid w:val="00F019D2"/>
    <w:rsid w:val="00F01E55"/>
    <w:rsid w:val="00F0210E"/>
    <w:rsid w:val="00F02174"/>
    <w:rsid w:val="00F02A56"/>
    <w:rsid w:val="00F02E11"/>
    <w:rsid w:val="00F02EE7"/>
    <w:rsid w:val="00F037AD"/>
    <w:rsid w:val="00F039F5"/>
    <w:rsid w:val="00F03A20"/>
    <w:rsid w:val="00F03B8D"/>
    <w:rsid w:val="00F03BD0"/>
    <w:rsid w:val="00F041DE"/>
    <w:rsid w:val="00F047DD"/>
    <w:rsid w:val="00F0482F"/>
    <w:rsid w:val="00F04B1B"/>
    <w:rsid w:val="00F05478"/>
    <w:rsid w:val="00F0550B"/>
    <w:rsid w:val="00F05585"/>
    <w:rsid w:val="00F05C6F"/>
    <w:rsid w:val="00F05E5D"/>
    <w:rsid w:val="00F067D0"/>
    <w:rsid w:val="00F06A86"/>
    <w:rsid w:val="00F06ABC"/>
    <w:rsid w:val="00F06E04"/>
    <w:rsid w:val="00F072BC"/>
    <w:rsid w:val="00F076AE"/>
    <w:rsid w:val="00F07A41"/>
    <w:rsid w:val="00F07CA7"/>
    <w:rsid w:val="00F07EFA"/>
    <w:rsid w:val="00F103CC"/>
    <w:rsid w:val="00F10422"/>
    <w:rsid w:val="00F107CF"/>
    <w:rsid w:val="00F10C5F"/>
    <w:rsid w:val="00F112A9"/>
    <w:rsid w:val="00F118FC"/>
    <w:rsid w:val="00F122A6"/>
    <w:rsid w:val="00F12503"/>
    <w:rsid w:val="00F1250B"/>
    <w:rsid w:val="00F12872"/>
    <w:rsid w:val="00F132A0"/>
    <w:rsid w:val="00F137C5"/>
    <w:rsid w:val="00F139FC"/>
    <w:rsid w:val="00F13A08"/>
    <w:rsid w:val="00F149A5"/>
    <w:rsid w:val="00F14AB8"/>
    <w:rsid w:val="00F14D1F"/>
    <w:rsid w:val="00F150BD"/>
    <w:rsid w:val="00F155FC"/>
    <w:rsid w:val="00F15861"/>
    <w:rsid w:val="00F15A50"/>
    <w:rsid w:val="00F16BDF"/>
    <w:rsid w:val="00F16FD5"/>
    <w:rsid w:val="00F17B34"/>
    <w:rsid w:val="00F17E69"/>
    <w:rsid w:val="00F17EBC"/>
    <w:rsid w:val="00F20022"/>
    <w:rsid w:val="00F2028E"/>
    <w:rsid w:val="00F207B7"/>
    <w:rsid w:val="00F20C30"/>
    <w:rsid w:val="00F21082"/>
    <w:rsid w:val="00F2108B"/>
    <w:rsid w:val="00F214A2"/>
    <w:rsid w:val="00F21B54"/>
    <w:rsid w:val="00F21D8D"/>
    <w:rsid w:val="00F21FCA"/>
    <w:rsid w:val="00F22143"/>
    <w:rsid w:val="00F223E6"/>
    <w:rsid w:val="00F225C7"/>
    <w:rsid w:val="00F22604"/>
    <w:rsid w:val="00F22741"/>
    <w:rsid w:val="00F22F12"/>
    <w:rsid w:val="00F230D4"/>
    <w:rsid w:val="00F23347"/>
    <w:rsid w:val="00F237B1"/>
    <w:rsid w:val="00F23E3E"/>
    <w:rsid w:val="00F23F88"/>
    <w:rsid w:val="00F241CC"/>
    <w:rsid w:val="00F246F6"/>
    <w:rsid w:val="00F24A74"/>
    <w:rsid w:val="00F24AFD"/>
    <w:rsid w:val="00F24B14"/>
    <w:rsid w:val="00F2537D"/>
    <w:rsid w:val="00F254E6"/>
    <w:rsid w:val="00F25564"/>
    <w:rsid w:val="00F2599D"/>
    <w:rsid w:val="00F25BBD"/>
    <w:rsid w:val="00F25BD3"/>
    <w:rsid w:val="00F25C0E"/>
    <w:rsid w:val="00F26004"/>
    <w:rsid w:val="00F261E4"/>
    <w:rsid w:val="00F26267"/>
    <w:rsid w:val="00F26C42"/>
    <w:rsid w:val="00F26D46"/>
    <w:rsid w:val="00F26DCC"/>
    <w:rsid w:val="00F26FC4"/>
    <w:rsid w:val="00F27293"/>
    <w:rsid w:val="00F27504"/>
    <w:rsid w:val="00F276F4"/>
    <w:rsid w:val="00F27BDF"/>
    <w:rsid w:val="00F300EB"/>
    <w:rsid w:val="00F307C3"/>
    <w:rsid w:val="00F3137D"/>
    <w:rsid w:val="00F31684"/>
    <w:rsid w:val="00F319BA"/>
    <w:rsid w:val="00F31D57"/>
    <w:rsid w:val="00F31EB7"/>
    <w:rsid w:val="00F3213D"/>
    <w:rsid w:val="00F32462"/>
    <w:rsid w:val="00F32EE3"/>
    <w:rsid w:val="00F33348"/>
    <w:rsid w:val="00F33459"/>
    <w:rsid w:val="00F336C0"/>
    <w:rsid w:val="00F33A86"/>
    <w:rsid w:val="00F3464C"/>
    <w:rsid w:val="00F34D04"/>
    <w:rsid w:val="00F34E47"/>
    <w:rsid w:val="00F34E5F"/>
    <w:rsid w:val="00F35002"/>
    <w:rsid w:val="00F3510F"/>
    <w:rsid w:val="00F35282"/>
    <w:rsid w:val="00F3531B"/>
    <w:rsid w:val="00F3533F"/>
    <w:rsid w:val="00F35757"/>
    <w:rsid w:val="00F35AB3"/>
    <w:rsid w:val="00F35BD9"/>
    <w:rsid w:val="00F3614B"/>
    <w:rsid w:val="00F364CB"/>
    <w:rsid w:val="00F3653F"/>
    <w:rsid w:val="00F36896"/>
    <w:rsid w:val="00F36B11"/>
    <w:rsid w:val="00F36BC1"/>
    <w:rsid w:val="00F3757C"/>
    <w:rsid w:val="00F3766B"/>
    <w:rsid w:val="00F40301"/>
    <w:rsid w:val="00F40359"/>
    <w:rsid w:val="00F4056B"/>
    <w:rsid w:val="00F40B15"/>
    <w:rsid w:val="00F40E6F"/>
    <w:rsid w:val="00F41079"/>
    <w:rsid w:val="00F4120E"/>
    <w:rsid w:val="00F41944"/>
    <w:rsid w:val="00F41DD2"/>
    <w:rsid w:val="00F4281E"/>
    <w:rsid w:val="00F428D5"/>
    <w:rsid w:val="00F43546"/>
    <w:rsid w:val="00F438EC"/>
    <w:rsid w:val="00F43DE5"/>
    <w:rsid w:val="00F43E1D"/>
    <w:rsid w:val="00F44395"/>
    <w:rsid w:val="00F4445B"/>
    <w:rsid w:val="00F447AC"/>
    <w:rsid w:val="00F44B1E"/>
    <w:rsid w:val="00F45368"/>
    <w:rsid w:val="00F4542F"/>
    <w:rsid w:val="00F4554F"/>
    <w:rsid w:val="00F456A2"/>
    <w:rsid w:val="00F45721"/>
    <w:rsid w:val="00F45DC4"/>
    <w:rsid w:val="00F46702"/>
    <w:rsid w:val="00F46D2A"/>
    <w:rsid w:val="00F46DD5"/>
    <w:rsid w:val="00F46E25"/>
    <w:rsid w:val="00F46E46"/>
    <w:rsid w:val="00F46F14"/>
    <w:rsid w:val="00F4730E"/>
    <w:rsid w:val="00F47340"/>
    <w:rsid w:val="00F473F8"/>
    <w:rsid w:val="00F475D8"/>
    <w:rsid w:val="00F50BFA"/>
    <w:rsid w:val="00F51485"/>
    <w:rsid w:val="00F514B6"/>
    <w:rsid w:val="00F51ABE"/>
    <w:rsid w:val="00F51EF0"/>
    <w:rsid w:val="00F51F1D"/>
    <w:rsid w:val="00F528D3"/>
    <w:rsid w:val="00F52AEA"/>
    <w:rsid w:val="00F52B13"/>
    <w:rsid w:val="00F52BB8"/>
    <w:rsid w:val="00F5301F"/>
    <w:rsid w:val="00F53022"/>
    <w:rsid w:val="00F535C9"/>
    <w:rsid w:val="00F53612"/>
    <w:rsid w:val="00F536ED"/>
    <w:rsid w:val="00F53984"/>
    <w:rsid w:val="00F53F21"/>
    <w:rsid w:val="00F5412D"/>
    <w:rsid w:val="00F541C9"/>
    <w:rsid w:val="00F54286"/>
    <w:rsid w:val="00F5456C"/>
    <w:rsid w:val="00F54BE4"/>
    <w:rsid w:val="00F54F72"/>
    <w:rsid w:val="00F55689"/>
    <w:rsid w:val="00F55C0D"/>
    <w:rsid w:val="00F5675F"/>
    <w:rsid w:val="00F56D89"/>
    <w:rsid w:val="00F5700A"/>
    <w:rsid w:val="00F571FC"/>
    <w:rsid w:val="00F57253"/>
    <w:rsid w:val="00F5737A"/>
    <w:rsid w:val="00F579B7"/>
    <w:rsid w:val="00F57E18"/>
    <w:rsid w:val="00F60D8A"/>
    <w:rsid w:val="00F60E2B"/>
    <w:rsid w:val="00F610DA"/>
    <w:rsid w:val="00F61136"/>
    <w:rsid w:val="00F615B2"/>
    <w:rsid w:val="00F617A1"/>
    <w:rsid w:val="00F61B3F"/>
    <w:rsid w:val="00F620E2"/>
    <w:rsid w:val="00F625AD"/>
    <w:rsid w:val="00F625DA"/>
    <w:rsid w:val="00F626F3"/>
    <w:rsid w:val="00F6296D"/>
    <w:rsid w:val="00F62A84"/>
    <w:rsid w:val="00F62D2E"/>
    <w:rsid w:val="00F62E8F"/>
    <w:rsid w:val="00F62F55"/>
    <w:rsid w:val="00F63040"/>
    <w:rsid w:val="00F63B8C"/>
    <w:rsid w:val="00F64305"/>
    <w:rsid w:val="00F6436F"/>
    <w:rsid w:val="00F64ED3"/>
    <w:rsid w:val="00F65BB3"/>
    <w:rsid w:val="00F65CC5"/>
    <w:rsid w:val="00F65D67"/>
    <w:rsid w:val="00F65DF1"/>
    <w:rsid w:val="00F66CAB"/>
    <w:rsid w:val="00F66D7D"/>
    <w:rsid w:val="00F671DB"/>
    <w:rsid w:val="00F6736D"/>
    <w:rsid w:val="00F677A8"/>
    <w:rsid w:val="00F67957"/>
    <w:rsid w:val="00F67D9A"/>
    <w:rsid w:val="00F70143"/>
    <w:rsid w:val="00F70173"/>
    <w:rsid w:val="00F70441"/>
    <w:rsid w:val="00F706FE"/>
    <w:rsid w:val="00F709F7"/>
    <w:rsid w:val="00F70F72"/>
    <w:rsid w:val="00F7101E"/>
    <w:rsid w:val="00F711BD"/>
    <w:rsid w:val="00F7161E"/>
    <w:rsid w:val="00F719A0"/>
    <w:rsid w:val="00F7230B"/>
    <w:rsid w:val="00F72474"/>
    <w:rsid w:val="00F72704"/>
    <w:rsid w:val="00F7276C"/>
    <w:rsid w:val="00F72778"/>
    <w:rsid w:val="00F727FA"/>
    <w:rsid w:val="00F72ADE"/>
    <w:rsid w:val="00F72E24"/>
    <w:rsid w:val="00F7348F"/>
    <w:rsid w:val="00F73E0B"/>
    <w:rsid w:val="00F73ED8"/>
    <w:rsid w:val="00F74186"/>
    <w:rsid w:val="00F74756"/>
    <w:rsid w:val="00F748F3"/>
    <w:rsid w:val="00F74987"/>
    <w:rsid w:val="00F75444"/>
    <w:rsid w:val="00F75515"/>
    <w:rsid w:val="00F75A32"/>
    <w:rsid w:val="00F760F1"/>
    <w:rsid w:val="00F76133"/>
    <w:rsid w:val="00F761BA"/>
    <w:rsid w:val="00F76350"/>
    <w:rsid w:val="00F763E9"/>
    <w:rsid w:val="00F76513"/>
    <w:rsid w:val="00F76A54"/>
    <w:rsid w:val="00F76A70"/>
    <w:rsid w:val="00F76FC6"/>
    <w:rsid w:val="00F7791A"/>
    <w:rsid w:val="00F804D0"/>
    <w:rsid w:val="00F8089A"/>
    <w:rsid w:val="00F808DD"/>
    <w:rsid w:val="00F80C92"/>
    <w:rsid w:val="00F81946"/>
    <w:rsid w:val="00F81A0E"/>
    <w:rsid w:val="00F81AC5"/>
    <w:rsid w:val="00F81DE9"/>
    <w:rsid w:val="00F824C1"/>
    <w:rsid w:val="00F8250A"/>
    <w:rsid w:val="00F8268E"/>
    <w:rsid w:val="00F8300F"/>
    <w:rsid w:val="00F83278"/>
    <w:rsid w:val="00F8369A"/>
    <w:rsid w:val="00F84253"/>
    <w:rsid w:val="00F84A7B"/>
    <w:rsid w:val="00F84F5D"/>
    <w:rsid w:val="00F85097"/>
    <w:rsid w:val="00F86D02"/>
    <w:rsid w:val="00F86EA0"/>
    <w:rsid w:val="00F86EE1"/>
    <w:rsid w:val="00F87043"/>
    <w:rsid w:val="00F876A5"/>
    <w:rsid w:val="00F87EA8"/>
    <w:rsid w:val="00F90F6D"/>
    <w:rsid w:val="00F912A2"/>
    <w:rsid w:val="00F9140B"/>
    <w:rsid w:val="00F914CA"/>
    <w:rsid w:val="00F915A4"/>
    <w:rsid w:val="00F91C23"/>
    <w:rsid w:val="00F921C4"/>
    <w:rsid w:val="00F929B3"/>
    <w:rsid w:val="00F92A55"/>
    <w:rsid w:val="00F92DD9"/>
    <w:rsid w:val="00F93A17"/>
    <w:rsid w:val="00F93A54"/>
    <w:rsid w:val="00F93F90"/>
    <w:rsid w:val="00F944AF"/>
    <w:rsid w:val="00F9478B"/>
    <w:rsid w:val="00F94B23"/>
    <w:rsid w:val="00F94BEF"/>
    <w:rsid w:val="00F94DA7"/>
    <w:rsid w:val="00F9567D"/>
    <w:rsid w:val="00F9596D"/>
    <w:rsid w:val="00F95A74"/>
    <w:rsid w:val="00F95D0B"/>
    <w:rsid w:val="00F9666F"/>
    <w:rsid w:val="00F967BB"/>
    <w:rsid w:val="00F96E3E"/>
    <w:rsid w:val="00F97023"/>
    <w:rsid w:val="00F97476"/>
    <w:rsid w:val="00F97910"/>
    <w:rsid w:val="00F97A65"/>
    <w:rsid w:val="00F97CF4"/>
    <w:rsid w:val="00F97DB7"/>
    <w:rsid w:val="00FA00BF"/>
    <w:rsid w:val="00FA03EF"/>
    <w:rsid w:val="00FA0657"/>
    <w:rsid w:val="00FA08A1"/>
    <w:rsid w:val="00FA0EC9"/>
    <w:rsid w:val="00FA10FD"/>
    <w:rsid w:val="00FA114F"/>
    <w:rsid w:val="00FA1175"/>
    <w:rsid w:val="00FA177A"/>
    <w:rsid w:val="00FA232E"/>
    <w:rsid w:val="00FA289F"/>
    <w:rsid w:val="00FA2FDB"/>
    <w:rsid w:val="00FA30DE"/>
    <w:rsid w:val="00FA31C3"/>
    <w:rsid w:val="00FA38F8"/>
    <w:rsid w:val="00FA3988"/>
    <w:rsid w:val="00FA3E92"/>
    <w:rsid w:val="00FA43D4"/>
    <w:rsid w:val="00FA4688"/>
    <w:rsid w:val="00FA49B5"/>
    <w:rsid w:val="00FA51CF"/>
    <w:rsid w:val="00FA5239"/>
    <w:rsid w:val="00FA557D"/>
    <w:rsid w:val="00FA55E8"/>
    <w:rsid w:val="00FA5770"/>
    <w:rsid w:val="00FA6AD2"/>
    <w:rsid w:val="00FA74CC"/>
    <w:rsid w:val="00FA770D"/>
    <w:rsid w:val="00FA779D"/>
    <w:rsid w:val="00FA788B"/>
    <w:rsid w:val="00FA7997"/>
    <w:rsid w:val="00FA7A36"/>
    <w:rsid w:val="00FA7FF8"/>
    <w:rsid w:val="00FB014C"/>
    <w:rsid w:val="00FB023F"/>
    <w:rsid w:val="00FB0568"/>
    <w:rsid w:val="00FB0842"/>
    <w:rsid w:val="00FB0CEB"/>
    <w:rsid w:val="00FB0D28"/>
    <w:rsid w:val="00FB1311"/>
    <w:rsid w:val="00FB1C83"/>
    <w:rsid w:val="00FB1EDA"/>
    <w:rsid w:val="00FB209E"/>
    <w:rsid w:val="00FB23E6"/>
    <w:rsid w:val="00FB256C"/>
    <w:rsid w:val="00FB2ABE"/>
    <w:rsid w:val="00FB2C8B"/>
    <w:rsid w:val="00FB2EE8"/>
    <w:rsid w:val="00FB3705"/>
    <w:rsid w:val="00FB38BE"/>
    <w:rsid w:val="00FB3A7D"/>
    <w:rsid w:val="00FB3DE1"/>
    <w:rsid w:val="00FB4263"/>
    <w:rsid w:val="00FB4B8B"/>
    <w:rsid w:val="00FB4BDF"/>
    <w:rsid w:val="00FB4DDE"/>
    <w:rsid w:val="00FB4E1D"/>
    <w:rsid w:val="00FB51E7"/>
    <w:rsid w:val="00FB5279"/>
    <w:rsid w:val="00FB62D5"/>
    <w:rsid w:val="00FB6452"/>
    <w:rsid w:val="00FB658E"/>
    <w:rsid w:val="00FB6A57"/>
    <w:rsid w:val="00FB6B5F"/>
    <w:rsid w:val="00FB6D6A"/>
    <w:rsid w:val="00FB6D9C"/>
    <w:rsid w:val="00FB786A"/>
    <w:rsid w:val="00FB7B82"/>
    <w:rsid w:val="00FB7DA4"/>
    <w:rsid w:val="00FB7DB0"/>
    <w:rsid w:val="00FC00FE"/>
    <w:rsid w:val="00FC024A"/>
    <w:rsid w:val="00FC043D"/>
    <w:rsid w:val="00FC0516"/>
    <w:rsid w:val="00FC06EB"/>
    <w:rsid w:val="00FC0897"/>
    <w:rsid w:val="00FC1874"/>
    <w:rsid w:val="00FC1C29"/>
    <w:rsid w:val="00FC3004"/>
    <w:rsid w:val="00FC3228"/>
    <w:rsid w:val="00FC3944"/>
    <w:rsid w:val="00FC39DF"/>
    <w:rsid w:val="00FC3BBD"/>
    <w:rsid w:val="00FC40EA"/>
    <w:rsid w:val="00FC4506"/>
    <w:rsid w:val="00FC471E"/>
    <w:rsid w:val="00FC5216"/>
    <w:rsid w:val="00FC5273"/>
    <w:rsid w:val="00FC58C4"/>
    <w:rsid w:val="00FC7308"/>
    <w:rsid w:val="00FC7A1F"/>
    <w:rsid w:val="00FC7B3C"/>
    <w:rsid w:val="00FC7F53"/>
    <w:rsid w:val="00FD026D"/>
    <w:rsid w:val="00FD0293"/>
    <w:rsid w:val="00FD0404"/>
    <w:rsid w:val="00FD0A1E"/>
    <w:rsid w:val="00FD0F00"/>
    <w:rsid w:val="00FD135B"/>
    <w:rsid w:val="00FD1714"/>
    <w:rsid w:val="00FD17AD"/>
    <w:rsid w:val="00FD197A"/>
    <w:rsid w:val="00FD20F9"/>
    <w:rsid w:val="00FD23B9"/>
    <w:rsid w:val="00FD2945"/>
    <w:rsid w:val="00FD2AD3"/>
    <w:rsid w:val="00FD3363"/>
    <w:rsid w:val="00FD3BB6"/>
    <w:rsid w:val="00FD3ECD"/>
    <w:rsid w:val="00FD4534"/>
    <w:rsid w:val="00FD4622"/>
    <w:rsid w:val="00FD5710"/>
    <w:rsid w:val="00FD6BCD"/>
    <w:rsid w:val="00FD6DF5"/>
    <w:rsid w:val="00FD705C"/>
    <w:rsid w:val="00FD746F"/>
    <w:rsid w:val="00FD758D"/>
    <w:rsid w:val="00FE024F"/>
    <w:rsid w:val="00FE03E8"/>
    <w:rsid w:val="00FE0C62"/>
    <w:rsid w:val="00FE0D4D"/>
    <w:rsid w:val="00FE154E"/>
    <w:rsid w:val="00FE167B"/>
    <w:rsid w:val="00FE17BA"/>
    <w:rsid w:val="00FE237D"/>
    <w:rsid w:val="00FE2493"/>
    <w:rsid w:val="00FE2CBB"/>
    <w:rsid w:val="00FE2FF4"/>
    <w:rsid w:val="00FE3B05"/>
    <w:rsid w:val="00FE3D0F"/>
    <w:rsid w:val="00FE4104"/>
    <w:rsid w:val="00FE485D"/>
    <w:rsid w:val="00FE4D4A"/>
    <w:rsid w:val="00FE4F04"/>
    <w:rsid w:val="00FE54C6"/>
    <w:rsid w:val="00FE57B8"/>
    <w:rsid w:val="00FE613F"/>
    <w:rsid w:val="00FE671E"/>
    <w:rsid w:val="00FE68A4"/>
    <w:rsid w:val="00FE69F4"/>
    <w:rsid w:val="00FE6EBE"/>
    <w:rsid w:val="00FE6EE5"/>
    <w:rsid w:val="00FE6EFD"/>
    <w:rsid w:val="00FF0387"/>
    <w:rsid w:val="00FF0847"/>
    <w:rsid w:val="00FF0914"/>
    <w:rsid w:val="00FF0E01"/>
    <w:rsid w:val="00FF1095"/>
    <w:rsid w:val="00FF176B"/>
    <w:rsid w:val="00FF2118"/>
    <w:rsid w:val="00FF2223"/>
    <w:rsid w:val="00FF2D04"/>
    <w:rsid w:val="00FF30E8"/>
    <w:rsid w:val="00FF41D9"/>
    <w:rsid w:val="00FF4354"/>
    <w:rsid w:val="00FF4588"/>
    <w:rsid w:val="00FF535C"/>
    <w:rsid w:val="00FF6312"/>
    <w:rsid w:val="00FF6470"/>
    <w:rsid w:val="00FF7004"/>
    <w:rsid w:val="00FF71F9"/>
    <w:rsid w:val="00FF74CB"/>
    <w:rsid w:val="00FF7AEF"/>
    <w:rsid w:val="00FF7B1F"/>
    <w:rsid w:val="00FF7CB1"/>
    <w:rsid w:val="01037A21"/>
    <w:rsid w:val="01137DA5"/>
    <w:rsid w:val="011E3160"/>
    <w:rsid w:val="01377CAB"/>
    <w:rsid w:val="01387AC9"/>
    <w:rsid w:val="013B10AE"/>
    <w:rsid w:val="015B13B2"/>
    <w:rsid w:val="016D2CA8"/>
    <w:rsid w:val="017205E7"/>
    <w:rsid w:val="01821F6B"/>
    <w:rsid w:val="01822BED"/>
    <w:rsid w:val="01A013AE"/>
    <w:rsid w:val="01A64DBB"/>
    <w:rsid w:val="01B753CA"/>
    <w:rsid w:val="01CA2D95"/>
    <w:rsid w:val="01E94EC4"/>
    <w:rsid w:val="020151DF"/>
    <w:rsid w:val="02090778"/>
    <w:rsid w:val="020A723C"/>
    <w:rsid w:val="020C43F7"/>
    <w:rsid w:val="020D03B4"/>
    <w:rsid w:val="02141165"/>
    <w:rsid w:val="02183301"/>
    <w:rsid w:val="021A6556"/>
    <w:rsid w:val="02206B48"/>
    <w:rsid w:val="022574C0"/>
    <w:rsid w:val="02354F51"/>
    <w:rsid w:val="02437715"/>
    <w:rsid w:val="0256541C"/>
    <w:rsid w:val="025B0E1D"/>
    <w:rsid w:val="025B341D"/>
    <w:rsid w:val="025B47BE"/>
    <w:rsid w:val="02764B9A"/>
    <w:rsid w:val="028C30C3"/>
    <w:rsid w:val="028F3B68"/>
    <w:rsid w:val="028F7D19"/>
    <w:rsid w:val="029E01FB"/>
    <w:rsid w:val="02A0774C"/>
    <w:rsid w:val="02B140D8"/>
    <w:rsid w:val="02B536C5"/>
    <w:rsid w:val="02B824D6"/>
    <w:rsid w:val="02BE72CA"/>
    <w:rsid w:val="02EE5930"/>
    <w:rsid w:val="030C0973"/>
    <w:rsid w:val="031963CC"/>
    <w:rsid w:val="03292FAC"/>
    <w:rsid w:val="03390FBC"/>
    <w:rsid w:val="03435F2E"/>
    <w:rsid w:val="0350776B"/>
    <w:rsid w:val="035B3200"/>
    <w:rsid w:val="03633E1D"/>
    <w:rsid w:val="03690235"/>
    <w:rsid w:val="038B3CD0"/>
    <w:rsid w:val="039041E3"/>
    <w:rsid w:val="03B164D3"/>
    <w:rsid w:val="03C16B63"/>
    <w:rsid w:val="03C276C4"/>
    <w:rsid w:val="03C96A30"/>
    <w:rsid w:val="03CA7262"/>
    <w:rsid w:val="03ED163F"/>
    <w:rsid w:val="03F25207"/>
    <w:rsid w:val="03F607FB"/>
    <w:rsid w:val="04022177"/>
    <w:rsid w:val="040845FA"/>
    <w:rsid w:val="041D4A0E"/>
    <w:rsid w:val="042C3B81"/>
    <w:rsid w:val="042C55F9"/>
    <w:rsid w:val="042F5595"/>
    <w:rsid w:val="043A6A79"/>
    <w:rsid w:val="044C1D0B"/>
    <w:rsid w:val="045B6AA2"/>
    <w:rsid w:val="045D55F7"/>
    <w:rsid w:val="046354E0"/>
    <w:rsid w:val="04637D4E"/>
    <w:rsid w:val="0465332A"/>
    <w:rsid w:val="04656077"/>
    <w:rsid w:val="04672B34"/>
    <w:rsid w:val="046B29FF"/>
    <w:rsid w:val="04736A0E"/>
    <w:rsid w:val="047B3F0D"/>
    <w:rsid w:val="048F0EF2"/>
    <w:rsid w:val="049561B9"/>
    <w:rsid w:val="04AA5FF5"/>
    <w:rsid w:val="04C339B1"/>
    <w:rsid w:val="04C72E49"/>
    <w:rsid w:val="04D24890"/>
    <w:rsid w:val="04D94CD0"/>
    <w:rsid w:val="04E85CFC"/>
    <w:rsid w:val="05037AC1"/>
    <w:rsid w:val="05075950"/>
    <w:rsid w:val="050A3DFD"/>
    <w:rsid w:val="05180986"/>
    <w:rsid w:val="052849FF"/>
    <w:rsid w:val="0544164B"/>
    <w:rsid w:val="05527599"/>
    <w:rsid w:val="0558085C"/>
    <w:rsid w:val="05590A55"/>
    <w:rsid w:val="0559425D"/>
    <w:rsid w:val="0564697C"/>
    <w:rsid w:val="056D0F9D"/>
    <w:rsid w:val="05706EC7"/>
    <w:rsid w:val="058510F5"/>
    <w:rsid w:val="05852265"/>
    <w:rsid w:val="058F19F4"/>
    <w:rsid w:val="05976C60"/>
    <w:rsid w:val="05983EDB"/>
    <w:rsid w:val="059B11F8"/>
    <w:rsid w:val="059F2ED1"/>
    <w:rsid w:val="05A01311"/>
    <w:rsid w:val="05AA60D0"/>
    <w:rsid w:val="05B87BCD"/>
    <w:rsid w:val="05BE0902"/>
    <w:rsid w:val="05C407FD"/>
    <w:rsid w:val="05D6213D"/>
    <w:rsid w:val="05DD62F4"/>
    <w:rsid w:val="05E54C44"/>
    <w:rsid w:val="06002329"/>
    <w:rsid w:val="06063036"/>
    <w:rsid w:val="060654B1"/>
    <w:rsid w:val="061313F9"/>
    <w:rsid w:val="06165BFA"/>
    <w:rsid w:val="061C34C5"/>
    <w:rsid w:val="06235FF1"/>
    <w:rsid w:val="062D0AD6"/>
    <w:rsid w:val="063050E3"/>
    <w:rsid w:val="0638692F"/>
    <w:rsid w:val="063D5512"/>
    <w:rsid w:val="064410D7"/>
    <w:rsid w:val="0645413C"/>
    <w:rsid w:val="064A6199"/>
    <w:rsid w:val="064F0BD9"/>
    <w:rsid w:val="06507B5B"/>
    <w:rsid w:val="065C6553"/>
    <w:rsid w:val="06645448"/>
    <w:rsid w:val="066529D2"/>
    <w:rsid w:val="066E559D"/>
    <w:rsid w:val="0686021F"/>
    <w:rsid w:val="06AB599E"/>
    <w:rsid w:val="06AF05DA"/>
    <w:rsid w:val="06B81F6C"/>
    <w:rsid w:val="06BE79C5"/>
    <w:rsid w:val="06C66979"/>
    <w:rsid w:val="06D426EE"/>
    <w:rsid w:val="06DE5FF3"/>
    <w:rsid w:val="06F2514F"/>
    <w:rsid w:val="06FE0056"/>
    <w:rsid w:val="071F7FD6"/>
    <w:rsid w:val="072055AF"/>
    <w:rsid w:val="07242E51"/>
    <w:rsid w:val="07271B6E"/>
    <w:rsid w:val="07280E8B"/>
    <w:rsid w:val="0729422E"/>
    <w:rsid w:val="073B185B"/>
    <w:rsid w:val="074544B6"/>
    <w:rsid w:val="074C1044"/>
    <w:rsid w:val="074C71B4"/>
    <w:rsid w:val="07522C25"/>
    <w:rsid w:val="076C3935"/>
    <w:rsid w:val="0771115B"/>
    <w:rsid w:val="077D0A37"/>
    <w:rsid w:val="07815892"/>
    <w:rsid w:val="078336E8"/>
    <w:rsid w:val="079051A3"/>
    <w:rsid w:val="07A51BC1"/>
    <w:rsid w:val="07A5677E"/>
    <w:rsid w:val="07B13B56"/>
    <w:rsid w:val="07B76612"/>
    <w:rsid w:val="07BD4D07"/>
    <w:rsid w:val="07C968F6"/>
    <w:rsid w:val="07D731C9"/>
    <w:rsid w:val="07EF66A6"/>
    <w:rsid w:val="07FE1D11"/>
    <w:rsid w:val="081026DE"/>
    <w:rsid w:val="082B7F7C"/>
    <w:rsid w:val="083251FF"/>
    <w:rsid w:val="083F3442"/>
    <w:rsid w:val="08445942"/>
    <w:rsid w:val="084F7749"/>
    <w:rsid w:val="085243D5"/>
    <w:rsid w:val="085B21E0"/>
    <w:rsid w:val="08644729"/>
    <w:rsid w:val="08732584"/>
    <w:rsid w:val="087E3205"/>
    <w:rsid w:val="08822375"/>
    <w:rsid w:val="0892093D"/>
    <w:rsid w:val="089258AC"/>
    <w:rsid w:val="089279DA"/>
    <w:rsid w:val="089942ED"/>
    <w:rsid w:val="089B57A8"/>
    <w:rsid w:val="089D6276"/>
    <w:rsid w:val="08B23E4A"/>
    <w:rsid w:val="08CA38CD"/>
    <w:rsid w:val="08D23FE4"/>
    <w:rsid w:val="08E600C0"/>
    <w:rsid w:val="09044385"/>
    <w:rsid w:val="090E0395"/>
    <w:rsid w:val="09271CFE"/>
    <w:rsid w:val="09276753"/>
    <w:rsid w:val="092B373D"/>
    <w:rsid w:val="092E3656"/>
    <w:rsid w:val="09410330"/>
    <w:rsid w:val="094F01F8"/>
    <w:rsid w:val="095C3A38"/>
    <w:rsid w:val="095E64AE"/>
    <w:rsid w:val="097D7C9C"/>
    <w:rsid w:val="097E3B0E"/>
    <w:rsid w:val="098C0987"/>
    <w:rsid w:val="09A43F5E"/>
    <w:rsid w:val="09AE1926"/>
    <w:rsid w:val="09B00733"/>
    <w:rsid w:val="09B01D80"/>
    <w:rsid w:val="09BF54B2"/>
    <w:rsid w:val="09E32881"/>
    <w:rsid w:val="09EB2BDD"/>
    <w:rsid w:val="09ED7E9A"/>
    <w:rsid w:val="0A1C43AB"/>
    <w:rsid w:val="0A1D3CEC"/>
    <w:rsid w:val="0A287821"/>
    <w:rsid w:val="0A293D02"/>
    <w:rsid w:val="0A4E7339"/>
    <w:rsid w:val="0A57018B"/>
    <w:rsid w:val="0A5B12A2"/>
    <w:rsid w:val="0A5D694C"/>
    <w:rsid w:val="0A664C93"/>
    <w:rsid w:val="0A6A271A"/>
    <w:rsid w:val="0A8531A7"/>
    <w:rsid w:val="0A8668EE"/>
    <w:rsid w:val="0AB02A43"/>
    <w:rsid w:val="0AB031B0"/>
    <w:rsid w:val="0AB442C0"/>
    <w:rsid w:val="0AC47C4B"/>
    <w:rsid w:val="0ACF2F6B"/>
    <w:rsid w:val="0ACF669D"/>
    <w:rsid w:val="0AE84FCF"/>
    <w:rsid w:val="0B1217FF"/>
    <w:rsid w:val="0B1B5DFD"/>
    <w:rsid w:val="0B1C4056"/>
    <w:rsid w:val="0B1D6E7C"/>
    <w:rsid w:val="0B1F5D33"/>
    <w:rsid w:val="0B205331"/>
    <w:rsid w:val="0B3B07F6"/>
    <w:rsid w:val="0B482BE7"/>
    <w:rsid w:val="0B4866EC"/>
    <w:rsid w:val="0B511887"/>
    <w:rsid w:val="0B593D37"/>
    <w:rsid w:val="0B594945"/>
    <w:rsid w:val="0B595D22"/>
    <w:rsid w:val="0B600B35"/>
    <w:rsid w:val="0B612C99"/>
    <w:rsid w:val="0B715AC1"/>
    <w:rsid w:val="0B751D2D"/>
    <w:rsid w:val="0B81081E"/>
    <w:rsid w:val="0B95283F"/>
    <w:rsid w:val="0B9A3B51"/>
    <w:rsid w:val="0BA37361"/>
    <w:rsid w:val="0BA60086"/>
    <w:rsid w:val="0BA85CCB"/>
    <w:rsid w:val="0BAE428C"/>
    <w:rsid w:val="0BB4443F"/>
    <w:rsid w:val="0BB91E2D"/>
    <w:rsid w:val="0BBC14D5"/>
    <w:rsid w:val="0BC17AB0"/>
    <w:rsid w:val="0BC60538"/>
    <w:rsid w:val="0BCE7EF4"/>
    <w:rsid w:val="0BD03E14"/>
    <w:rsid w:val="0BD90375"/>
    <w:rsid w:val="0BE87DB5"/>
    <w:rsid w:val="0BF51907"/>
    <w:rsid w:val="0C0B6096"/>
    <w:rsid w:val="0C10426A"/>
    <w:rsid w:val="0C142779"/>
    <w:rsid w:val="0C1C118C"/>
    <w:rsid w:val="0C5734A0"/>
    <w:rsid w:val="0C5F1381"/>
    <w:rsid w:val="0C600780"/>
    <w:rsid w:val="0C662FB5"/>
    <w:rsid w:val="0C694D7E"/>
    <w:rsid w:val="0C6E4F4D"/>
    <w:rsid w:val="0C6E52AF"/>
    <w:rsid w:val="0C727F05"/>
    <w:rsid w:val="0C7673DD"/>
    <w:rsid w:val="0C786372"/>
    <w:rsid w:val="0C7B538D"/>
    <w:rsid w:val="0C82326F"/>
    <w:rsid w:val="0C852247"/>
    <w:rsid w:val="0C9279AE"/>
    <w:rsid w:val="0C995CA8"/>
    <w:rsid w:val="0CAF16CC"/>
    <w:rsid w:val="0CC46DC4"/>
    <w:rsid w:val="0CD72272"/>
    <w:rsid w:val="0CE659C2"/>
    <w:rsid w:val="0CED499C"/>
    <w:rsid w:val="0CF52002"/>
    <w:rsid w:val="0CF843B4"/>
    <w:rsid w:val="0D015FA9"/>
    <w:rsid w:val="0D042F76"/>
    <w:rsid w:val="0D0630A3"/>
    <w:rsid w:val="0D073C7A"/>
    <w:rsid w:val="0D0B5884"/>
    <w:rsid w:val="0D320999"/>
    <w:rsid w:val="0D3F6382"/>
    <w:rsid w:val="0D4833D7"/>
    <w:rsid w:val="0D4D22EE"/>
    <w:rsid w:val="0D517840"/>
    <w:rsid w:val="0D5345D3"/>
    <w:rsid w:val="0D5400E2"/>
    <w:rsid w:val="0D67172A"/>
    <w:rsid w:val="0D6F26F3"/>
    <w:rsid w:val="0D820E2F"/>
    <w:rsid w:val="0D873650"/>
    <w:rsid w:val="0D8A19F4"/>
    <w:rsid w:val="0DA76A4A"/>
    <w:rsid w:val="0DA83DBD"/>
    <w:rsid w:val="0DAD3027"/>
    <w:rsid w:val="0DB8479F"/>
    <w:rsid w:val="0DBC7B91"/>
    <w:rsid w:val="0DBE565A"/>
    <w:rsid w:val="0DC56890"/>
    <w:rsid w:val="0DC637BB"/>
    <w:rsid w:val="0DCE406B"/>
    <w:rsid w:val="0DD156DF"/>
    <w:rsid w:val="0DD27A46"/>
    <w:rsid w:val="0DDE2B49"/>
    <w:rsid w:val="0DDF3D2D"/>
    <w:rsid w:val="0DE37276"/>
    <w:rsid w:val="0DE66261"/>
    <w:rsid w:val="0DFC4128"/>
    <w:rsid w:val="0E080F34"/>
    <w:rsid w:val="0E1C2DB0"/>
    <w:rsid w:val="0E2125C0"/>
    <w:rsid w:val="0E215346"/>
    <w:rsid w:val="0E2727FE"/>
    <w:rsid w:val="0E364664"/>
    <w:rsid w:val="0E3F3C00"/>
    <w:rsid w:val="0E45108B"/>
    <w:rsid w:val="0E54513E"/>
    <w:rsid w:val="0E5A7FAA"/>
    <w:rsid w:val="0E6B5E2F"/>
    <w:rsid w:val="0E7208F3"/>
    <w:rsid w:val="0E7C5470"/>
    <w:rsid w:val="0E812633"/>
    <w:rsid w:val="0E8B31AA"/>
    <w:rsid w:val="0E975458"/>
    <w:rsid w:val="0E9B63F1"/>
    <w:rsid w:val="0EA3175B"/>
    <w:rsid w:val="0EA32287"/>
    <w:rsid w:val="0EAB4CC6"/>
    <w:rsid w:val="0EBD2690"/>
    <w:rsid w:val="0EC4214E"/>
    <w:rsid w:val="0EC82D81"/>
    <w:rsid w:val="0ED46839"/>
    <w:rsid w:val="0EE62C86"/>
    <w:rsid w:val="0EED6404"/>
    <w:rsid w:val="0EEE7025"/>
    <w:rsid w:val="0F026ECB"/>
    <w:rsid w:val="0F071423"/>
    <w:rsid w:val="0F075DA2"/>
    <w:rsid w:val="0F1D0BB3"/>
    <w:rsid w:val="0F237B88"/>
    <w:rsid w:val="0F252BAE"/>
    <w:rsid w:val="0F27116A"/>
    <w:rsid w:val="0F2F1BB3"/>
    <w:rsid w:val="0F412220"/>
    <w:rsid w:val="0F4161DB"/>
    <w:rsid w:val="0F525E1B"/>
    <w:rsid w:val="0F5615AC"/>
    <w:rsid w:val="0F5E6176"/>
    <w:rsid w:val="0F73165C"/>
    <w:rsid w:val="0F82774F"/>
    <w:rsid w:val="0F850675"/>
    <w:rsid w:val="0F8F70CE"/>
    <w:rsid w:val="0F985AE6"/>
    <w:rsid w:val="0F9E0570"/>
    <w:rsid w:val="0F9F1770"/>
    <w:rsid w:val="0FAB6432"/>
    <w:rsid w:val="0FB43280"/>
    <w:rsid w:val="0FB57EB4"/>
    <w:rsid w:val="0FBA7622"/>
    <w:rsid w:val="0FC37A80"/>
    <w:rsid w:val="0FD24D6B"/>
    <w:rsid w:val="0FED7BAB"/>
    <w:rsid w:val="10016215"/>
    <w:rsid w:val="100307C9"/>
    <w:rsid w:val="100F7E26"/>
    <w:rsid w:val="10121EA3"/>
    <w:rsid w:val="10133259"/>
    <w:rsid w:val="101E25E9"/>
    <w:rsid w:val="103A53D9"/>
    <w:rsid w:val="10460B82"/>
    <w:rsid w:val="104C7CEE"/>
    <w:rsid w:val="105456FA"/>
    <w:rsid w:val="105B5FA6"/>
    <w:rsid w:val="105F4351"/>
    <w:rsid w:val="10640F2B"/>
    <w:rsid w:val="106D0AC8"/>
    <w:rsid w:val="107F3039"/>
    <w:rsid w:val="10883C21"/>
    <w:rsid w:val="108D5E55"/>
    <w:rsid w:val="10976E3F"/>
    <w:rsid w:val="10A655A0"/>
    <w:rsid w:val="10AD6B26"/>
    <w:rsid w:val="10E37E31"/>
    <w:rsid w:val="10E95AE2"/>
    <w:rsid w:val="10EC6D35"/>
    <w:rsid w:val="10F014E2"/>
    <w:rsid w:val="10FD4C9B"/>
    <w:rsid w:val="110547C5"/>
    <w:rsid w:val="1111683F"/>
    <w:rsid w:val="11147460"/>
    <w:rsid w:val="11267025"/>
    <w:rsid w:val="11284346"/>
    <w:rsid w:val="112E2BCD"/>
    <w:rsid w:val="114E4FA9"/>
    <w:rsid w:val="115819F4"/>
    <w:rsid w:val="11592824"/>
    <w:rsid w:val="115C148C"/>
    <w:rsid w:val="115E3CE6"/>
    <w:rsid w:val="11606336"/>
    <w:rsid w:val="11624CC1"/>
    <w:rsid w:val="11780ACE"/>
    <w:rsid w:val="117E2461"/>
    <w:rsid w:val="117E3B42"/>
    <w:rsid w:val="118A4714"/>
    <w:rsid w:val="119A2967"/>
    <w:rsid w:val="119C2272"/>
    <w:rsid w:val="11A6219C"/>
    <w:rsid w:val="11C75483"/>
    <w:rsid w:val="11CB1255"/>
    <w:rsid w:val="11CB6D4E"/>
    <w:rsid w:val="11D56FCB"/>
    <w:rsid w:val="11EF3EAD"/>
    <w:rsid w:val="11F740DF"/>
    <w:rsid w:val="12013483"/>
    <w:rsid w:val="1210014A"/>
    <w:rsid w:val="12111466"/>
    <w:rsid w:val="121E0643"/>
    <w:rsid w:val="12276B26"/>
    <w:rsid w:val="12285188"/>
    <w:rsid w:val="122B139C"/>
    <w:rsid w:val="123958D8"/>
    <w:rsid w:val="12623729"/>
    <w:rsid w:val="12624707"/>
    <w:rsid w:val="126F4202"/>
    <w:rsid w:val="12711C08"/>
    <w:rsid w:val="128F21D1"/>
    <w:rsid w:val="12A039D7"/>
    <w:rsid w:val="12A03B43"/>
    <w:rsid w:val="12AB4F38"/>
    <w:rsid w:val="12AC7A88"/>
    <w:rsid w:val="12B20335"/>
    <w:rsid w:val="12B4797F"/>
    <w:rsid w:val="12B57F49"/>
    <w:rsid w:val="12C23FA9"/>
    <w:rsid w:val="12C46825"/>
    <w:rsid w:val="12CA4C47"/>
    <w:rsid w:val="12CB1D2F"/>
    <w:rsid w:val="12D33892"/>
    <w:rsid w:val="12D62D6A"/>
    <w:rsid w:val="12F20EC1"/>
    <w:rsid w:val="130A200A"/>
    <w:rsid w:val="13243008"/>
    <w:rsid w:val="134A481E"/>
    <w:rsid w:val="134A60DD"/>
    <w:rsid w:val="134C01CB"/>
    <w:rsid w:val="135101DB"/>
    <w:rsid w:val="135979EF"/>
    <w:rsid w:val="13716364"/>
    <w:rsid w:val="13760589"/>
    <w:rsid w:val="138A46BC"/>
    <w:rsid w:val="138C052F"/>
    <w:rsid w:val="13B66B9C"/>
    <w:rsid w:val="13C41CF8"/>
    <w:rsid w:val="13CB6A88"/>
    <w:rsid w:val="13D102FB"/>
    <w:rsid w:val="13DE4D62"/>
    <w:rsid w:val="13DE7334"/>
    <w:rsid w:val="13E431D0"/>
    <w:rsid w:val="13F47025"/>
    <w:rsid w:val="1402113D"/>
    <w:rsid w:val="140A4FE6"/>
    <w:rsid w:val="1410349C"/>
    <w:rsid w:val="14247CE2"/>
    <w:rsid w:val="142F3581"/>
    <w:rsid w:val="142F4FF6"/>
    <w:rsid w:val="142F64FD"/>
    <w:rsid w:val="14335F00"/>
    <w:rsid w:val="1438522F"/>
    <w:rsid w:val="14460B66"/>
    <w:rsid w:val="14486BC6"/>
    <w:rsid w:val="144E5407"/>
    <w:rsid w:val="14576AD8"/>
    <w:rsid w:val="1458002E"/>
    <w:rsid w:val="145C5019"/>
    <w:rsid w:val="145F6CA1"/>
    <w:rsid w:val="14791B5B"/>
    <w:rsid w:val="147D1258"/>
    <w:rsid w:val="148046D9"/>
    <w:rsid w:val="148F3238"/>
    <w:rsid w:val="14AA71BC"/>
    <w:rsid w:val="14B003A1"/>
    <w:rsid w:val="14B400CA"/>
    <w:rsid w:val="14B95338"/>
    <w:rsid w:val="14BD64FF"/>
    <w:rsid w:val="14C22064"/>
    <w:rsid w:val="14D67750"/>
    <w:rsid w:val="14D800B6"/>
    <w:rsid w:val="14DD4A63"/>
    <w:rsid w:val="14DE1055"/>
    <w:rsid w:val="14DE6239"/>
    <w:rsid w:val="14E258F0"/>
    <w:rsid w:val="14E96F85"/>
    <w:rsid w:val="14EA142C"/>
    <w:rsid w:val="14EE7872"/>
    <w:rsid w:val="14F215BA"/>
    <w:rsid w:val="14F21F17"/>
    <w:rsid w:val="14F633E8"/>
    <w:rsid w:val="15053BCF"/>
    <w:rsid w:val="1521385D"/>
    <w:rsid w:val="152807CB"/>
    <w:rsid w:val="1541238B"/>
    <w:rsid w:val="1548008B"/>
    <w:rsid w:val="154F03BE"/>
    <w:rsid w:val="156330D1"/>
    <w:rsid w:val="156C12EA"/>
    <w:rsid w:val="15712EE6"/>
    <w:rsid w:val="157D30F4"/>
    <w:rsid w:val="157E5FA7"/>
    <w:rsid w:val="157F20CF"/>
    <w:rsid w:val="15832B45"/>
    <w:rsid w:val="15913FE5"/>
    <w:rsid w:val="15950018"/>
    <w:rsid w:val="159577C4"/>
    <w:rsid w:val="15970F41"/>
    <w:rsid w:val="159D1C46"/>
    <w:rsid w:val="15AA4B1B"/>
    <w:rsid w:val="15B04F3E"/>
    <w:rsid w:val="15B36024"/>
    <w:rsid w:val="15BD0F97"/>
    <w:rsid w:val="15DC7E63"/>
    <w:rsid w:val="15DD3728"/>
    <w:rsid w:val="15E0601B"/>
    <w:rsid w:val="16027BD6"/>
    <w:rsid w:val="16224C32"/>
    <w:rsid w:val="162E3435"/>
    <w:rsid w:val="16351FDF"/>
    <w:rsid w:val="163756E2"/>
    <w:rsid w:val="163F4D53"/>
    <w:rsid w:val="164E5604"/>
    <w:rsid w:val="164F6FC2"/>
    <w:rsid w:val="165F2633"/>
    <w:rsid w:val="165F50EC"/>
    <w:rsid w:val="166B11D5"/>
    <w:rsid w:val="16807C67"/>
    <w:rsid w:val="169D6B02"/>
    <w:rsid w:val="16A8733D"/>
    <w:rsid w:val="16AE1772"/>
    <w:rsid w:val="16B84C45"/>
    <w:rsid w:val="16D33295"/>
    <w:rsid w:val="16D95253"/>
    <w:rsid w:val="16DA5884"/>
    <w:rsid w:val="16DA7C45"/>
    <w:rsid w:val="16E7269B"/>
    <w:rsid w:val="16ED09BA"/>
    <w:rsid w:val="16FE6D69"/>
    <w:rsid w:val="17072CEA"/>
    <w:rsid w:val="171C2BE2"/>
    <w:rsid w:val="1728166C"/>
    <w:rsid w:val="174F3F94"/>
    <w:rsid w:val="175E32B6"/>
    <w:rsid w:val="17616C26"/>
    <w:rsid w:val="17671957"/>
    <w:rsid w:val="177B4D96"/>
    <w:rsid w:val="17847FF6"/>
    <w:rsid w:val="17A21818"/>
    <w:rsid w:val="17A91D06"/>
    <w:rsid w:val="17B71D28"/>
    <w:rsid w:val="17C133C7"/>
    <w:rsid w:val="17C52771"/>
    <w:rsid w:val="17D67BA6"/>
    <w:rsid w:val="18077CF3"/>
    <w:rsid w:val="18094E31"/>
    <w:rsid w:val="18160591"/>
    <w:rsid w:val="18285D46"/>
    <w:rsid w:val="182F78B5"/>
    <w:rsid w:val="18454A35"/>
    <w:rsid w:val="184714DB"/>
    <w:rsid w:val="185444E0"/>
    <w:rsid w:val="185A7AF4"/>
    <w:rsid w:val="185F17F4"/>
    <w:rsid w:val="186518A1"/>
    <w:rsid w:val="18656EE2"/>
    <w:rsid w:val="186963EA"/>
    <w:rsid w:val="186F45D0"/>
    <w:rsid w:val="18780649"/>
    <w:rsid w:val="188B2E4B"/>
    <w:rsid w:val="189720D0"/>
    <w:rsid w:val="18B61695"/>
    <w:rsid w:val="18BC5652"/>
    <w:rsid w:val="18C1039F"/>
    <w:rsid w:val="18C231DB"/>
    <w:rsid w:val="18C70F5F"/>
    <w:rsid w:val="18D70966"/>
    <w:rsid w:val="18DB5802"/>
    <w:rsid w:val="18F1267E"/>
    <w:rsid w:val="19022465"/>
    <w:rsid w:val="19042491"/>
    <w:rsid w:val="190A70BA"/>
    <w:rsid w:val="190D7262"/>
    <w:rsid w:val="190E472D"/>
    <w:rsid w:val="192B28C2"/>
    <w:rsid w:val="1931369B"/>
    <w:rsid w:val="193143E3"/>
    <w:rsid w:val="193A1329"/>
    <w:rsid w:val="1941757C"/>
    <w:rsid w:val="195D2136"/>
    <w:rsid w:val="19625CA5"/>
    <w:rsid w:val="197350A8"/>
    <w:rsid w:val="19855CFE"/>
    <w:rsid w:val="19857D67"/>
    <w:rsid w:val="19872C19"/>
    <w:rsid w:val="199C5CEB"/>
    <w:rsid w:val="19A2721C"/>
    <w:rsid w:val="19A9319E"/>
    <w:rsid w:val="19A9510A"/>
    <w:rsid w:val="19B00873"/>
    <w:rsid w:val="19B72FF5"/>
    <w:rsid w:val="19BC0325"/>
    <w:rsid w:val="19C279BB"/>
    <w:rsid w:val="19C747D6"/>
    <w:rsid w:val="19CB6DBA"/>
    <w:rsid w:val="19CE0AA3"/>
    <w:rsid w:val="19D028A8"/>
    <w:rsid w:val="19D0387B"/>
    <w:rsid w:val="19D4540C"/>
    <w:rsid w:val="19D7701D"/>
    <w:rsid w:val="19DA7569"/>
    <w:rsid w:val="19E069C2"/>
    <w:rsid w:val="19FD49A9"/>
    <w:rsid w:val="1A010949"/>
    <w:rsid w:val="1A014DF1"/>
    <w:rsid w:val="1A0F441E"/>
    <w:rsid w:val="1A124D2B"/>
    <w:rsid w:val="1A1A03F4"/>
    <w:rsid w:val="1A207BCB"/>
    <w:rsid w:val="1A2F5EC6"/>
    <w:rsid w:val="1A3935AA"/>
    <w:rsid w:val="1A3C1C49"/>
    <w:rsid w:val="1A3D50FE"/>
    <w:rsid w:val="1A44702A"/>
    <w:rsid w:val="1A4A2BBB"/>
    <w:rsid w:val="1A4F0AA8"/>
    <w:rsid w:val="1A6861B1"/>
    <w:rsid w:val="1A6960C6"/>
    <w:rsid w:val="1A744829"/>
    <w:rsid w:val="1A844E32"/>
    <w:rsid w:val="1A8F7A16"/>
    <w:rsid w:val="1ABC226F"/>
    <w:rsid w:val="1AC600AC"/>
    <w:rsid w:val="1AD236CA"/>
    <w:rsid w:val="1AD73255"/>
    <w:rsid w:val="1AD7441E"/>
    <w:rsid w:val="1ADE198C"/>
    <w:rsid w:val="1AE10D9C"/>
    <w:rsid w:val="1AE739F1"/>
    <w:rsid w:val="1AEF4164"/>
    <w:rsid w:val="1AFC72C2"/>
    <w:rsid w:val="1B0A457F"/>
    <w:rsid w:val="1B202214"/>
    <w:rsid w:val="1B44477B"/>
    <w:rsid w:val="1B444C05"/>
    <w:rsid w:val="1B753CCB"/>
    <w:rsid w:val="1B7D421E"/>
    <w:rsid w:val="1B8B3996"/>
    <w:rsid w:val="1B9A4C8E"/>
    <w:rsid w:val="1B9B276D"/>
    <w:rsid w:val="1BA011CD"/>
    <w:rsid w:val="1BA03F7A"/>
    <w:rsid w:val="1BA32FAC"/>
    <w:rsid w:val="1BB54F4A"/>
    <w:rsid w:val="1BC24D2D"/>
    <w:rsid w:val="1BC97E20"/>
    <w:rsid w:val="1BD16F0D"/>
    <w:rsid w:val="1BD5267C"/>
    <w:rsid w:val="1BD56BCF"/>
    <w:rsid w:val="1BDE0DA5"/>
    <w:rsid w:val="1BEF0787"/>
    <w:rsid w:val="1BF30D4E"/>
    <w:rsid w:val="1BF63996"/>
    <w:rsid w:val="1C00376B"/>
    <w:rsid w:val="1C1B584C"/>
    <w:rsid w:val="1C2146E0"/>
    <w:rsid w:val="1C281B17"/>
    <w:rsid w:val="1C2E7323"/>
    <w:rsid w:val="1C406857"/>
    <w:rsid w:val="1C4A4418"/>
    <w:rsid w:val="1C531062"/>
    <w:rsid w:val="1C690B75"/>
    <w:rsid w:val="1C722316"/>
    <w:rsid w:val="1C7610EA"/>
    <w:rsid w:val="1C9678DB"/>
    <w:rsid w:val="1C9E1C7F"/>
    <w:rsid w:val="1CA27060"/>
    <w:rsid w:val="1CBF3738"/>
    <w:rsid w:val="1CC13FFF"/>
    <w:rsid w:val="1CC26A9F"/>
    <w:rsid w:val="1CC50811"/>
    <w:rsid w:val="1CC56377"/>
    <w:rsid w:val="1CD6465A"/>
    <w:rsid w:val="1CF56FF5"/>
    <w:rsid w:val="1D066A4B"/>
    <w:rsid w:val="1D0A22DE"/>
    <w:rsid w:val="1D0F479C"/>
    <w:rsid w:val="1D1136F8"/>
    <w:rsid w:val="1D133747"/>
    <w:rsid w:val="1D2A76B6"/>
    <w:rsid w:val="1D383F7E"/>
    <w:rsid w:val="1D4006AE"/>
    <w:rsid w:val="1D436E54"/>
    <w:rsid w:val="1D443168"/>
    <w:rsid w:val="1D4A6461"/>
    <w:rsid w:val="1D5201EB"/>
    <w:rsid w:val="1D55709C"/>
    <w:rsid w:val="1D672F54"/>
    <w:rsid w:val="1D865083"/>
    <w:rsid w:val="1D894EB7"/>
    <w:rsid w:val="1D8E71CD"/>
    <w:rsid w:val="1D9B7F1C"/>
    <w:rsid w:val="1DC208B1"/>
    <w:rsid w:val="1DD314C1"/>
    <w:rsid w:val="1DD368C9"/>
    <w:rsid w:val="1DD628BC"/>
    <w:rsid w:val="1DDB065A"/>
    <w:rsid w:val="1DDD1612"/>
    <w:rsid w:val="1DEE7AAE"/>
    <w:rsid w:val="1DEF3EC4"/>
    <w:rsid w:val="1DF04A03"/>
    <w:rsid w:val="1DF60B8A"/>
    <w:rsid w:val="1DF61BFB"/>
    <w:rsid w:val="1DFC6B8B"/>
    <w:rsid w:val="1E03720F"/>
    <w:rsid w:val="1E042AEF"/>
    <w:rsid w:val="1E0707F6"/>
    <w:rsid w:val="1E0E6C49"/>
    <w:rsid w:val="1E12364F"/>
    <w:rsid w:val="1E144900"/>
    <w:rsid w:val="1E1F19A8"/>
    <w:rsid w:val="1E2D025F"/>
    <w:rsid w:val="1E3D2FD1"/>
    <w:rsid w:val="1E4A6F07"/>
    <w:rsid w:val="1E513815"/>
    <w:rsid w:val="1E552478"/>
    <w:rsid w:val="1E5A6CDC"/>
    <w:rsid w:val="1E5E2018"/>
    <w:rsid w:val="1E6724C0"/>
    <w:rsid w:val="1E6876F9"/>
    <w:rsid w:val="1E7C67E3"/>
    <w:rsid w:val="1E8D4B59"/>
    <w:rsid w:val="1EAD1B1F"/>
    <w:rsid w:val="1EAE3149"/>
    <w:rsid w:val="1EAE4A86"/>
    <w:rsid w:val="1ECB23E3"/>
    <w:rsid w:val="1ED24B84"/>
    <w:rsid w:val="1ED72D4F"/>
    <w:rsid w:val="1ED82320"/>
    <w:rsid w:val="1EDB12B9"/>
    <w:rsid w:val="1EDD2126"/>
    <w:rsid w:val="1EE81B90"/>
    <w:rsid w:val="1EE95762"/>
    <w:rsid w:val="1EEB062F"/>
    <w:rsid w:val="1EEE6C21"/>
    <w:rsid w:val="1F07280D"/>
    <w:rsid w:val="1F107320"/>
    <w:rsid w:val="1F30710E"/>
    <w:rsid w:val="1F402949"/>
    <w:rsid w:val="1F5B7274"/>
    <w:rsid w:val="1F5C3CE0"/>
    <w:rsid w:val="1F6E1DA3"/>
    <w:rsid w:val="1F7C5472"/>
    <w:rsid w:val="1F7D1DFD"/>
    <w:rsid w:val="1F8C4D28"/>
    <w:rsid w:val="1F972AB1"/>
    <w:rsid w:val="1FA50C3D"/>
    <w:rsid w:val="1FA617E9"/>
    <w:rsid w:val="1FA97F78"/>
    <w:rsid w:val="1FB172C1"/>
    <w:rsid w:val="1FC405D3"/>
    <w:rsid w:val="1FC72238"/>
    <w:rsid w:val="1FCE6253"/>
    <w:rsid w:val="1FE77164"/>
    <w:rsid w:val="1FE821FF"/>
    <w:rsid w:val="1FF97FC2"/>
    <w:rsid w:val="20080C55"/>
    <w:rsid w:val="200C3123"/>
    <w:rsid w:val="201A7347"/>
    <w:rsid w:val="201D3BC8"/>
    <w:rsid w:val="202B21AB"/>
    <w:rsid w:val="202C3834"/>
    <w:rsid w:val="203824D6"/>
    <w:rsid w:val="203A66F3"/>
    <w:rsid w:val="203C6165"/>
    <w:rsid w:val="204318CD"/>
    <w:rsid w:val="204A3F8A"/>
    <w:rsid w:val="206639CF"/>
    <w:rsid w:val="20693D14"/>
    <w:rsid w:val="207B0A50"/>
    <w:rsid w:val="20A87C7B"/>
    <w:rsid w:val="20A90579"/>
    <w:rsid w:val="20AE2B7F"/>
    <w:rsid w:val="20B0426B"/>
    <w:rsid w:val="20C10765"/>
    <w:rsid w:val="20C1177E"/>
    <w:rsid w:val="20C71902"/>
    <w:rsid w:val="20E6228F"/>
    <w:rsid w:val="20E66BC0"/>
    <w:rsid w:val="20EA4B4A"/>
    <w:rsid w:val="20EE5693"/>
    <w:rsid w:val="20FD4D69"/>
    <w:rsid w:val="2102528F"/>
    <w:rsid w:val="21116678"/>
    <w:rsid w:val="21274235"/>
    <w:rsid w:val="21336371"/>
    <w:rsid w:val="2142275D"/>
    <w:rsid w:val="214A37CA"/>
    <w:rsid w:val="215B422B"/>
    <w:rsid w:val="215C157C"/>
    <w:rsid w:val="2160112A"/>
    <w:rsid w:val="21711703"/>
    <w:rsid w:val="217F1F60"/>
    <w:rsid w:val="21833D4B"/>
    <w:rsid w:val="219317F9"/>
    <w:rsid w:val="21932EFD"/>
    <w:rsid w:val="21942626"/>
    <w:rsid w:val="21A82435"/>
    <w:rsid w:val="21A8375C"/>
    <w:rsid w:val="21B433BF"/>
    <w:rsid w:val="21BF58D2"/>
    <w:rsid w:val="21C60052"/>
    <w:rsid w:val="21CD1478"/>
    <w:rsid w:val="21D034DB"/>
    <w:rsid w:val="21DC7560"/>
    <w:rsid w:val="21E26FD7"/>
    <w:rsid w:val="21F10960"/>
    <w:rsid w:val="21F950C2"/>
    <w:rsid w:val="220C3952"/>
    <w:rsid w:val="220E160A"/>
    <w:rsid w:val="220E7090"/>
    <w:rsid w:val="221705F9"/>
    <w:rsid w:val="221F332D"/>
    <w:rsid w:val="221F5313"/>
    <w:rsid w:val="22214CE1"/>
    <w:rsid w:val="224349B7"/>
    <w:rsid w:val="225841D5"/>
    <w:rsid w:val="227B5575"/>
    <w:rsid w:val="227D40CC"/>
    <w:rsid w:val="228A049E"/>
    <w:rsid w:val="228B3A8F"/>
    <w:rsid w:val="228D26A1"/>
    <w:rsid w:val="22990B8A"/>
    <w:rsid w:val="22A73568"/>
    <w:rsid w:val="22B172D2"/>
    <w:rsid w:val="22B53B0A"/>
    <w:rsid w:val="22B95B0D"/>
    <w:rsid w:val="22C5774C"/>
    <w:rsid w:val="22D957AD"/>
    <w:rsid w:val="22E154FF"/>
    <w:rsid w:val="22E90646"/>
    <w:rsid w:val="230B5403"/>
    <w:rsid w:val="23110A3A"/>
    <w:rsid w:val="2313453C"/>
    <w:rsid w:val="23186C8C"/>
    <w:rsid w:val="231B3689"/>
    <w:rsid w:val="231B4747"/>
    <w:rsid w:val="232220BD"/>
    <w:rsid w:val="232A0E0A"/>
    <w:rsid w:val="232C2272"/>
    <w:rsid w:val="232F35F5"/>
    <w:rsid w:val="23397D03"/>
    <w:rsid w:val="233D24EF"/>
    <w:rsid w:val="23423DF9"/>
    <w:rsid w:val="234660B6"/>
    <w:rsid w:val="234D5D22"/>
    <w:rsid w:val="236642F4"/>
    <w:rsid w:val="23707C62"/>
    <w:rsid w:val="23815D43"/>
    <w:rsid w:val="238273EA"/>
    <w:rsid w:val="23B92C97"/>
    <w:rsid w:val="23BC08DD"/>
    <w:rsid w:val="23CD4433"/>
    <w:rsid w:val="23CE637F"/>
    <w:rsid w:val="23CE796A"/>
    <w:rsid w:val="23CF4351"/>
    <w:rsid w:val="23D06469"/>
    <w:rsid w:val="23D37102"/>
    <w:rsid w:val="23D90C22"/>
    <w:rsid w:val="23E5623D"/>
    <w:rsid w:val="23E725AB"/>
    <w:rsid w:val="23E8600F"/>
    <w:rsid w:val="23E907F8"/>
    <w:rsid w:val="23F0038C"/>
    <w:rsid w:val="23F134B5"/>
    <w:rsid w:val="23F259A1"/>
    <w:rsid w:val="23FE5E8B"/>
    <w:rsid w:val="24127560"/>
    <w:rsid w:val="241C19EF"/>
    <w:rsid w:val="242835DD"/>
    <w:rsid w:val="242A36A9"/>
    <w:rsid w:val="243E62B6"/>
    <w:rsid w:val="244A7EF7"/>
    <w:rsid w:val="245B636D"/>
    <w:rsid w:val="245C3342"/>
    <w:rsid w:val="24610E5F"/>
    <w:rsid w:val="24632DD8"/>
    <w:rsid w:val="246B5B64"/>
    <w:rsid w:val="246D38C8"/>
    <w:rsid w:val="246D5884"/>
    <w:rsid w:val="246F3BE0"/>
    <w:rsid w:val="24704D94"/>
    <w:rsid w:val="247956A4"/>
    <w:rsid w:val="248807ED"/>
    <w:rsid w:val="249D3ABD"/>
    <w:rsid w:val="24A91DB2"/>
    <w:rsid w:val="24B42ECF"/>
    <w:rsid w:val="24C32BDB"/>
    <w:rsid w:val="24D174B2"/>
    <w:rsid w:val="24D206F7"/>
    <w:rsid w:val="24D3427C"/>
    <w:rsid w:val="24D3672D"/>
    <w:rsid w:val="24D50C58"/>
    <w:rsid w:val="24DF1C59"/>
    <w:rsid w:val="24E66B12"/>
    <w:rsid w:val="24E857F5"/>
    <w:rsid w:val="24ED785E"/>
    <w:rsid w:val="24F4252D"/>
    <w:rsid w:val="24F50666"/>
    <w:rsid w:val="24F677DA"/>
    <w:rsid w:val="25005097"/>
    <w:rsid w:val="25023BA5"/>
    <w:rsid w:val="25036C5F"/>
    <w:rsid w:val="25137321"/>
    <w:rsid w:val="251E4A8D"/>
    <w:rsid w:val="2521771B"/>
    <w:rsid w:val="252427AC"/>
    <w:rsid w:val="252D19E9"/>
    <w:rsid w:val="253949B6"/>
    <w:rsid w:val="253C328A"/>
    <w:rsid w:val="253E5E6B"/>
    <w:rsid w:val="255D29FE"/>
    <w:rsid w:val="25924F78"/>
    <w:rsid w:val="25A36F8D"/>
    <w:rsid w:val="25A558A9"/>
    <w:rsid w:val="25B020B2"/>
    <w:rsid w:val="25B61241"/>
    <w:rsid w:val="25C21DF4"/>
    <w:rsid w:val="25EC621F"/>
    <w:rsid w:val="25EF25DD"/>
    <w:rsid w:val="25F54805"/>
    <w:rsid w:val="25F601FF"/>
    <w:rsid w:val="26053913"/>
    <w:rsid w:val="260F04E7"/>
    <w:rsid w:val="262117A5"/>
    <w:rsid w:val="26224647"/>
    <w:rsid w:val="26302534"/>
    <w:rsid w:val="26381356"/>
    <w:rsid w:val="264461E9"/>
    <w:rsid w:val="265036AA"/>
    <w:rsid w:val="26572471"/>
    <w:rsid w:val="266E6E30"/>
    <w:rsid w:val="26932615"/>
    <w:rsid w:val="269456C9"/>
    <w:rsid w:val="26AB40C8"/>
    <w:rsid w:val="26B71BB2"/>
    <w:rsid w:val="26BC27DF"/>
    <w:rsid w:val="26EA252C"/>
    <w:rsid w:val="26F70E31"/>
    <w:rsid w:val="270268B4"/>
    <w:rsid w:val="27107352"/>
    <w:rsid w:val="272B3277"/>
    <w:rsid w:val="273A1588"/>
    <w:rsid w:val="27430296"/>
    <w:rsid w:val="27482EE3"/>
    <w:rsid w:val="27714EC3"/>
    <w:rsid w:val="27714FC7"/>
    <w:rsid w:val="27755611"/>
    <w:rsid w:val="27791D4B"/>
    <w:rsid w:val="277F7B3F"/>
    <w:rsid w:val="278825D8"/>
    <w:rsid w:val="278B1F1E"/>
    <w:rsid w:val="27A236E5"/>
    <w:rsid w:val="27B05814"/>
    <w:rsid w:val="27B30BBA"/>
    <w:rsid w:val="27C04E1E"/>
    <w:rsid w:val="27C27745"/>
    <w:rsid w:val="27CB135F"/>
    <w:rsid w:val="27D45BE8"/>
    <w:rsid w:val="27E6484F"/>
    <w:rsid w:val="27EF5A5B"/>
    <w:rsid w:val="27F23FF3"/>
    <w:rsid w:val="27F26BA6"/>
    <w:rsid w:val="281C30F1"/>
    <w:rsid w:val="28222F7F"/>
    <w:rsid w:val="28280A4C"/>
    <w:rsid w:val="283A3D96"/>
    <w:rsid w:val="284418D0"/>
    <w:rsid w:val="2845066A"/>
    <w:rsid w:val="284C10A0"/>
    <w:rsid w:val="28586EBC"/>
    <w:rsid w:val="285C087E"/>
    <w:rsid w:val="28684539"/>
    <w:rsid w:val="28781968"/>
    <w:rsid w:val="28877A48"/>
    <w:rsid w:val="288D1D51"/>
    <w:rsid w:val="28C96B4D"/>
    <w:rsid w:val="28CF6E3C"/>
    <w:rsid w:val="28D57CEB"/>
    <w:rsid w:val="28DA131D"/>
    <w:rsid w:val="28DB0449"/>
    <w:rsid w:val="28DB4677"/>
    <w:rsid w:val="28E314C9"/>
    <w:rsid w:val="28F06E85"/>
    <w:rsid w:val="28F12042"/>
    <w:rsid w:val="28F51376"/>
    <w:rsid w:val="28F807F9"/>
    <w:rsid w:val="28F81324"/>
    <w:rsid w:val="28F87959"/>
    <w:rsid w:val="290672B7"/>
    <w:rsid w:val="290A5005"/>
    <w:rsid w:val="291C6C99"/>
    <w:rsid w:val="29222F96"/>
    <w:rsid w:val="294750EE"/>
    <w:rsid w:val="29497588"/>
    <w:rsid w:val="294D31B5"/>
    <w:rsid w:val="29517CC1"/>
    <w:rsid w:val="29536F11"/>
    <w:rsid w:val="296463BB"/>
    <w:rsid w:val="296E51C3"/>
    <w:rsid w:val="2973571B"/>
    <w:rsid w:val="29890BBD"/>
    <w:rsid w:val="299B76F9"/>
    <w:rsid w:val="29B14BE0"/>
    <w:rsid w:val="29CA4542"/>
    <w:rsid w:val="29CE676D"/>
    <w:rsid w:val="29D23083"/>
    <w:rsid w:val="29DC1327"/>
    <w:rsid w:val="29EE7376"/>
    <w:rsid w:val="29F23539"/>
    <w:rsid w:val="29F53B0B"/>
    <w:rsid w:val="2A094003"/>
    <w:rsid w:val="2A0A7552"/>
    <w:rsid w:val="2A1B768F"/>
    <w:rsid w:val="2A2F5489"/>
    <w:rsid w:val="2A2F6092"/>
    <w:rsid w:val="2A381333"/>
    <w:rsid w:val="2A3B4177"/>
    <w:rsid w:val="2A3F3879"/>
    <w:rsid w:val="2A3F6063"/>
    <w:rsid w:val="2A4E14BC"/>
    <w:rsid w:val="2A57673D"/>
    <w:rsid w:val="2A582024"/>
    <w:rsid w:val="2A597A0A"/>
    <w:rsid w:val="2A6A012F"/>
    <w:rsid w:val="2A6E77B9"/>
    <w:rsid w:val="2A7247BC"/>
    <w:rsid w:val="2A725ADD"/>
    <w:rsid w:val="2A760D9B"/>
    <w:rsid w:val="2A872D1A"/>
    <w:rsid w:val="2A8B6907"/>
    <w:rsid w:val="2A9E6A2B"/>
    <w:rsid w:val="2AA468F3"/>
    <w:rsid w:val="2ABC37E0"/>
    <w:rsid w:val="2ABD201C"/>
    <w:rsid w:val="2AC4281C"/>
    <w:rsid w:val="2ADB3464"/>
    <w:rsid w:val="2AFF5ACD"/>
    <w:rsid w:val="2B094539"/>
    <w:rsid w:val="2B0B4450"/>
    <w:rsid w:val="2B25679F"/>
    <w:rsid w:val="2B2E4D45"/>
    <w:rsid w:val="2B2F1A03"/>
    <w:rsid w:val="2B367606"/>
    <w:rsid w:val="2B4764FD"/>
    <w:rsid w:val="2B4F5D80"/>
    <w:rsid w:val="2B52257E"/>
    <w:rsid w:val="2B555405"/>
    <w:rsid w:val="2B623B17"/>
    <w:rsid w:val="2B626321"/>
    <w:rsid w:val="2B687A1F"/>
    <w:rsid w:val="2B690D2C"/>
    <w:rsid w:val="2B6922BB"/>
    <w:rsid w:val="2B7E2B2A"/>
    <w:rsid w:val="2B830AB9"/>
    <w:rsid w:val="2B8C382E"/>
    <w:rsid w:val="2B962274"/>
    <w:rsid w:val="2BA936E5"/>
    <w:rsid w:val="2BAF65B7"/>
    <w:rsid w:val="2BD64523"/>
    <w:rsid w:val="2BE96729"/>
    <w:rsid w:val="2BED0E99"/>
    <w:rsid w:val="2C0B7CC7"/>
    <w:rsid w:val="2C137FB1"/>
    <w:rsid w:val="2C174DDE"/>
    <w:rsid w:val="2C256AEA"/>
    <w:rsid w:val="2C4C75E6"/>
    <w:rsid w:val="2C4D092A"/>
    <w:rsid w:val="2C4E2323"/>
    <w:rsid w:val="2C5575A8"/>
    <w:rsid w:val="2C5A1DC7"/>
    <w:rsid w:val="2C637C78"/>
    <w:rsid w:val="2C66499A"/>
    <w:rsid w:val="2C674035"/>
    <w:rsid w:val="2C6E789B"/>
    <w:rsid w:val="2C8F151B"/>
    <w:rsid w:val="2C980C01"/>
    <w:rsid w:val="2CB12BB3"/>
    <w:rsid w:val="2CB912C9"/>
    <w:rsid w:val="2CB93111"/>
    <w:rsid w:val="2CBA4A6D"/>
    <w:rsid w:val="2CD24B05"/>
    <w:rsid w:val="2CF662B9"/>
    <w:rsid w:val="2CF7037C"/>
    <w:rsid w:val="2CF91E13"/>
    <w:rsid w:val="2CFF1349"/>
    <w:rsid w:val="2D03592A"/>
    <w:rsid w:val="2D2B058C"/>
    <w:rsid w:val="2D2D4CBA"/>
    <w:rsid w:val="2D304328"/>
    <w:rsid w:val="2D311F79"/>
    <w:rsid w:val="2D3327E6"/>
    <w:rsid w:val="2D4F7EB2"/>
    <w:rsid w:val="2D54377B"/>
    <w:rsid w:val="2D682DDF"/>
    <w:rsid w:val="2D6E1B49"/>
    <w:rsid w:val="2D717329"/>
    <w:rsid w:val="2D7D0CA6"/>
    <w:rsid w:val="2D7D4879"/>
    <w:rsid w:val="2D8A3FAA"/>
    <w:rsid w:val="2D9368A4"/>
    <w:rsid w:val="2DAF3F89"/>
    <w:rsid w:val="2DB21E9C"/>
    <w:rsid w:val="2DC5533D"/>
    <w:rsid w:val="2DC65191"/>
    <w:rsid w:val="2DCD303B"/>
    <w:rsid w:val="2DEF0F79"/>
    <w:rsid w:val="2DF80FE1"/>
    <w:rsid w:val="2DF92695"/>
    <w:rsid w:val="2DFB1475"/>
    <w:rsid w:val="2DFF588A"/>
    <w:rsid w:val="2E03185A"/>
    <w:rsid w:val="2E092AD5"/>
    <w:rsid w:val="2E150BEF"/>
    <w:rsid w:val="2E2750E4"/>
    <w:rsid w:val="2E2E6068"/>
    <w:rsid w:val="2E2E6E69"/>
    <w:rsid w:val="2E4357E9"/>
    <w:rsid w:val="2E467440"/>
    <w:rsid w:val="2E703947"/>
    <w:rsid w:val="2E761568"/>
    <w:rsid w:val="2E7E5A7F"/>
    <w:rsid w:val="2E875424"/>
    <w:rsid w:val="2E9046F8"/>
    <w:rsid w:val="2E9E0A00"/>
    <w:rsid w:val="2E9E38C4"/>
    <w:rsid w:val="2EAD0D41"/>
    <w:rsid w:val="2EC26E90"/>
    <w:rsid w:val="2EC901A1"/>
    <w:rsid w:val="2ECC643E"/>
    <w:rsid w:val="2ECE3E87"/>
    <w:rsid w:val="2ED61B6F"/>
    <w:rsid w:val="2ED76931"/>
    <w:rsid w:val="2EDB3C60"/>
    <w:rsid w:val="2EE510D7"/>
    <w:rsid w:val="2F281D6E"/>
    <w:rsid w:val="2F2A2D77"/>
    <w:rsid w:val="2F2F4D87"/>
    <w:rsid w:val="2F401FC1"/>
    <w:rsid w:val="2F4105CC"/>
    <w:rsid w:val="2F441BE7"/>
    <w:rsid w:val="2F4544AA"/>
    <w:rsid w:val="2F496D49"/>
    <w:rsid w:val="2F515CBA"/>
    <w:rsid w:val="2F571D59"/>
    <w:rsid w:val="2F5A4133"/>
    <w:rsid w:val="2F664AFB"/>
    <w:rsid w:val="2F664BAB"/>
    <w:rsid w:val="2F781090"/>
    <w:rsid w:val="2F815D5A"/>
    <w:rsid w:val="2F936E45"/>
    <w:rsid w:val="2F943E7D"/>
    <w:rsid w:val="2F974A8F"/>
    <w:rsid w:val="2FA163C6"/>
    <w:rsid w:val="2FA80E2E"/>
    <w:rsid w:val="2FB72E8D"/>
    <w:rsid w:val="2FDD54E5"/>
    <w:rsid w:val="2FEB1F6F"/>
    <w:rsid w:val="2FF73B8A"/>
    <w:rsid w:val="301163BC"/>
    <w:rsid w:val="30301FC3"/>
    <w:rsid w:val="303E086D"/>
    <w:rsid w:val="30497E77"/>
    <w:rsid w:val="304A7283"/>
    <w:rsid w:val="30541FDD"/>
    <w:rsid w:val="30577057"/>
    <w:rsid w:val="306A690E"/>
    <w:rsid w:val="307E5DEC"/>
    <w:rsid w:val="30876B0E"/>
    <w:rsid w:val="308F5800"/>
    <w:rsid w:val="3094504A"/>
    <w:rsid w:val="3094611A"/>
    <w:rsid w:val="30A52862"/>
    <w:rsid w:val="30A6310F"/>
    <w:rsid w:val="30A653AA"/>
    <w:rsid w:val="30A94E1C"/>
    <w:rsid w:val="30A9545B"/>
    <w:rsid w:val="30BD00EB"/>
    <w:rsid w:val="30BD524F"/>
    <w:rsid w:val="30C931E9"/>
    <w:rsid w:val="30D06059"/>
    <w:rsid w:val="30DA652D"/>
    <w:rsid w:val="30EE53F3"/>
    <w:rsid w:val="30FC3D17"/>
    <w:rsid w:val="310C41C8"/>
    <w:rsid w:val="310D2333"/>
    <w:rsid w:val="31132DFD"/>
    <w:rsid w:val="31285DBC"/>
    <w:rsid w:val="312C1CA5"/>
    <w:rsid w:val="312F30F5"/>
    <w:rsid w:val="31345B59"/>
    <w:rsid w:val="313E486E"/>
    <w:rsid w:val="314A7688"/>
    <w:rsid w:val="31581975"/>
    <w:rsid w:val="31640F40"/>
    <w:rsid w:val="31711252"/>
    <w:rsid w:val="3187479A"/>
    <w:rsid w:val="31B07297"/>
    <w:rsid w:val="31B4318C"/>
    <w:rsid w:val="31CA778D"/>
    <w:rsid w:val="31CB5CD1"/>
    <w:rsid w:val="31CE0A33"/>
    <w:rsid w:val="31D14FCA"/>
    <w:rsid w:val="31D45394"/>
    <w:rsid w:val="31D85E4C"/>
    <w:rsid w:val="31E3608B"/>
    <w:rsid w:val="31E7379E"/>
    <w:rsid w:val="31F05240"/>
    <w:rsid w:val="31F823C4"/>
    <w:rsid w:val="31FE2AFA"/>
    <w:rsid w:val="32151F96"/>
    <w:rsid w:val="321869CE"/>
    <w:rsid w:val="321C1FD0"/>
    <w:rsid w:val="32270104"/>
    <w:rsid w:val="322E6F11"/>
    <w:rsid w:val="32393FE6"/>
    <w:rsid w:val="32396FA1"/>
    <w:rsid w:val="323C5780"/>
    <w:rsid w:val="324B6941"/>
    <w:rsid w:val="32597280"/>
    <w:rsid w:val="327546FD"/>
    <w:rsid w:val="328108D3"/>
    <w:rsid w:val="32880916"/>
    <w:rsid w:val="328B6CD2"/>
    <w:rsid w:val="3291224F"/>
    <w:rsid w:val="32954716"/>
    <w:rsid w:val="32981916"/>
    <w:rsid w:val="32AE721E"/>
    <w:rsid w:val="32B27E5E"/>
    <w:rsid w:val="32B3648B"/>
    <w:rsid w:val="32B364FA"/>
    <w:rsid w:val="32DD403C"/>
    <w:rsid w:val="32E20D1C"/>
    <w:rsid w:val="32ED287B"/>
    <w:rsid w:val="32F42C4A"/>
    <w:rsid w:val="33185A65"/>
    <w:rsid w:val="331A2B20"/>
    <w:rsid w:val="332308E1"/>
    <w:rsid w:val="3328188D"/>
    <w:rsid w:val="332E70EA"/>
    <w:rsid w:val="33341FBC"/>
    <w:rsid w:val="33453F59"/>
    <w:rsid w:val="334C7F9B"/>
    <w:rsid w:val="334E08A9"/>
    <w:rsid w:val="33506247"/>
    <w:rsid w:val="33531602"/>
    <w:rsid w:val="3371074C"/>
    <w:rsid w:val="33747E2E"/>
    <w:rsid w:val="33A1266C"/>
    <w:rsid w:val="33A872F6"/>
    <w:rsid w:val="33BA4A1F"/>
    <w:rsid w:val="33C3717D"/>
    <w:rsid w:val="33DE7D2B"/>
    <w:rsid w:val="33E24C00"/>
    <w:rsid w:val="33F624CA"/>
    <w:rsid w:val="33FD36AB"/>
    <w:rsid w:val="33FE3583"/>
    <w:rsid w:val="344F37FB"/>
    <w:rsid w:val="346166BD"/>
    <w:rsid w:val="346A25CB"/>
    <w:rsid w:val="34743424"/>
    <w:rsid w:val="347B5C0F"/>
    <w:rsid w:val="347B7980"/>
    <w:rsid w:val="34912A8E"/>
    <w:rsid w:val="34AA6DCB"/>
    <w:rsid w:val="34AD5D10"/>
    <w:rsid w:val="34B17FC7"/>
    <w:rsid w:val="34B437AC"/>
    <w:rsid w:val="34B92404"/>
    <w:rsid w:val="34E7755B"/>
    <w:rsid w:val="3504032D"/>
    <w:rsid w:val="35042C21"/>
    <w:rsid w:val="350A335F"/>
    <w:rsid w:val="35131C78"/>
    <w:rsid w:val="3521675C"/>
    <w:rsid w:val="35264668"/>
    <w:rsid w:val="352A4A6F"/>
    <w:rsid w:val="353214F8"/>
    <w:rsid w:val="353273AD"/>
    <w:rsid w:val="3536073D"/>
    <w:rsid w:val="353F08E7"/>
    <w:rsid w:val="3541499E"/>
    <w:rsid w:val="35457B56"/>
    <w:rsid w:val="3548002C"/>
    <w:rsid w:val="356D545C"/>
    <w:rsid w:val="356E100C"/>
    <w:rsid w:val="356F4A47"/>
    <w:rsid w:val="3572474E"/>
    <w:rsid w:val="3575692A"/>
    <w:rsid w:val="357E47CE"/>
    <w:rsid w:val="35925577"/>
    <w:rsid w:val="359B2FE8"/>
    <w:rsid w:val="35A60883"/>
    <w:rsid w:val="35AB3605"/>
    <w:rsid w:val="35BD5E80"/>
    <w:rsid w:val="35C2581F"/>
    <w:rsid w:val="35C74463"/>
    <w:rsid w:val="35E26CED"/>
    <w:rsid w:val="35E35D09"/>
    <w:rsid w:val="35E66259"/>
    <w:rsid w:val="35E70184"/>
    <w:rsid w:val="35E8343C"/>
    <w:rsid w:val="35EC4230"/>
    <w:rsid w:val="35EE52F2"/>
    <w:rsid w:val="35F86A2E"/>
    <w:rsid w:val="360030CF"/>
    <w:rsid w:val="360424CF"/>
    <w:rsid w:val="36062E76"/>
    <w:rsid w:val="360B1530"/>
    <w:rsid w:val="36190530"/>
    <w:rsid w:val="361B60F2"/>
    <w:rsid w:val="36247341"/>
    <w:rsid w:val="362B79E7"/>
    <w:rsid w:val="36352156"/>
    <w:rsid w:val="36360E02"/>
    <w:rsid w:val="36426E07"/>
    <w:rsid w:val="36475441"/>
    <w:rsid w:val="364E41FE"/>
    <w:rsid w:val="365D766E"/>
    <w:rsid w:val="36602668"/>
    <w:rsid w:val="366B0B30"/>
    <w:rsid w:val="366C1FC9"/>
    <w:rsid w:val="369D4E7A"/>
    <w:rsid w:val="36C269E0"/>
    <w:rsid w:val="36CB7198"/>
    <w:rsid w:val="36D76080"/>
    <w:rsid w:val="36D93BF1"/>
    <w:rsid w:val="36F24D72"/>
    <w:rsid w:val="36F25F0E"/>
    <w:rsid w:val="37021292"/>
    <w:rsid w:val="37090CEF"/>
    <w:rsid w:val="3724599A"/>
    <w:rsid w:val="372B68C6"/>
    <w:rsid w:val="37472592"/>
    <w:rsid w:val="375D0B19"/>
    <w:rsid w:val="3761464F"/>
    <w:rsid w:val="376B756F"/>
    <w:rsid w:val="37781502"/>
    <w:rsid w:val="377F269B"/>
    <w:rsid w:val="37854AD0"/>
    <w:rsid w:val="378909E2"/>
    <w:rsid w:val="378A7764"/>
    <w:rsid w:val="37927B40"/>
    <w:rsid w:val="37A77BCA"/>
    <w:rsid w:val="37AF5E83"/>
    <w:rsid w:val="37B22192"/>
    <w:rsid w:val="37B67871"/>
    <w:rsid w:val="37B94CE0"/>
    <w:rsid w:val="37C152EB"/>
    <w:rsid w:val="37D04F5C"/>
    <w:rsid w:val="37D43D1A"/>
    <w:rsid w:val="37D60BE1"/>
    <w:rsid w:val="37D925BB"/>
    <w:rsid w:val="37D97EDE"/>
    <w:rsid w:val="37DE3D3A"/>
    <w:rsid w:val="37E121F8"/>
    <w:rsid w:val="37E323CA"/>
    <w:rsid w:val="37E54E07"/>
    <w:rsid w:val="37F638EB"/>
    <w:rsid w:val="37F83EB2"/>
    <w:rsid w:val="37FB1892"/>
    <w:rsid w:val="38012381"/>
    <w:rsid w:val="381B13AC"/>
    <w:rsid w:val="382744BA"/>
    <w:rsid w:val="383809D0"/>
    <w:rsid w:val="38544765"/>
    <w:rsid w:val="385458CD"/>
    <w:rsid w:val="385A6F2B"/>
    <w:rsid w:val="385D6333"/>
    <w:rsid w:val="385F22C9"/>
    <w:rsid w:val="3867069A"/>
    <w:rsid w:val="38693E6B"/>
    <w:rsid w:val="386A5D76"/>
    <w:rsid w:val="386A6330"/>
    <w:rsid w:val="386C27F5"/>
    <w:rsid w:val="388161FF"/>
    <w:rsid w:val="38904ADD"/>
    <w:rsid w:val="389168C1"/>
    <w:rsid w:val="38935D49"/>
    <w:rsid w:val="38A900F8"/>
    <w:rsid w:val="38AD709D"/>
    <w:rsid w:val="38B80910"/>
    <w:rsid w:val="38D16912"/>
    <w:rsid w:val="38DB7499"/>
    <w:rsid w:val="38E036BB"/>
    <w:rsid w:val="38E51474"/>
    <w:rsid w:val="38E968F0"/>
    <w:rsid w:val="38EE2165"/>
    <w:rsid w:val="38F90C6C"/>
    <w:rsid w:val="38FA565C"/>
    <w:rsid w:val="390B2DA1"/>
    <w:rsid w:val="390E559D"/>
    <w:rsid w:val="392606FF"/>
    <w:rsid w:val="392B11AE"/>
    <w:rsid w:val="394117CD"/>
    <w:rsid w:val="394A5D86"/>
    <w:rsid w:val="395B12DD"/>
    <w:rsid w:val="395C6365"/>
    <w:rsid w:val="39632091"/>
    <w:rsid w:val="3965002F"/>
    <w:rsid w:val="396C395D"/>
    <w:rsid w:val="396D3868"/>
    <w:rsid w:val="39706F12"/>
    <w:rsid w:val="397843D5"/>
    <w:rsid w:val="398462B0"/>
    <w:rsid w:val="39893634"/>
    <w:rsid w:val="39B007A3"/>
    <w:rsid w:val="39B05EEF"/>
    <w:rsid w:val="39CC2397"/>
    <w:rsid w:val="39D4319A"/>
    <w:rsid w:val="39E8214C"/>
    <w:rsid w:val="3A076C61"/>
    <w:rsid w:val="3A0C1854"/>
    <w:rsid w:val="3A0F7102"/>
    <w:rsid w:val="3A0F7C27"/>
    <w:rsid w:val="3A123E5D"/>
    <w:rsid w:val="3A2176B8"/>
    <w:rsid w:val="3A2E5C10"/>
    <w:rsid w:val="3A2F6EA7"/>
    <w:rsid w:val="3A340298"/>
    <w:rsid w:val="3A396EF9"/>
    <w:rsid w:val="3A52099D"/>
    <w:rsid w:val="3A6072B6"/>
    <w:rsid w:val="3A8B7E06"/>
    <w:rsid w:val="3A8E0D74"/>
    <w:rsid w:val="3A903DBF"/>
    <w:rsid w:val="3A913750"/>
    <w:rsid w:val="3A923CF9"/>
    <w:rsid w:val="3AA032DA"/>
    <w:rsid w:val="3AA57E7A"/>
    <w:rsid w:val="3AA66DFF"/>
    <w:rsid w:val="3AB81C0D"/>
    <w:rsid w:val="3AC37254"/>
    <w:rsid w:val="3AC56835"/>
    <w:rsid w:val="3AD31C55"/>
    <w:rsid w:val="3AD63293"/>
    <w:rsid w:val="3AE858A5"/>
    <w:rsid w:val="3AF97D5B"/>
    <w:rsid w:val="3AFF388A"/>
    <w:rsid w:val="3B0A49F7"/>
    <w:rsid w:val="3B26109D"/>
    <w:rsid w:val="3B277D0E"/>
    <w:rsid w:val="3B2B5F25"/>
    <w:rsid w:val="3B321C8E"/>
    <w:rsid w:val="3B3463CF"/>
    <w:rsid w:val="3B551785"/>
    <w:rsid w:val="3B591078"/>
    <w:rsid w:val="3B656DC3"/>
    <w:rsid w:val="3B6E51A8"/>
    <w:rsid w:val="3B762872"/>
    <w:rsid w:val="3B7A7F4F"/>
    <w:rsid w:val="3B843A84"/>
    <w:rsid w:val="3B8C6612"/>
    <w:rsid w:val="3BAA5539"/>
    <w:rsid w:val="3BB1132A"/>
    <w:rsid w:val="3BB36CA1"/>
    <w:rsid w:val="3BBF0BB3"/>
    <w:rsid w:val="3BD3658A"/>
    <w:rsid w:val="3BDC771F"/>
    <w:rsid w:val="3BE57DF0"/>
    <w:rsid w:val="3BEB53D8"/>
    <w:rsid w:val="3BED4FDF"/>
    <w:rsid w:val="3BF37E17"/>
    <w:rsid w:val="3BF40C05"/>
    <w:rsid w:val="3BF5439E"/>
    <w:rsid w:val="3BF615D5"/>
    <w:rsid w:val="3C0D14F8"/>
    <w:rsid w:val="3C0E08AE"/>
    <w:rsid w:val="3C2378CF"/>
    <w:rsid w:val="3C290C7C"/>
    <w:rsid w:val="3C292787"/>
    <w:rsid w:val="3C295E22"/>
    <w:rsid w:val="3C2D7F13"/>
    <w:rsid w:val="3C37287F"/>
    <w:rsid w:val="3C383582"/>
    <w:rsid w:val="3C391C03"/>
    <w:rsid w:val="3C3E5335"/>
    <w:rsid w:val="3C40530C"/>
    <w:rsid w:val="3C555B23"/>
    <w:rsid w:val="3C6240F3"/>
    <w:rsid w:val="3C650FDC"/>
    <w:rsid w:val="3C6B0008"/>
    <w:rsid w:val="3C6F5C0C"/>
    <w:rsid w:val="3C775167"/>
    <w:rsid w:val="3C821C2B"/>
    <w:rsid w:val="3C902CB3"/>
    <w:rsid w:val="3C9E6E01"/>
    <w:rsid w:val="3CA43B49"/>
    <w:rsid w:val="3CBD7A78"/>
    <w:rsid w:val="3CBE55BE"/>
    <w:rsid w:val="3CC63CC7"/>
    <w:rsid w:val="3CD16D8E"/>
    <w:rsid w:val="3CD22FC5"/>
    <w:rsid w:val="3CE87301"/>
    <w:rsid w:val="3D0E7C2D"/>
    <w:rsid w:val="3D106784"/>
    <w:rsid w:val="3D1B5909"/>
    <w:rsid w:val="3D1E4822"/>
    <w:rsid w:val="3D2A3B60"/>
    <w:rsid w:val="3D2C5226"/>
    <w:rsid w:val="3D2D6CCE"/>
    <w:rsid w:val="3D32373A"/>
    <w:rsid w:val="3D352C74"/>
    <w:rsid w:val="3D3F72E5"/>
    <w:rsid w:val="3D4050A6"/>
    <w:rsid w:val="3D48166B"/>
    <w:rsid w:val="3D594E54"/>
    <w:rsid w:val="3D5B4F7B"/>
    <w:rsid w:val="3D603B05"/>
    <w:rsid w:val="3D7202CB"/>
    <w:rsid w:val="3D7E6242"/>
    <w:rsid w:val="3D967ADB"/>
    <w:rsid w:val="3D9B4907"/>
    <w:rsid w:val="3D9F7EA5"/>
    <w:rsid w:val="3DAB675B"/>
    <w:rsid w:val="3DB62CB7"/>
    <w:rsid w:val="3DD344A9"/>
    <w:rsid w:val="3DDE21F6"/>
    <w:rsid w:val="3DE2501D"/>
    <w:rsid w:val="3DE87202"/>
    <w:rsid w:val="3DF85CAB"/>
    <w:rsid w:val="3E015693"/>
    <w:rsid w:val="3E017621"/>
    <w:rsid w:val="3E1B52B4"/>
    <w:rsid w:val="3E1D1D19"/>
    <w:rsid w:val="3E2B7A51"/>
    <w:rsid w:val="3E354BA1"/>
    <w:rsid w:val="3E355794"/>
    <w:rsid w:val="3E38273D"/>
    <w:rsid w:val="3E3E4F11"/>
    <w:rsid w:val="3E3F53F1"/>
    <w:rsid w:val="3E591A51"/>
    <w:rsid w:val="3E5A52EE"/>
    <w:rsid w:val="3E631EAD"/>
    <w:rsid w:val="3E7675DA"/>
    <w:rsid w:val="3E793B41"/>
    <w:rsid w:val="3E7C2E50"/>
    <w:rsid w:val="3E85663A"/>
    <w:rsid w:val="3E872998"/>
    <w:rsid w:val="3E8844A1"/>
    <w:rsid w:val="3EA83D5C"/>
    <w:rsid w:val="3EB96558"/>
    <w:rsid w:val="3EC02B21"/>
    <w:rsid w:val="3ECD4494"/>
    <w:rsid w:val="3EDB64A1"/>
    <w:rsid w:val="3EF1434D"/>
    <w:rsid w:val="3EF2411A"/>
    <w:rsid w:val="3EF26461"/>
    <w:rsid w:val="3F05066D"/>
    <w:rsid w:val="3F103C80"/>
    <w:rsid w:val="3F272F70"/>
    <w:rsid w:val="3F2B3027"/>
    <w:rsid w:val="3F337753"/>
    <w:rsid w:val="3F3B19B0"/>
    <w:rsid w:val="3F471E2F"/>
    <w:rsid w:val="3F554D82"/>
    <w:rsid w:val="3F5F5B1C"/>
    <w:rsid w:val="3F743673"/>
    <w:rsid w:val="3F81659C"/>
    <w:rsid w:val="3F846E14"/>
    <w:rsid w:val="3F8A3238"/>
    <w:rsid w:val="3F8D6F4E"/>
    <w:rsid w:val="3FA44F46"/>
    <w:rsid w:val="3FAA64FB"/>
    <w:rsid w:val="3FB01AC9"/>
    <w:rsid w:val="3FB52F11"/>
    <w:rsid w:val="3FB57192"/>
    <w:rsid w:val="3FB9770E"/>
    <w:rsid w:val="3FC6281A"/>
    <w:rsid w:val="3FCB2B69"/>
    <w:rsid w:val="3FD401A0"/>
    <w:rsid w:val="3FD57943"/>
    <w:rsid w:val="3FED4B8A"/>
    <w:rsid w:val="3FF01FD2"/>
    <w:rsid w:val="3FF10510"/>
    <w:rsid w:val="3FFE326A"/>
    <w:rsid w:val="400E682E"/>
    <w:rsid w:val="4018054D"/>
    <w:rsid w:val="401827A6"/>
    <w:rsid w:val="40287F30"/>
    <w:rsid w:val="40382F4A"/>
    <w:rsid w:val="40520C51"/>
    <w:rsid w:val="40533BBF"/>
    <w:rsid w:val="40543B35"/>
    <w:rsid w:val="40591F00"/>
    <w:rsid w:val="40910F7F"/>
    <w:rsid w:val="409B7B2F"/>
    <w:rsid w:val="40A23750"/>
    <w:rsid w:val="40A37FA5"/>
    <w:rsid w:val="40BF2309"/>
    <w:rsid w:val="40C53802"/>
    <w:rsid w:val="40C90628"/>
    <w:rsid w:val="40C91971"/>
    <w:rsid w:val="40C97166"/>
    <w:rsid w:val="40D106CB"/>
    <w:rsid w:val="40D33E5D"/>
    <w:rsid w:val="40EB4FED"/>
    <w:rsid w:val="40FA6690"/>
    <w:rsid w:val="41037097"/>
    <w:rsid w:val="410914E4"/>
    <w:rsid w:val="411D4E9E"/>
    <w:rsid w:val="412C1F1A"/>
    <w:rsid w:val="412D7E4D"/>
    <w:rsid w:val="412E142F"/>
    <w:rsid w:val="413915EF"/>
    <w:rsid w:val="414678B4"/>
    <w:rsid w:val="414B6D1E"/>
    <w:rsid w:val="4156681C"/>
    <w:rsid w:val="416337DE"/>
    <w:rsid w:val="416F1095"/>
    <w:rsid w:val="419904D4"/>
    <w:rsid w:val="41997DCF"/>
    <w:rsid w:val="41AB76D1"/>
    <w:rsid w:val="41AE3934"/>
    <w:rsid w:val="41B72F70"/>
    <w:rsid w:val="41C32E0F"/>
    <w:rsid w:val="41C8647D"/>
    <w:rsid w:val="41CD3A56"/>
    <w:rsid w:val="41D75C85"/>
    <w:rsid w:val="41D950D3"/>
    <w:rsid w:val="41DA7CE6"/>
    <w:rsid w:val="41F62DD9"/>
    <w:rsid w:val="41FA611B"/>
    <w:rsid w:val="42016FB1"/>
    <w:rsid w:val="42163EF5"/>
    <w:rsid w:val="421D65F2"/>
    <w:rsid w:val="42294572"/>
    <w:rsid w:val="422C2D70"/>
    <w:rsid w:val="42362094"/>
    <w:rsid w:val="42382635"/>
    <w:rsid w:val="423C06C5"/>
    <w:rsid w:val="424F1DD1"/>
    <w:rsid w:val="42592708"/>
    <w:rsid w:val="42674962"/>
    <w:rsid w:val="427E7D67"/>
    <w:rsid w:val="428E5CD1"/>
    <w:rsid w:val="42993DF2"/>
    <w:rsid w:val="429E214F"/>
    <w:rsid w:val="42AC2A77"/>
    <w:rsid w:val="42BD4DD5"/>
    <w:rsid w:val="42C02F03"/>
    <w:rsid w:val="42C72307"/>
    <w:rsid w:val="42CB6ADA"/>
    <w:rsid w:val="42DB69F9"/>
    <w:rsid w:val="42DF20FE"/>
    <w:rsid w:val="42E5579D"/>
    <w:rsid w:val="42E60FA6"/>
    <w:rsid w:val="42E87DF1"/>
    <w:rsid w:val="42FC5DDD"/>
    <w:rsid w:val="43355ED0"/>
    <w:rsid w:val="43362E24"/>
    <w:rsid w:val="4342737F"/>
    <w:rsid w:val="434875AD"/>
    <w:rsid w:val="434C71E7"/>
    <w:rsid w:val="43594DE5"/>
    <w:rsid w:val="436F78DA"/>
    <w:rsid w:val="437D0736"/>
    <w:rsid w:val="43931ADB"/>
    <w:rsid w:val="439E0063"/>
    <w:rsid w:val="43A3375D"/>
    <w:rsid w:val="43BA161A"/>
    <w:rsid w:val="43BB0CBB"/>
    <w:rsid w:val="43DE429E"/>
    <w:rsid w:val="43F10C15"/>
    <w:rsid w:val="43F73130"/>
    <w:rsid w:val="43F8747C"/>
    <w:rsid w:val="4410023B"/>
    <w:rsid w:val="44156ECD"/>
    <w:rsid w:val="442334A8"/>
    <w:rsid w:val="44255685"/>
    <w:rsid w:val="442C3D1D"/>
    <w:rsid w:val="442F0125"/>
    <w:rsid w:val="4431382A"/>
    <w:rsid w:val="44331A91"/>
    <w:rsid w:val="443713B2"/>
    <w:rsid w:val="443D319A"/>
    <w:rsid w:val="44453145"/>
    <w:rsid w:val="444A47B1"/>
    <w:rsid w:val="444D3ED3"/>
    <w:rsid w:val="44511703"/>
    <w:rsid w:val="4459068A"/>
    <w:rsid w:val="44632F65"/>
    <w:rsid w:val="44652FEA"/>
    <w:rsid w:val="44693E8E"/>
    <w:rsid w:val="446A0A3C"/>
    <w:rsid w:val="446A0DAA"/>
    <w:rsid w:val="44811121"/>
    <w:rsid w:val="44820187"/>
    <w:rsid w:val="448E78DF"/>
    <w:rsid w:val="448F621E"/>
    <w:rsid w:val="449540D0"/>
    <w:rsid w:val="449C0345"/>
    <w:rsid w:val="44A4148D"/>
    <w:rsid w:val="44A517E0"/>
    <w:rsid w:val="44A534C7"/>
    <w:rsid w:val="44B44928"/>
    <w:rsid w:val="44B75D9E"/>
    <w:rsid w:val="44B90AD5"/>
    <w:rsid w:val="44C4010A"/>
    <w:rsid w:val="44C609E6"/>
    <w:rsid w:val="44C81DD6"/>
    <w:rsid w:val="44C8532B"/>
    <w:rsid w:val="44E72238"/>
    <w:rsid w:val="44F2148B"/>
    <w:rsid w:val="44F2789B"/>
    <w:rsid w:val="44F573DA"/>
    <w:rsid w:val="44F87442"/>
    <w:rsid w:val="44FD57A6"/>
    <w:rsid w:val="44FD6C47"/>
    <w:rsid w:val="45166FEA"/>
    <w:rsid w:val="452F4D7E"/>
    <w:rsid w:val="45330776"/>
    <w:rsid w:val="45431D13"/>
    <w:rsid w:val="45473572"/>
    <w:rsid w:val="454F6CFC"/>
    <w:rsid w:val="45535A9F"/>
    <w:rsid w:val="45585FEF"/>
    <w:rsid w:val="455D028A"/>
    <w:rsid w:val="4566676D"/>
    <w:rsid w:val="456922A6"/>
    <w:rsid w:val="456D0AFC"/>
    <w:rsid w:val="456E0CD4"/>
    <w:rsid w:val="457334CE"/>
    <w:rsid w:val="45830760"/>
    <w:rsid w:val="45834182"/>
    <w:rsid w:val="45850375"/>
    <w:rsid w:val="45867B8F"/>
    <w:rsid w:val="45935926"/>
    <w:rsid w:val="459E2297"/>
    <w:rsid w:val="45A30C76"/>
    <w:rsid w:val="45BC0867"/>
    <w:rsid w:val="45BD5CA8"/>
    <w:rsid w:val="45C2448B"/>
    <w:rsid w:val="45C50EB1"/>
    <w:rsid w:val="45C93623"/>
    <w:rsid w:val="45EC676F"/>
    <w:rsid w:val="45FC6057"/>
    <w:rsid w:val="46002B79"/>
    <w:rsid w:val="460433AC"/>
    <w:rsid w:val="461B420D"/>
    <w:rsid w:val="461B6226"/>
    <w:rsid w:val="46316BC3"/>
    <w:rsid w:val="46321205"/>
    <w:rsid w:val="46414454"/>
    <w:rsid w:val="464F534D"/>
    <w:rsid w:val="465A1AE4"/>
    <w:rsid w:val="4662437A"/>
    <w:rsid w:val="467F3EE7"/>
    <w:rsid w:val="468D2BD6"/>
    <w:rsid w:val="46946929"/>
    <w:rsid w:val="46960BEB"/>
    <w:rsid w:val="469C1B9B"/>
    <w:rsid w:val="46A50120"/>
    <w:rsid w:val="46AC42C4"/>
    <w:rsid w:val="46AE104F"/>
    <w:rsid w:val="46B8079D"/>
    <w:rsid w:val="46B851D7"/>
    <w:rsid w:val="46B94E73"/>
    <w:rsid w:val="46C265FE"/>
    <w:rsid w:val="46C461F5"/>
    <w:rsid w:val="46C747E0"/>
    <w:rsid w:val="46DE112E"/>
    <w:rsid w:val="46E352B2"/>
    <w:rsid w:val="46EA7BCE"/>
    <w:rsid w:val="470D6DBA"/>
    <w:rsid w:val="470E1C4D"/>
    <w:rsid w:val="47163A5C"/>
    <w:rsid w:val="472522F6"/>
    <w:rsid w:val="472814D6"/>
    <w:rsid w:val="472B1ACE"/>
    <w:rsid w:val="47326A40"/>
    <w:rsid w:val="47327B56"/>
    <w:rsid w:val="473B5E1F"/>
    <w:rsid w:val="47434362"/>
    <w:rsid w:val="475E33B7"/>
    <w:rsid w:val="47677356"/>
    <w:rsid w:val="47825EFA"/>
    <w:rsid w:val="4789567F"/>
    <w:rsid w:val="47897A39"/>
    <w:rsid w:val="478D3825"/>
    <w:rsid w:val="479E4E6C"/>
    <w:rsid w:val="47B24436"/>
    <w:rsid w:val="47BD2ED7"/>
    <w:rsid w:val="47C65425"/>
    <w:rsid w:val="47C81690"/>
    <w:rsid w:val="47D471BA"/>
    <w:rsid w:val="47D52119"/>
    <w:rsid w:val="47E46BEB"/>
    <w:rsid w:val="47E50F9C"/>
    <w:rsid w:val="47E6293D"/>
    <w:rsid w:val="47E91C6B"/>
    <w:rsid w:val="47F0443E"/>
    <w:rsid w:val="47F17620"/>
    <w:rsid w:val="47F64643"/>
    <w:rsid w:val="47F85CCB"/>
    <w:rsid w:val="48021A05"/>
    <w:rsid w:val="48077D7A"/>
    <w:rsid w:val="480B026E"/>
    <w:rsid w:val="48247595"/>
    <w:rsid w:val="482814FE"/>
    <w:rsid w:val="48283D6A"/>
    <w:rsid w:val="482863B9"/>
    <w:rsid w:val="48335461"/>
    <w:rsid w:val="48352F49"/>
    <w:rsid w:val="48363852"/>
    <w:rsid w:val="48402A3A"/>
    <w:rsid w:val="484637D4"/>
    <w:rsid w:val="48485263"/>
    <w:rsid w:val="484B10B5"/>
    <w:rsid w:val="484D270C"/>
    <w:rsid w:val="48526599"/>
    <w:rsid w:val="48587D5C"/>
    <w:rsid w:val="4859359F"/>
    <w:rsid w:val="48866584"/>
    <w:rsid w:val="488E352D"/>
    <w:rsid w:val="488F29F5"/>
    <w:rsid w:val="489C0640"/>
    <w:rsid w:val="489C6A87"/>
    <w:rsid w:val="48C654D9"/>
    <w:rsid w:val="48E17D42"/>
    <w:rsid w:val="48E465BF"/>
    <w:rsid w:val="48ED38F8"/>
    <w:rsid w:val="48FE3526"/>
    <w:rsid w:val="49082D94"/>
    <w:rsid w:val="490C4882"/>
    <w:rsid w:val="49172F43"/>
    <w:rsid w:val="49177753"/>
    <w:rsid w:val="4922078F"/>
    <w:rsid w:val="49352195"/>
    <w:rsid w:val="493C4BF0"/>
    <w:rsid w:val="493F672A"/>
    <w:rsid w:val="494163AC"/>
    <w:rsid w:val="49427059"/>
    <w:rsid w:val="495E759E"/>
    <w:rsid w:val="49633C30"/>
    <w:rsid w:val="49736B6C"/>
    <w:rsid w:val="49766134"/>
    <w:rsid w:val="49792D2F"/>
    <w:rsid w:val="497A49A6"/>
    <w:rsid w:val="49852435"/>
    <w:rsid w:val="49896E62"/>
    <w:rsid w:val="49935DF1"/>
    <w:rsid w:val="49A65185"/>
    <w:rsid w:val="49A86A5D"/>
    <w:rsid w:val="49AB158E"/>
    <w:rsid w:val="49B430BF"/>
    <w:rsid w:val="49BF66BB"/>
    <w:rsid w:val="49C12CC6"/>
    <w:rsid w:val="49E851EC"/>
    <w:rsid w:val="49F335FF"/>
    <w:rsid w:val="49F97233"/>
    <w:rsid w:val="49FB4E6F"/>
    <w:rsid w:val="4A0067C0"/>
    <w:rsid w:val="4A1B4F01"/>
    <w:rsid w:val="4A1E441C"/>
    <w:rsid w:val="4A582FF8"/>
    <w:rsid w:val="4A674B68"/>
    <w:rsid w:val="4A887871"/>
    <w:rsid w:val="4AA0233A"/>
    <w:rsid w:val="4AA12A71"/>
    <w:rsid w:val="4AA42E58"/>
    <w:rsid w:val="4AA52103"/>
    <w:rsid w:val="4AA867A4"/>
    <w:rsid w:val="4ABF389C"/>
    <w:rsid w:val="4ACF4E83"/>
    <w:rsid w:val="4AD018E1"/>
    <w:rsid w:val="4AFB0713"/>
    <w:rsid w:val="4AFC7F1E"/>
    <w:rsid w:val="4B051AD7"/>
    <w:rsid w:val="4B151DF3"/>
    <w:rsid w:val="4B20457C"/>
    <w:rsid w:val="4B24267B"/>
    <w:rsid w:val="4B285F0A"/>
    <w:rsid w:val="4B30769D"/>
    <w:rsid w:val="4B3C5EBE"/>
    <w:rsid w:val="4B406A25"/>
    <w:rsid w:val="4B412FF4"/>
    <w:rsid w:val="4B463821"/>
    <w:rsid w:val="4B490511"/>
    <w:rsid w:val="4B566B68"/>
    <w:rsid w:val="4B642104"/>
    <w:rsid w:val="4B6A63B4"/>
    <w:rsid w:val="4B704B5C"/>
    <w:rsid w:val="4B7E2FA7"/>
    <w:rsid w:val="4B886C0D"/>
    <w:rsid w:val="4B8C1216"/>
    <w:rsid w:val="4B910961"/>
    <w:rsid w:val="4BA4682E"/>
    <w:rsid w:val="4BA54A63"/>
    <w:rsid w:val="4BA86BF3"/>
    <w:rsid w:val="4BB40C14"/>
    <w:rsid w:val="4BBB5967"/>
    <w:rsid w:val="4BC12240"/>
    <w:rsid w:val="4BC26FB4"/>
    <w:rsid w:val="4BD12729"/>
    <w:rsid w:val="4BEA6987"/>
    <w:rsid w:val="4BF24259"/>
    <w:rsid w:val="4C1F3109"/>
    <w:rsid w:val="4C3251B4"/>
    <w:rsid w:val="4C394398"/>
    <w:rsid w:val="4C437BA6"/>
    <w:rsid w:val="4C7F5841"/>
    <w:rsid w:val="4C89498D"/>
    <w:rsid w:val="4C8B2053"/>
    <w:rsid w:val="4CC02A3A"/>
    <w:rsid w:val="4CC42DE8"/>
    <w:rsid w:val="4CC81AED"/>
    <w:rsid w:val="4CC94D9A"/>
    <w:rsid w:val="4CD00C15"/>
    <w:rsid w:val="4CD73163"/>
    <w:rsid w:val="4CDC010B"/>
    <w:rsid w:val="4CDC0FCE"/>
    <w:rsid w:val="4CDF685E"/>
    <w:rsid w:val="4CF359C9"/>
    <w:rsid w:val="4D1F3EC0"/>
    <w:rsid w:val="4D2066BC"/>
    <w:rsid w:val="4D2E6AD6"/>
    <w:rsid w:val="4D380989"/>
    <w:rsid w:val="4D3F218B"/>
    <w:rsid w:val="4D3F6F4E"/>
    <w:rsid w:val="4D50492E"/>
    <w:rsid w:val="4D512617"/>
    <w:rsid w:val="4D52397D"/>
    <w:rsid w:val="4D5477BB"/>
    <w:rsid w:val="4D793698"/>
    <w:rsid w:val="4D811F0E"/>
    <w:rsid w:val="4D817191"/>
    <w:rsid w:val="4D91013E"/>
    <w:rsid w:val="4D985111"/>
    <w:rsid w:val="4D9D62EB"/>
    <w:rsid w:val="4DA93535"/>
    <w:rsid w:val="4DB306D9"/>
    <w:rsid w:val="4DB502D7"/>
    <w:rsid w:val="4DC342F2"/>
    <w:rsid w:val="4DCF7B83"/>
    <w:rsid w:val="4DE04994"/>
    <w:rsid w:val="4DE627AE"/>
    <w:rsid w:val="4DFC306F"/>
    <w:rsid w:val="4E041D57"/>
    <w:rsid w:val="4E070600"/>
    <w:rsid w:val="4E102FA9"/>
    <w:rsid w:val="4E1F72FF"/>
    <w:rsid w:val="4E226DCA"/>
    <w:rsid w:val="4E2D345A"/>
    <w:rsid w:val="4E2F5DF0"/>
    <w:rsid w:val="4E376F58"/>
    <w:rsid w:val="4E432023"/>
    <w:rsid w:val="4E590678"/>
    <w:rsid w:val="4E594C19"/>
    <w:rsid w:val="4E823267"/>
    <w:rsid w:val="4E852C81"/>
    <w:rsid w:val="4E9170A7"/>
    <w:rsid w:val="4E9E77AF"/>
    <w:rsid w:val="4EAE7E94"/>
    <w:rsid w:val="4EB422FB"/>
    <w:rsid w:val="4EC13B48"/>
    <w:rsid w:val="4EC56FC6"/>
    <w:rsid w:val="4ECE51C0"/>
    <w:rsid w:val="4ED20715"/>
    <w:rsid w:val="4ED3172D"/>
    <w:rsid w:val="4F0113CF"/>
    <w:rsid w:val="4F0D775A"/>
    <w:rsid w:val="4F2272B0"/>
    <w:rsid w:val="4F291245"/>
    <w:rsid w:val="4F2C7775"/>
    <w:rsid w:val="4F342163"/>
    <w:rsid w:val="4F4453D4"/>
    <w:rsid w:val="4F4E5C8F"/>
    <w:rsid w:val="4F5347DE"/>
    <w:rsid w:val="4F784AC8"/>
    <w:rsid w:val="4F7E3B4C"/>
    <w:rsid w:val="4F7F6038"/>
    <w:rsid w:val="4F81064E"/>
    <w:rsid w:val="4F8229FC"/>
    <w:rsid w:val="4F8462D0"/>
    <w:rsid w:val="4F907E1F"/>
    <w:rsid w:val="4F956448"/>
    <w:rsid w:val="4F99078B"/>
    <w:rsid w:val="4F9D3325"/>
    <w:rsid w:val="4FA12A55"/>
    <w:rsid w:val="4FAB7E97"/>
    <w:rsid w:val="4FAD6B49"/>
    <w:rsid w:val="4FCD7727"/>
    <w:rsid w:val="4FD02F2F"/>
    <w:rsid w:val="4FE74DD8"/>
    <w:rsid w:val="4FF94382"/>
    <w:rsid w:val="50001CD4"/>
    <w:rsid w:val="50056213"/>
    <w:rsid w:val="501040D8"/>
    <w:rsid w:val="501C44BF"/>
    <w:rsid w:val="501E0D55"/>
    <w:rsid w:val="503F2ADF"/>
    <w:rsid w:val="5057006C"/>
    <w:rsid w:val="5064517C"/>
    <w:rsid w:val="506E74A7"/>
    <w:rsid w:val="50827B38"/>
    <w:rsid w:val="50A63535"/>
    <w:rsid w:val="50AF3D4E"/>
    <w:rsid w:val="50C9197A"/>
    <w:rsid w:val="50DE3917"/>
    <w:rsid w:val="50E4717E"/>
    <w:rsid w:val="50F73405"/>
    <w:rsid w:val="51084545"/>
    <w:rsid w:val="510B4DAD"/>
    <w:rsid w:val="51242EDE"/>
    <w:rsid w:val="512D570C"/>
    <w:rsid w:val="513A31D5"/>
    <w:rsid w:val="513B2A2C"/>
    <w:rsid w:val="514E29FD"/>
    <w:rsid w:val="51542584"/>
    <w:rsid w:val="51777B62"/>
    <w:rsid w:val="517A275C"/>
    <w:rsid w:val="517C651C"/>
    <w:rsid w:val="517D68BE"/>
    <w:rsid w:val="5190340F"/>
    <w:rsid w:val="51927E19"/>
    <w:rsid w:val="519571AF"/>
    <w:rsid w:val="519D2300"/>
    <w:rsid w:val="51A21D6C"/>
    <w:rsid w:val="51A94585"/>
    <w:rsid w:val="51B02C2A"/>
    <w:rsid w:val="51B035F8"/>
    <w:rsid w:val="51B1256E"/>
    <w:rsid w:val="51B505E4"/>
    <w:rsid w:val="51B933E5"/>
    <w:rsid w:val="51C41E70"/>
    <w:rsid w:val="51C5091E"/>
    <w:rsid w:val="51C61D42"/>
    <w:rsid w:val="51DE44FE"/>
    <w:rsid w:val="51E0245F"/>
    <w:rsid w:val="51E13930"/>
    <w:rsid w:val="51E579E9"/>
    <w:rsid w:val="51F649DE"/>
    <w:rsid w:val="51F847F6"/>
    <w:rsid w:val="51FB48A4"/>
    <w:rsid w:val="51FF2044"/>
    <w:rsid w:val="52054B1C"/>
    <w:rsid w:val="5218505E"/>
    <w:rsid w:val="521F4A6B"/>
    <w:rsid w:val="52334193"/>
    <w:rsid w:val="524021D8"/>
    <w:rsid w:val="52474456"/>
    <w:rsid w:val="524E3367"/>
    <w:rsid w:val="524E613D"/>
    <w:rsid w:val="524F7036"/>
    <w:rsid w:val="525D282D"/>
    <w:rsid w:val="525D6ECD"/>
    <w:rsid w:val="525E3F81"/>
    <w:rsid w:val="52766D95"/>
    <w:rsid w:val="52775C30"/>
    <w:rsid w:val="527A1F08"/>
    <w:rsid w:val="528A4B77"/>
    <w:rsid w:val="529C67A5"/>
    <w:rsid w:val="529E798D"/>
    <w:rsid w:val="529F06C4"/>
    <w:rsid w:val="52A21C86"/>
    <w:rsid w:val="52A37835"/>
    <w:rsid w:val="52AB27BE"/>
    <w:rsid w:val="52B11103"/>
    <w:rsid w:val="52BF1519"/>
    <w:rsid w:val="52CA6CDF"/>
    <w:rsid w:val="52D03BF6"/>
    <w:rsid w:val="52D52D32"/>
    <w:rsid w:val="52F92C1D"/>
    <w:rsid w:val="530B3942"/>
    <w:rsid w:val="533524EA"/>
    <w:rsid w:val="53384675"/>
    <w:rsid w:val="53431794"/>
    <w:rsid w:val="53525F9D"/>
    <w:rsid w:val="53560D9C"/>
    <w:rsid w:val="53696BC9"/>
    <w:rsid w:val="538B45A4"/>
    <w:rsid w:val="539870FF"/>
    <w:rsid w:val="539A48AB"/>
    <w:rsid w:val="53AD0A5E"/>
    <w:rsid w:val="53AE4E83"/>
    <w:rsid w:val="53AF02C9"/>
    <w:rsid w:val="53AF4820"/>
    <w:rsid w:val="53B253CD"/>
    <w:rsid w:val="53C14F25"/>
    <w:rsid w:val="53C82302"/>
    <w:rsid w:val="53CA5208"/>
    <w:rsid w:val="53DA2E16"/>
    <w:rsid w:val="53DB7CE6"/>
    <w:rsid w:val="53E66C44"/>
    <w:rsid w:val="53E73D45"/>
    <w:rsid w:val="540A3591"/>
    <w:rsid w:val="540C4A53"/>
    <w:rsid w:val="5412354E"/>
    <w:rsid w:val="54292CC6"/>
    <w:rsid w:val="542C5ED1"/>
    <w:rsid w:val="54375245"/>
    <w:rsid w:val="54393536"/>
    <w:rsid w:val="543C2231"/>
    <w:rsid w:val="543F3658"/>
    <w:rsid w:val="543F6409"/>
    <w:rsid w:val="54401547"/>
    <w:rsid w:val="54465DD9"/>
    <w:rsid w:val="544C2AE6"/>
    <w:rsid w:val="54597DFD"/>
    <w:rsid w:val="545E1CC8"/>
    <w:rsid w:val="546108C1"/>
    <w:rsid w:val="546B04C0"/>
    <w:rsid w:val="546B0D83"/>
    <w:rsid w:val="546B1404"/>
    <w:rsid w:val="546E3319"/>
    <w:rsid w:val="548E4C14"/>
    <w:rsid w:val="54964804"/>
    <w:rsid w:val="54A510D6"/>
    <w:rsid w:val="54AF71B4"/>
    <w:rsid w:val="54C053AD"/>
    <w:rsid w:val="54CD45DD"/>
    <w:rsid w:val="54D578B1"/>
    <w:rsid w:val="54D7669E"/>
    <w:rsid w:val="54D95188"/>
    <w:rsid w:val="54E853B3"/>
    <w:rsid w:val="54EA1E55"/>
    <w:rsid w:val="54F06C5B"/>
    <w:rsid w:val="54F44A37"/>
    <w:rsid w:val="550B04FE"/>
    <w:rsid w:val="550E53E6"/>
    <w:rsid w:val="55175A8C"/>
    <w:rsid w:val="55180699"/>
    <w:rsid w:val="551D4378"/>
    <w:rsid w:val="551E1AD7"/>
    <w:rsid w:val="5524750F"/>
    <w:rsid w:val="552E781E"/>
    <w:rsid w:val="5545389C"/>
    <w:rsid w:val="55541457"/>
    <w:rsid w:val="5555361F"/>
    <w:rsid w:val="55561C06"/>
    <w:rsid w:val="555712F9"/>
    <w:rsid w:val="55764628"/>
    <w:rsid w:val="5582016B"/>
    <w:rsid w:val="55821820"/>
    <w:rsid w:val="55855F50"/>
    <w:rsid w:val="55935EB5"/>
    <w:rsid w:val="55A24821"/>
    <w:rsid w:val="55A33923"/>
    <w:rsid w:val="55AC149B"/>
    <w:rsid w:val="55B012B5"/>
    <w:rsid w:val="55D541B6"/>
    <w:rsid w:val="55DD4173"/>
    <w:rsid w:val="55DE662C"/>
    <w:rsid w:val="55E06DCD"/>
    <w:rsid w:val="55E215C0"/>
    <w:rsid w:val="55F0302D"/>
    <w:rsid w:val="55FB3C96"/>
    <w:rsid w:val="560A441C"/>
    <w:rsid w:val="560C255D"/>
    <w:rsid w:val="560D607A"/>
    <w:rsid w:val="56535EEB"/>
    <w:rsid w:val="56653278"/>
    <w:rsid w:val="566A06FE"/>
    <w:rsid w:val="56735C7A"/>
    <w:rsid w:val="567B791F"/>
    <w:rsid w:val="568304AB"/>
    <w:rsid w:val="56836E69"/>
    <w:rsid w:val="56886BB8"/>
    <w:rsid w:val="568D0966"/>
    <w:rsid w:val="56947ECF"/>
    <w:rsid w:val="569D7B2A"/>
    <w:rsid w:val="56B44E3D"/>
    <w:rsid w:val="56BC27B1"/>
    <w:rsid w:val="56C23990"/>
    <w:rsid w:val="56D20EAB"/>
    <w:rsid w:val="56F44BEF"/>
    <w:rsid w:val="56F5366D"/>
    <w:rsid w:val="56FC5DAB"/>
    <w:rsid w:val="56FD005C"/>
    <w:rsid w:val="57002829"/>
    <w:rsid w:val="570F6E73"/>
    <w:rsid w:val="572205FC"/>
    <w:rsid w:val="572719B6"/>
    <w:rsid w:val="57292F35"/>
    <w:rsid w:val="574129FF"/>
    <w:rsid w:val="574F1CA0"/>
    <w:rsid w:val="57511889"/>
    <w:rsid w:val="57514FD8"/>
    <w:rsid w:val="5755705D"/>
    <w:rsid w:val="575A3FC0"/>
    <w:rsid w:val="575F17EA"/>
    <w:rsid w:val="576D2FE7"/>
    <w:rsid w:val="576E1025"/>
    <w:rsid w:val="57705973"/>
    <w:rsid w:val="57722046"/>
    <w:rsid w:val="577C7048"/>
    <w:rsid w:val="577E5C7F"/>
    <w:rsid w:val="578D3FC1"/>
    <w:rsid w:val="57A5285D"/>
    <w:rsid w:val="57B9063C"/>
    <w:rsid w:val="57BF30D9"/>
    <w:rsid w:val="57D27C08"/>
    <w:rsid w:val="57D738D8"/>
    <w:rsid w:val="57FE0BC8"/>
    <w:rsid w:val="58165445"/>
    <w:rsid w:val="581A037E"/>
    <w:rsid w:val="581A12D0"/>
    <w:rsid w:val="581D4DC1"/>
    <w:rsid w:val="58261067"/>
    <w:rsid w:val="582C3A16"/>
    <w:rsid w:val="582F3DA8"/>
    <w:rsid w:val="58322B41"/>
    <w:rsid w:val="58332DED"/>
    <w:rsid w:val="583D0F91"/>
    <w:rsid w:val="583E7AAA"/>
    <w:rsid w:val="5840727D"/>
    <w:rsid w:val="58445AA2"/>
    <w:rsid w:val="584D721D"/>
    <w:rsid w:val="58674959"/>
    <w:rsid w:val="5869461A"/>
    <w:rsid w:val="58756D36"/>
    <w:rsid w:val="587F5871"/>
    <w:rsid w:val="58891483"/>
    <w:rsid w:val="588E6902"/>
    <w:rsid w:val="589B5D6C"/>
    <w:rsid w:val="58A566AF"/>
    <w:rsid w:val="58B03058"/>
    <w:rsid w:val="58BB421A"/>
    <w:rsid w:val="58BD65F8"/>
    <w:rsid w:val="58C46032"/>
    <w:rsid w:val="58E16170"/>
    <w:rsid w:val="58E84B1D"/>
    <w:rsid w:val="59192A76"/>
    <w:rsid w:val="593B7A0A"/>
    <w:rsid w:val="594F59CD"/>
    <w:rsid w:val="59546EEC"/>
    <w:rsid w:val="59641D8E"/>
    <w:rsid w:val="59727520"/>
    <w:rsid w:val="59893954"/>
    <w:rsid w:val="598C6835"/>
    <w:rsid w:val="599224DB"/>
    <w:rsid w:val="59990C0E"/>
    <w:rsid w:val="59A35F26"/>
    <w:rsid w:val="59A95094"/>
    <w:rsid w:val="59B51828"/>
    <w:rsid w:val="59C07519"/>
    <w:rsid w:val="59CB5A84"/>
    <w:rsid w:val="59D1392B"/>
    <w:rsid w:val="59D21CDA"/>
    <w:rsid w:val="59D273EB"/>
    <w:rsid w:val="59DA08AC"/>
    <w:rsid w:val="59E937EB"/>
    <w:rsid w:val="59F852EA"/>
    <w:rsid w:val="5A010D6D"/>
    <w:rsid w:val="5A146BE2"/>
    <w:rsid w:val="5A1A7B90"/>
    <w:rsid w:val="5A1E2052"/>
    <w:rsid w:val="5A273AAE"/>
    <w:rsid w:val="5A2758EB"/>
    <w:rsid w:val="5A400322"/>
    <w:rsid w:val="5A41394D"/>
    <w:rsid w:val="5A442669"/>
    <w:rsid w:val="5A4B6955"/>
    <w:rsid w:val="5A5802C3"/>
    <w:rsid w:val="5A6271F1"/>
    <w:rsid w:val="5A7E7B0D"/>
    <w:rsid w:val="5A880A9C"/>
    <w:rsid w:val="5A973ADC"/>
    <w:rsid w:val="5A9817AE"/>
    <w:rsid w:val="5A9B6BC4"/>
    <w:rsid w:val="5AA40571"/>
    <w:rsid w:val="5AB82DC7"/>
    <w:rsid w:val="5AB96A6D"/>
    <w:rsid w:val="5AB96F62"/>
    <w:rsid w:val="5AC42C9B"/>
    <w:rsid w:val="5AD54989"/>
    <w:rsid w:val="5ADE69E7"/>
    <w:rsid w:val="5AE86405"/>
    <w:rsid w:val="5AEE0B41"/>
    <w:rsid w:val="5B084BE2"/>
    <w:rsid w:val="5B0974E5"/>
    <w:rsid w:val="5B13093D"/>
    <w:rsid w:val="5B1536E3"/>
    <w:rsid w:val="5B153B2C"/>
    <w:rsid w:val="5B1E2F04"/>
    <w:rsid w:val="5B4061C1"/>
    <w:rsid w:val="5B485CB9"/>
    <w:rsid w:val="5B4D40AA"/>
    <w:rsid w:val="5B567ED3"/>
    <w:rsid w:val="5B645DB5"/>
    <w:rsid w:val="5B6531E7"/>
    <w:rsid w:val="5B8F28B4"/>
    <w:rsid w:val="5B9F3B11"/>
    <w:rsid w:val="5BA31A2F"/>
    <w:rsid w:val="5BA5626A"/>
    <w:rsid w:val="5BB35599"/>
    <w:rsid w:val="5BB36A30"/>
    <w:rsid w:val="5BC82E64"/>
    <w:rsid w:val="5BC916CD"/>
    <w:rsid w:val="5BDC4E94"/>
    <w:rsid w:val="5BE943CE"/>
    <w:rsid w:val="5BF27990"/>
    <w:rsid w:val="5BF81BF5"/>
    <w:rsid w:val="5BFF47DB"/>
    <w:rsid w:val="5C0809DA"/>
    <w:rsid w:val="5C0A20DF"/>
    <w:rsid w:val="5C1309CA"/>
    <w:rsid w:val="5C13795C"/>
    <w:rsid w:val="5C474606"/>
    <w:rsid w:val="5C612824"/>
    <w:rsid w:val="5C640D9F"/>
    <w:rsid w:val="5C6B7072"/>
    <w:rsid w:val="5C777A79"/>
    <w:rsid w:val="5C881C64"/>
    <w:rsid w:val="5C8D16E5"/>
    <w:rsid w:val="5C9E0A4D"/>
    <w:rsid w:val="5CA8130D"/>
    <w:rsid w:val="5CBB616E"/>
    <w:rsid w:val="5CC80A79"/>
    <w:rsid w:val="5CC86CF4"/>
    <w:rsid w:val="5CC9184B"/>
    <w:rsid w:val="5CD95589"/>
    <w:rsid w:val="5CD97B24"/>
    <w:rsid w:val="5CDE2E02"/>
    <w:rsid w:val="5CE15161"/>
    <w:rsid w:val="5CE51BB8"/>
    <w:rsid w:val="5CEB56DC"/>
    <w:rsid w:val="5CF45C54"/>
    <w:rsid w:val="5CF62EF1"/>
    <w:rsid w:val="5D0E6803"/>
    <w:rsid w:val="5D153962"/>
    <w:rsid w:val="5D1F712E"/>
    <w:rsid w:val="5D274A15"/>
    <w:rsid w:val="5D4536C0"/>
    <w:rsid w:val="5D4A08E2"/>
    <w:rsid w:val="5D587ED1"/>
    <w:rsid w:val="5D62048B"/>
    <w:rsid w:val="5D660FA3"/>
    <w:rsid w:val="5D6769A8"/>
    <w:rsid w:val="5D8617A6"/>
    <w:rsid w:val="5D997D5B"/>
    <w:rsid w:val="5DAF2861"/>
    <w:rsid w:val="5DC67CAD"/>
    <w:rsid w:val="5DDE4033"/>
    <w:rsid w:val="5DFF2D92"/>
    <w:rsid w:val="5DFF3493"/>
    <w:rsid w:val="5E067499"/>
    <w:rsid w:val="5E2328B2"/>
    <w:rsid w:val="5E2937B3"/>
    <w:rsid w:val="5E372999"/>
    <w:rsid w:val="5E3915A5"/>
    <w:rsid w:val="5E447E4F"/>
    <w:rsid w:val="5E4A5707"/>
    <w:rsid w:val="5E5B7359"/>
    <w:rsid w:val="5E600A19"/>
    <w:rsid w:val="5E637E19"/>
    <w:rsid w:val="5E673E40"/>
    <w:rsid w:val="5E704EF7"/>
    <w:rsid w:val="5E714FA9"/>
    <w:rsid w:val="5E7D7D8C"/>
    <w:rsid w:val="5E8B7289"/>
    <w:rsid w:val="5E8C04B4"/>
    <w:rsid w:val="5E936221"/>
    <w:rsid w:val="5E9866E0"/>
    <w:rsid w:val="5EA37DB5"/>
    <w:rsid w:val="5ECC5E19"/>
    <w:rsid w:val="5ECE1671"/>
    <w:rsid w:val="5ECE5F14"/>
    <w:rsid w:val="5ED4091B"/>
    <w:rsid w:val="5EE13E2F"/>
    <w:rsid w:val="5EF03AC8"/>
    <w:rsid w:val="5EF37F6C"/>
    <w:rsid w:val="5EFA4C8A"/>
    <w:rsid w:val="5EFF7BFE"/>
    <w:rsid w:val="5F057132"/>
    <w:rsid w:val="5F0E0C46"/>
    <w:rsid w:val="5F17205A"/>
    <w:rsid w:val="5F1E4FEB"/>
    <w:rsid w:val="5F333085"/>
    <w:rsid w:val="5F3C53BF"/>
    <w:rsid w:val="5F417215"/>
    <w:rsid w:val="5F445797"/>
    <w:rsid w:val="5F49308E"/>
    <w:rsid w:val="5F4E00CD"/>
    <w:rsid w:val="5F637A63"/>
    <w:rsid w:val="5F646904"/>
    <w:rsid w:val="5F650DB6"/>
    <w:rsid w:val="5F746160"/>
    <w:rsid w:val="5F766746"/>
    <w:rsid w:val="5F857C0D"/>
    <w:rsid w:val="5F8A560A"/>
    <w:rsid w:val="5F946872"/>
    <w:rsid w:val="5FA93018"/>
    <w:rsid w:val="5FB8606F"/>
    <w:rsid w:val="5FC06433"/>
    <w:rsid w:val="5FC7704D"/>
    <w:rsid w:val="5FCF7DC4"/>
    <w:rsid w:val="5FD538DB"/>
    <w:rsid w:val="5FD71A57"/>
    <w:rsid w:val="5FF030F9"/>
    <w:rsid w:val="5FF97B3E"/>
    <w:rsid w:val="600D2A3D"/>
    <w:rsid w:val="60111087"/>
    <w:rsid w:val="60145AEB"/>
    <w:rsid w:val="60184738"/>
    <w:rsid w:val="601D5042"/>
    <w:rsid w:val="601D7C25"/>
    <w:rsid w:val="60262571"/>
    <w:rsid w:val="60330663"/>
    <w:rsid w:val="6037670E"/>
    <w:rsid w:val="60427BFA"/>
    <w:rsid w:val="60440B6C"/>
    <w:rsid w:val="60587EC3"/>
    <w:rsid w:val="605B1BBE"/>
    <w:rsid w:val="605C7266"/>
    <w:rsid w:val="60660A4F"/>
    <w:rsid w:val="60725B4A"/>
    <w:rsid w:val="609438C8"/>
    <w:rsid w:val="60A06BC9"/>
    <w:rsid w:val="60A077C9"/>
    <w:rsid w:val="60BA696A"/>
    <w:rsid w:val="60C50CB4"/>
    <w:rsid w:val="60C846CA"/>
    <w:rsid w:val="60CC09F6"/>
    <w:rsid w:val="60D232F5"/>
    <w:rsid w:val="60E25CF6"/>
    <w:rsid w:val="60E445A2"/>
    <w:rsid w:val="60E615DC"/>
    <w:rsid w:val="60F03DD1"/>
    <w:rsid w:val="60F0753D"/>
    <w:rsid w:val="60F47FB5"/>
    <w:rsid w:val="61090480"/>
    <w:rsid w:val="611D3A5C"/>
    <w:rsid w:val="61204183"/>
    <w:rsid w:val="61207139"/>
    <w:rsid w:val="61221600"/>
    <w:rsid w:val="61237999"/>
    <w:rsid w:val="612E0481"/>
    <w:rsid w:val="61365F6B"/>
    <w:rsid w:val="61393BE1"/>
    <w:rsid w:val="613D12FF"/>
    <w:rsid w:val="61496C0D"/>
    <w:rsid w:val="614E2DE0"/>
    <w:rsid w:val="6162445F"/>
    <w:rsid w:val="6182051B"/>
    <w:rsid w:val="61901DFB"/>
    <w:rsid w:val="619961BF"/>
    <w:rsid w:val="61AC1A12"/>
    <w:rsid w:val="61AF4D5C"/>
    <w:rsid w:val="61AF603C"/>
    <w:rsid w:val="61B27191"/>
    <w:rsid w:val="61BA1F7E"/>
    <w:rsid w:val="61CD53D7"/>
    <w:rsid w:val="61D42796"/>
    <w:rsid w:val="61DA6D2D"/>
    <w:rsid w:val="61DB355B"/>
    <w:rsid w:val="61DF3158"/>
    <w:rsid w:val="61E1620D"/>
    <w:rsid w:val="61EC5886"/>
    <w:rsid w:val="61F32A21"/>
    <w:rsid w:val="61F4178C"/>
    <w:rsid w:val="61F46CB1"/>
    <w:rsid w:val="620D2B27"/>
    <w:rsid w:val="620D6E85"/>
    <w:rsid w:val="62125750"/>
    <w:rsid w:val="62157709"/>
    <w:rsid w:val="6220081A"/>
    <w:rsid w:val="62311D7A"/>
    <w:rsid w:val="623D1280"/>
    <w:rsid w:val="62451A52"/>
    <w:rsid w:val="6245267C"/>
    <w:rsid w:val="62495CD0"/>
    <w:rsid w:val="62507397"/>
    <w:rsid w:val="6260150F"/>
    <w:rsid w:val="626D3647"/>
    <w:rsid w:val="627455BD"/>
    <w:rsid w:val="62844290"/>
    <w:rsid w:val="62870049"/>
    <w:rsid w:val="629F7673"/>
    <w:rsid w:val="62A275EC"/>
    <w:rsid w:val="62A55F3D"/>
    <w:rsid w:val="62A86AEF"/>
    <w:rsid w:val="62B07FCC"/>
    <w:rsid w:val="62ED65FE"/>
    <w:rsid w:val="62F77DDB"/>
    <w:rsid w:val="630820ED"/>
    <w:rsid w:val="630A770B"/>
    <w:rsid w:val="630F077C"/>
    <w:rsid w:val="63164D97"/>
    <w:rsid w:val="631A64F2"/>
    <w:rsid w:val="633A0B41"/>
    <w:rsid w:val="633B79C8"/>
    <w:rsid w:val="633D54BC"/>
    <w:rsid w:val="63460E65"/>
    <w:rsid w:val="63527BA5"/>
    <w:rsid w:val="6367523A"/>
    <w:rsid w:val="63696BF3"/>
    <w:rsid w:val="636B6314"/>
    <w:rsid w:val="637B2617"/>
    <w:rsid w:val="63895C18"/>
    <w:rsid w:val="63AF6A65"/>
    <w:rsid w:val="63B36638"/>
    <w:rsid w:val="63BF2B1F"/>
    <w:rsid w:val="63E70DB6"/>
    <w:rsid w:val="63E775E5"/>
    <w:rsid w:val="63EF2AB4"/>
    <w:rsid w:val="64011E83"/>
    <w:rsid w:val="6405370F"/>
    <w:rsid w:val="64105541"/>
    <w:rsid w:val="64115B7B"/>
    <w:rsid w:val="64187A2D"/>
    <w:rsid w:val="641E0467"/>
    <w:rsid w:val="643334F6"/>
    <w:rsid w:val="64401D4F"/>
    <w:rsid w:val="644F04A8"/>
    <w:rsid w:val="64512883"/>
    <w:rsid w:val="6453230A"/>
    <w:rsid w:val="646F5E1F"/>
    <w:rsid w:val="64715E9B"/>
    <w:rsid w:val="648F4C3F"/>
    <w:rsid w:val="649A3A03"/>
    <w:rsid w:val="64AB79E4"/>
    <w:rsid w:val="64B0687B"/>
    <w:rsid w:val="64B67387"/>
    <w:rsid w:val="64D0196A"/>
    <w:rsid w:val="64DD6B86"/>
    <w:rsid w:val="650A0C30"/>
    <w:rsid w:val="65106C49"/>
    <w:rsid w:val="65120F22"/>
    <w:rsid w:val="65220110"/>
    <w:rsid w:val="6523174E"/>
    <w:rsid w:val="6533316E"/>
    <w:rsid w:val="65367F52"/>
    <w:rsid w:val="6539131C"/>
    <w:rsid w:val="653C36E3"/>
    <w:rsid w:val="653F71EA"/>
    <w:rsid w:val="65550516"/>
    <w:rsid w:val="655753CD"/>
    <w:rsid w:val="65635033"/>
    <w:rsid w:val="65777BD6"/>
    <w:rsid w:val="657E5657"/>
    <w:rsid w:val="65870E9E"/>
    <w:rsid w:val="65902AEE"/>
    <w:rsid w:val="65A63B04"/>
    <w:rsid w:val="65A951BC"/>
    <w:rsid w:val="65B749E7"/>
    <w:rsid w:val="65BF2F65"/>
    <w:rsid w:val="65C30B44"/>
    <w:rsid w:val="65C40E1A"/>
    <w:rsid w:val="65F80033"/>
    <w:rsid w:val="65FD2C6B"/>
    <w:rsid w:val="660C41CA"/>
    <w:rsid w:val="661001DD"/>
    <w:rsid w:val="661051DD"/>
    <w:rsid w:val="66163C30"/>
    <w:rsid w:val="66165B33"/>
    <w:rsid w:val="661C17C2"/>
    <w:rsid w:val="662B1FF8"/>
    <w:rsid w:val="6645782C"/>
    <w:rsid w:val="66457A07"/>
    <w:rsid w:val="66582D27"/>
    <w:rsid w:val="666C0585"/>
    <w:rsid w:val="6673718D"/>
    <w:rsid w:val="66764B1B"/>
    <w:rsid w:val="668619B1"/>
    <w:rsid w:val="668C4C03"/>
    <w:rsid w:val="66937185"/>
    <w:rsid w:val="669C636D"/>
    <w:rsid w:val="66A2717A"/>
    <w:rsid w:val="66AB5976"/>
    <w:rsid w:val="66B64D44"/>
    <w:rsid w:val="66EB0C79"/>
    <w:rsid w:val="66FB4B95"/>
    <w:rsid w:val="670414C6"/>
    <w:rsid w:val="67164DAB"/>
    <w:rsid w:val="672102CB"/>
    <w:rsid w:val="672403A9"/>
    <w:rsid w:val="672E30D6"/>
    <w:rsid w:val="673174C2"/>
    <w:rsid w:val="67364108"/>
    <w:rsid w:val="67437236"/>
    <w:rsid w:val="674D10F4"/>
    <w:rsid w:val="6767502B"/>
    <w:rsid w:val="67714DFF"/>
    <w:rsid w:val="677A0248"/>
    <w:rsid w:val="679275A1"/>
    <w:rsid w:val="679A5C0C"/>
    <w:rsid w:val="67A02D57"/>
    <w:rsid w:val="67A62A9E"/>
    <w:rsid w:val="67B52226"/>
    <w:rsid w:val="67C60729"/>
    <w:rsid w:val="67CE16C8"/>
    <w:rsid w:val="67D5648B"/>
    <w:rsid w:val="67D96B95"/>
    <w:rsid w:val="67DA1767"/>
    <w:rsid w:val="67DF3D69"/>
    <w:rsid w:val="67E016CB"/>
    <w:rsid w:val="67E178D0"/>
    <w:rsid w:val="67ED3D88"/>
    <w:rsid w:val="67F26A19"/>
    <w:rsid w:val="67FF1C32"/>
    <w:rsid w:val="68013071"/>
    <w:rsid w:val="6804246B"/>
    <w:rsid w:val="68287AC5"/>
    <w:rsid w:val="684C78A7"/>
    <w:rsid w:val="68646169"/>
    <w:rsid w:val="68692131"/>
    <w:rsid w:val="687823AE"/>
    <w:rsid w:val="687826C3"/>
    <w:rsid w:val="688A1EA7"/>
    <w:rsid w:val="689226FF"/>
    <w:rsid w:val="68A657F6"/>
    <w:rsid w:val="68C75DEF"/>
    <w:rsid w:val="68CB75A5"/>
    <w:rsid w:val="68D45F8C"/>
    <w:rsid w:val="68ED327F"/>
    <w:rsid w:val="68F06CB9"/>
    <w:rsid w:val="68F25DB9"/>
    <w:rsid w:val="690B4907"/>
    <w:rsid w:val="690D424D"/>
    <w:rsid w:val="69110E5A"/>
    <w:rsid w:val="69167C6D"/>
    <w:rsid w:val="691A50A0"/>
    <w:rsid w:val="691C5B03"/>
    <w:rsid w:val="691E77A5"/>
    <w:rsid w:val="692F1C68"/>
    <w:rsid w:val="6932624D"/>
    <w:rsid w:val="693A0BAE"/>
    <w:rsid w:val="693B6FFB"/>
    <w:rsid w:val="693F6A83"/>
    <w:rsid w:val="694C5C3C"/>
    <w:rsid w:val="694D2CE0"/>
    <w:rsid w:val="694D777D"/>
    <w:rsid w:val="695D6DEA"/>
    <w:rsid w:val="69623447"/>
    <w:rsid w:val="697A0882"/>
    <w:rsid w:val="697B1F6B"/>
    <w:rsid w:val="697E1710"/>
    <w:rsid w:val="69810EC0"/>
    <w:rsid w:val="698F2163"/>
    <w:rsid w:val="699A64AB"/>
    <w:rsid w:val="699B38AE"/>
    <w:rsid w:val="699D1D44"/>
    <w:rsid w:val="69A139BB"/>
    <w:rsid w:val="69AF6BC2"/>
    <w:rsid w:val="69B10C10"/>
    <w:rsid w:val="69B17966"/>
    <w:rsid w:val="69D219EE"/>
    <w:rsid w:val="69DA7635"/>
    <w:rsid w:val="6A0A2534"/>
    <w:rsid w:val="6A1E3018"/>
    <w:rsid w:val="6A3B03CD"/>
    <w:rsid w:val="6A426427"/>
    <w:rsid w:val="6A4C1BEA"/>
    <w:rsid w:val="6A547936"/>
    <w:rsid w:val="6A65698B"/>
    <w:rsid w:val="6A6A6F88"/>
    <w:rsid w:val="6A75060F"/>
    <w:rsid w:val="6A8461BC"/>
    <w:rsid w:val="6AB756FD"/>
    <w:rsid w:val="6ABA71A3"/>
    <w:rsid w:val="6ABE21C7"/>
    <w:rsid w:val="6AD21FE6"/>
    <w:rsid w:val="6AE26E7E"/>
    <w:rsid w:val="6AE46D33"/>
    <w:rsid w:val="6AEE746E"/>
    <w:rsid w:val="6AF563E5"/>
    <w:rsid w:val="6AFC0BD6"/>
    <w:rsid w:val="6B0C1542"/>
    <w:rsid w:val="6B150B86"/>
    <w:rsid w:val="6B170B7B"/>
    <w:rsid w:val="6B343F0E"/>
    <w:rsid w:val="6B3D34B0"/>
    <w:rsid w:val="6B3E517F"/>
    <w:rsid w:val="6B4015DF"/>
    <w:rsid w:val="6B51540E"/>
    <w:rsid w:val="6B564271"/>
    <w:rsid w:val="6B721DFF"/>
    <w:rsid w:val="6B7674C3"/>
    <w:rsid w:val="6B7D6EEA"/>
    <w:rsid w:val="6B9A6C1E"/>
    <w:rsid w:val="6BA1695A"/>
    <w:rsid w:val="6BC64634"/>
    <w:rsid w:val="6BCD0329"/>
    <w:rsid w:val="6BDC4E52"/>
    <w:rsid w:val="6BDE35A6"/>
    <w:rsid w:val="6BE43043"/>
    <w:rsid w:val="6BEB2C03"/>
    <w:rsid w:val="6BEC3655"/>
    <w:rsid w:val="6BF15E9E"/>
    <w:rsid w:val="6C053534"/>
    <w:rsid w:val="6C2B20F2"/>
    <w:rsid w:val="6C334BB9"/>
    <w:rsid w:val="6C346504"/>
    <w:rsid w:val="6C391B9D"/>
    <w:rsid w:val="6C3B0112"/>
    <w:rsid w:val="6C643713"/>
    <w:rsid w:val="6C664608"/>
    <w:rsid w:val="6C664B8B"/>
    <w:rsid w:val="6C775F1E"/>
    <w:rsid w:val="6C91559F"/>
    <w:rsid w:val="6C9B2E57"/>
    <w:rsid w:val="6CA725D7"/>
    <w:rsid w:val="6CA92792"/>
    <w:rsid w:val="6CB40CF4"/>
    <w:rsid w:val="6CB7673C"/>
    <w:rsid w:val="6CB77AC4"/>
    <w:rsid w:val="6CB84766"/>
    <w:rsid w:val="6CCB6C59"/>
    <w:rsid w:val="6CCC10B0"/>
    <w:rsid w:val="6CD16FD6"/>
    <w:rsid w:val="6CD22893"/>
    <w:rsid w:val="6CD856FA"/>
    <w:rsid w:val="6CD866C1"/>
    <w:rsid w:val="6CDA7C1E"/>
    <w:rsid w:val="6CE61723"/>
    <w:rsid w:val="6CE84295"/>
    <w:rsid w:val="6CED1B9D"/>
    <w:rsid w:val="6D1A3159"/>
    <w:rsid w:val="6D34549C"/>
    <w:rsid w:val="6D3D4FB0"/>
    <w:rsid w:val="6D417029"/>
    <w:rsid w:val="6D4736D2"/>
    <w:rsid w:val="6D5C4245"/>
    <w:rsid w:val="6D622DEC"/>
    <w:rsid w:val="6D7B7547"/>
    <w:rsid w:val="6D805A01"/>
    <w:rsid w:val="6D842483"/>
    <w:rsid w:val="6DA24753"/>
    <w:rsid w:val="6DA8590D"/>
    <w:rsid w:val="6DBB406C"/>
    <w:rsid w:val="6DCA449C"/>
    <w:rsid w:val="6DCC0879"/>
    <w:rsid w:val="6DCC72AE"/>
    <w:rsid w:val="6DD341A4"/>
    <w:rsid w:val="6DDD0E48"/>
    <w:rsid w:val="6DEC25D1"/>
    <w:rsid w:val="6DF83AD5"/>
    <w:rsid w:val="6E132231"/>
    <w:rsid w:val="6E2529BF"/>
    <w:rsid w:val="6E2655D3"/>
    <w:rsid w:val="6E2A2F06"/>
    <w:rsid w:val="6E2E1D34"/>
    <w:rsid w:val="6E404D61"/>
    <w:rsid w:val="6E44220B"/>
    <w:rsid w:val="6E484AB9"/>
    <w:rsid w:val="6E6E5C99"/>
    <w:rsid w:val="6E7108D9"/>
    <w:rsid w:val="6E777532"/>
    <w:rsid w:val="6E8058CC"/>
    <w:rsid w:val="6E8E0A3B"/>
    <w:rsid w:val="6E916255"/>
    <w:rsid w:val="6E984891"/>
    <w:rsid w:val="6EA051FE"/>
    <w:rsid w:val="6EA264AB"/>
    <w:rsid w:val="6EAC0D68"/>
    <w:rsid w:val="6EB4177F"/>
    <w:rsid w:val="6EBB2A7B"/>
    <w:rsid w:val="6ED33984"/>
    <w:rsid w:val="6ED5142D"/>
    <w:rsid w:val="6ED7626A"/>
    <w:rsid w:val="6EFB54C1"/>
    <w:rsid w:val="6F040F04"/>
    <w:rsid w:val="6F045140"/>
    <w:rsid w:val="6F067485"/>
    <w:rsid w:val="6F210A96"/>
    <w:rsid w:val="6F246877"/>
    <w:rsid w:val="6F2C3C86"/>
    <w:rsid w:val="6F2C4280"/>
    <w:rsid w:val="6F367858"/>
    <w:rsid w:val="6F3911C6"/>
    <w:rsid w:val="6F3F25A1"/>
    <w:rsid w:val="6F4A39B4"/>
    <w:rsid w:val="6F4E76FA"/>
    <w:rsid w:val="6F4F526A"/>
    <w:rsid w:val="6F5575CD"/>
    <w:rsid w:val="6F572677"/>
    <w:rsid w:val="6F763AE4"/>
    <w:rsid w:val="6F834FDF"/>
    <w:rsid w:val="6F851CB7"/>
    <w:rsid w:val="6F9643B5"/>
    <w:rsid w:val="6FA267BB"/>
    <w:rsid w:val="6FAB65E8"/>
    <w:rsid w:val="6FB333D4"/>
    <w:rsid w:val="6FC43DEE"/>
    <w:rsid w:val="6FC95F61"/>
    <w:rsid w:val="6FDC423E"/>
    <w:rsid w:val="6FE20BE2"/>
    <w:rsid w:val="6FF22100"/>
    <w:rsid w:val="6FF51FA5"/>
    <w:rsid w:val="6FF60446"/>
    <w:rsid w:val="6FFB1572"/>
    <w:rsid w:val="70012A9E"/>
    <w:rsid w:val="700E46E8"/>
    <w:rsid w:val="701879C9"/>
    <w:rsid w:val="701A471B"/>
    <w:rsid w:val="701C26D1"/>
    <w:rsid w:val="7023036D"/>
    <w:rsid w:val="702E49C7"/>
    <w:rsid w:val="70377C2F"/>
    <w:rsid w:val="7064297A"/>
    <w:rsid w:val="70662091"/>
    <w:rsid w:val="70673795"/>
    <w:rsid w:val="707002FF"/>
    <w:rsid w:val="707D2692"/>
    <w:rsid w:val="707D44A6"/>
    <w:rsid w:val="70840B81"/>
    <w:rsid w:val="708D59E4"/>
    <w:rsid w:val="709C007F"/>
    <w:rsid w:val="709C72D2"/>
    <w:rsid w:val="709E34D6"/>
    <w:rsid w:val="70BB4622"/>
    <w:rsid w:val="70BD050A"/>
    <w:rsid w:val="70C92BA5"/>
    <w:rsid w:val="70C961A6"/>
    <w:rsid w:val="70CB7E4A"/>
    <w:rsid w:val="70D77DAF"/>
    <w:rsid w:val="70D9042F"/>
    <w:rsid w:val="70DB698F"/>
    <w:rsid w:val="70E85E34"/>
    <w:rsid w:val="70E96CB1"/>
    <w:rsid w:val="71070F2E"/>
    <w:rsid w:val="710E06A0"/>
    <w:rsid w:val="711426EF"/>
    <w:rsid w:val="712359D5"/>
    <w:rsid w:val="713A4DF9"/>
    <w:rsid w:val="71462D90"/>
    <w:rsid w:val="71481D6A"/>
    <w:rsid w:val="714A6F39"/>
    <w:rsid w:val="71576989"/>
    <w:rsid w:val="715D6BE0"/>
    <w:rsid w:val="716014DE"/>
    <w:rsid w:val="716123B6"/>
    <w:rsid w:val="71683356"/>
    <w:rsid w:val="71782A30"/>
    <w:rsid w:val="71873EC5"/>
    <w:rsid w:val="71A543A6"/>
    <w:rsid w:val="71A65F5E"/>
    <w:rsid w:val="71A735BC"/>
    <w:rsid w:val="71B95DEB"/>
    <w:rsid w:val="71C1040E"/>
    <w:rsid w:val="71C65A0A"/>
    <w:rsid w:val="71D01401"/>
    <w:rsid w:val="71D97353"/>
    <w:rsid w:val="71EC1F8A"/>
    <w:rsid w:val="71FA4CEB"/>
    <w:rsid w:val="71FA679B"/>
    <w:rsid w:val="72005BAD"/>
    <w:rsid w:val="720E73FF"/>
    <w:rsid w:val="721D2B14"/>
    <w:rsid w:val="722449D8"/>
    <w:rsid w:val="722B6822"/>
    <w:rsid w:val="722F0B5C"/>
    <w:rsid w:val="724107D7"/>
    <w:rsid w:val="72424BA2"/>
    <w:rsid w:val="724B5D79"/>
    <w:rsid w:val="725A01B8"/>
    <w:rsid w:val="725F33AA"/>
    <w:rsid w:val="72607BC4"/>
    <w:rsid w:val="72631A77"/>
    <w:rsid w:val="72680B67"/>
    <w:rsid w:val="7282143A"/>
    <w:rsid w:val="729158A4"/>
    <w:rsid w:val="72923380"/>
    <w:rsid w:val="72A6457D"/>
    <w:rsid w:val="72B2501A"/>
    <w:rsid w:val="72EF7802"/>
    <w:rsid w:val="72F65C5A"/>
    <w:rsid w:val="72FA5907"/>
    <w:rsid w:val="72FB7005"/>
    <w:rsid w:val="73041AFC"/>
    <w:rsid w:val="73157E1B"/>
    <w:rsid w:val="731F5D38"/>
    <w:rsid w:val="7336217C"/>
    <w:rsid w:val="733A1427"/>
    <w:rsid w:val="73453DC9"/>
    <w:rsid w:val="73555609"/>
    <w:rsid w:val="73645A97"/>
    <w:rsid w:val="736F0F2B"/>
    <w:rsid w:val="73930E05"/>
    <w:rsid w:val="73962F34"/>
    <w:rsid w:val="739F081F"/>
    <w:rsid w:val="73A7451F"/>
    <w:rsid w:val="73BE5400"/>
    <w:rsid w:val="73CE0876"/>
    <w:rsid w:val="73E36C71"/>
    <w:rsid w:val="74056E30"/>
    <w:rsid w:val="74382650"/>
    <w:rsid w:val="744B493D"/>
    <w:rsid w:val="744C0D5A"/>
    <w:rsid w:val="745B4347"/>
    <w:rsid w:val="74613DF6"/>
    <w:rsid w:val="746C0732"/>
    <w:rsid w:val="746C66DA"/>
    <w:rsid w:val="74784689"/>
    <w:rsid w:val="74987E87"/>
    <w:rsid w:val="74A35447"/>
    <w:rsid w:val="74B26404"/>
    <w:rsid w:val="74C31038"/>
    <w:rsid w:val="74C7369D"/>
    <w:rsid w:val="74D01B26"/>
    <w:rsid w:val="74D26699"/>
    <w:rsid w:val="74D32A9A"/>
    <w:rsid w:val="74E342A9"/>
    <w:rsid w:val="751C0FF3"/>
    <w:rsid w:val="75215819"/>
    <w:rsid w:val="752670C0"/>
    <w:rsid w:val="753848DA"/>
    <w:rsid w:val="753E4FE3"/>
    <w:rsid w:val="75484A04"/>
    <w:rsid w:val="754E04D9"/>
    <w:rsid w:val="75721BC0"/>
    <w:rsid w:val="757661FD"/>
    <w:rsid w:val="757D5E87"/>
    <w:rsid w:val="75A71D4C"/>
    <w:rsid w:val="75A74BD4"/>
    <w:rsid w:val="75B96E81"/>
    <w:rsid w:val="75C3397C"/>
    <w:rsid w:val="75C5660D"/>
    <w:rsid w:val="75C65049"/>
    <w:rsid w:val="75DA4DAF"/>
    <w:rsid w:val="75ED4A3E"/>
    <w:rsid w:val="75EE778D"/>
    <w:rsid w:val="76116CEF"/>
    <w:rsid w:val="761E04D3"/>
    <w:rsid w:val="762F646D"/>
    <w:rsid w:val="7636781B"/>
    <w:rsid w:val="76433055"/>
    <w:rsid w:val="7646095B"/>
    <w:rsid w:val="7647098E"/>
    <w:rsid w:val="76525E1E"/>
    <w:rsid w:val="76572601"/>
    <w:rsid w:val="765E0927"/>
    <w:rsid w:val="7661597E"/>
    <w:rsid w:val="766A2BC8"/>
    <w:rsid w:val="766D11DD"/>
    <w:rsid w:val="76756576"/>
    <w:rsid w:val="767E4D38"/>
    <w:rsid w:val="768310BA"/>
    <w:rsid w:val="768D7A95"/>
    <w:rsid w:val="768D7E43"/>
    <w:rsid w:val="76923378"/>
    <w:rsid w:val="76A10913"/>
    <w:rsid w:val="76A704E8"/>
    <w:rsid w:val="76AF6A6A"/>
    <w:rsid w:val="76C24C1F"/>
    <w:rsid w:val="76C840FC"/>
    <w:rsid w:val="76C84B74"/>
    <w:rsid w:val="76CE6FEB"/>
    <w:rsid w:val="76D479A5"/>
    <w:rsid w:val="76E72BCD"/>
    <w:rsid w:val="76E9389A"/>
    <w:rsid w:val="76EE0E7C"/>
    <w:rsid w:val="76EF7082"/>
    <w:rsid w:val="76FA6765"/>
    <w:rsid w:val="770965DB"/>
    <w:rsid w:val="770A00D4"/>
    <w:rsid w:val="770C7121"/>
    <w:rsid w:val="770E7787"/>
    <w:rsid w:val="77113176"/>
    <w:rsid w:val="77124402"/>
    <w:rsid w:val="77222F8A"/>
    <w:rsid w:val="772B0B34"/>
    <w:rsid w:val="7747150D"/>
    <w:rsid w:val="7748451D"/>
    <w:rsid w:val="775836D4"/>
    <w:rsid w:val="77612531"/>
    <w:rsid w:val="77711CB8"/>
    <w:rsid w:val="777B0FC7"/>
    <w:rsid w:val="77841C5B"/>
    <w:rsid w:val="77982BF7"/>
    <w:rsid w:val="77BC48DB"/>
    <w:rsid w:val="77C61A15"/>
    <w:rsid w:val="77D514B2"/>
    <w:rsid w:val="77DD1745"/>
    <w:rsid w:val="77E8616F"/>
    <w:rsid w:val="77EF5AA8"/>
    <w:rsid w:val="77F53F1D"/>
    <w:rsid w:val="780E68EF"/>
    <w:rsid w:val="780F47A6"/>
    <w:rsid w:val="782413B0"/>
    <w:rsid w:val="78334001"/>
    <w:rsid w:val="783E2007"/>
    <w:rsid w:val="78554E4B"/>
    <w:rsid w:val="78605B95"/>
    <w:rsid w:val="787A64D8"/>
    <w:rsid w:val="787E448B"/>
    <w:rsid w:val="78876B5E"/>
    <w:rsid w:val="788D7EF8"/>
    <w:rsid w:val="788F574B"/>
    <w:rsid w:val="789716FC"/>
    <w:rsid w:val="78A320BF"/>
    <w:rsid w:val="78BA7357"/>
    <w:rsid w:val="78C62E10"/>
    <w:rsid w:val="78D17B6D"/>
    <w:rsid w:val="78DC3D02"/>
    <w:rsid w:val="78DE54D9"/>
    <w:rsid w:val="78E161D7"/>
    <w:rsid w:val="78E24E18"/>
    <w:rsid w:val="78E27234"/>
    <w:rsid w:val="78E41D2B"/>
    <w:rsid w:val="790568F6"/>
    <w:rsid w:val="790712D3"/>
    <w:rsid w:val="790820FF"/>
    <w:rsid w:val="790A2439"/>
    <w:rsid w:val="792649C5"/>
    <w:rsid w:val="79293F06"/>
    <w:rsid w:val="792D3C81"/>
    <w:rsid w:val="7930361F"/>
    <w:rsid w:val="793133DE"/>
    <w:rsid w:val="79333B2A"/>
    <w:rsid w:val="794638E2"/>
    <w:rsid w:val="794708DD"/>
    <w:rsid w:val="795253A4"/>
    <w:rsid w:val="7952690E"/>
    <w:rsid w:val="7954523E"/>
    <w:rsid w:val="79557A7A"/>
    <w:rsid w:val="79602951"/>
    <w:rsid w:val="796A0B32"/>
    <w:rsid w:val="796F418A"/>
    <w:rsid w:val="798F3F15"/>
    <w:rsid w:val="799A150A"/>
    <w:rsid w:val="799F3154"/>
    <w:rsid w:val="79B31B45"/>
    <w:rsid w:val="79BA4ED7"/>
    <w:rsid w:val="79BA76C6"/>
    <w:rsid w:val="79C5618B"/>
    <w:rsid w:val="79E75469"/>
    <w:rsid w:val="79FB76D5"/>
    <w:rsid w:val="7A0E0ACC"/>
    <w:rsid w:val="7A107A76"/>
    <w:rsid w:val="7A11772B"/>
    <w:rsid w:val="7A1C56E0"/>
    <w:rsid w:val="7A203BC4"/>
    <w:rsid w:val="7A2370D5"/>
    <w:rsid w:val="7A395439"/>
    <w:rsid w:val="7A3D6A2D"/>
    <w:rsid w:val="7A4B4415"/>
    <w:rsid w:val="7A4F0518"/>
    <w:rsid w:val="7A5670EC"/>
    <w:rsid w:val="7A5B3D88"/>
    <w:rsid w:val="7A6A1637"/>
    <w:rsid w:val="7A72722E"/>
    <w:rsid w:val="7A7441F5"/>
    <w:rsid w:val="7A836229"/>
    <w:rsid w:val="7A8E3907"/>
    <w:rsid w:val="7A947C1C"/>
    <w:rsid w:val="7A9836B4"/>
    <w:rsid w:val="7A986D14"/>
    <w:rsid w:val="7A9B554E"/>
    <w:rsid w:val="7AB97BEF"/>
    <w:rsid w:val="7AC32536"/>
    <w:rsid w:val="7AC5271C"/>
    <w:rsid w:val="7AC7726B"/>
    <w:rsid w:val="7ACA0553"/>
    <w:rsid w:val="7ACC5887"/>
    <w:rsid w:val="7AD11A44"/>
    <w:rsid w:val="7AD22143"/>
    <w:rsid w:val="7ADD51B7"/>
    <w:rsid w:val="7AF422A9"/>
    <w:rsid w:val="7AF52CAA"/>
    <w:rsid w:val="7AFD7730"/>
    <w:rsid w:val="7B1C43A1"/>
    <w:rsid w:val="7B1F715F"/>
    <w:rsid w:val="7B2214A3"/>
    <w:rsid w:val="7B2B60A1"/>
    <w:rsid w:val="7B3B5402"/>
    <w:rsid w:val="7B5D0467"/>
    <w:rsid w:val="7B5F424C"/>
    <w:rsid w:val="7B6C2B8A"/>
    <w:rsid w:val="7B7F549A"/>
    <w:rsid w:val="7B876951"/>
    <w:rsid w:val="7B976061"/>
    <w:rsid w:val="7BAA3A7A"/>
    <w:rsid w:val="7BC607AB"/>
    <w:rsid w:val="7BD46F6C"/>
    <w:rsid w:val="7BD57D80"/>
    <w:rsid w:val="7BD74B2E"/>
    <w:rsid w:val="7BDE1CF6"/>
    <w:rsid w:val="7C051D15"/>
    <w:rsid w:val="7C1163C0"/>
    <w:rsid w:val="7C1B3A8A"/>
    <w:rsid w:val="7C1D3BA9"/>
    <w:rsid w:val="7C28314B"/>
    <w:rsid w:val="7C2907F6"/>
    <w:rsid w:val="7C294C62"/>
    <w:rsid w:val="7C407322"/>
    <w:rsid w:val="7C414428"/>
    <w:rsid w:val="7C49638C"/>
    <w:rsid w:val="7C4B775B"/>
    <w:rsid w:val="7C5970A2"/>
    <w:rsid w:val="7C694F6C"/>
    <w:rsid w:val="7C6E1DC0"/>
    <w:rsid w:val="7C784C11"/>
    <w:rsid w:val="7C844076"/>
    <w:rsid w:val="7C8A766F"/>
    <w:rsid w:val="7C8D2725"/>
    <w:rsid w:val="7C8F6B12"/>
    <w:rsid w:val="7C932E68"/>
    <w:rsid w:val="7CA36289"/>
    <w:rsid w:val="7CBA28A7"/>
    <w:rsid w:val="7CCF1B08"/>
    <w:rsid w:val="7CFE49AB"/>
    <w:rsid w:val="7D0721FC"/>
    <w:rsid w:val="7D08409D"/>
    <w:rsid w:val="7D6914C6"/>
    <w:rsid w:val="7D742D2B"/>
    <w:rsid w:val="7D88379F"/>
    <w:rsid w:val="7D8E7D3D"/>
    <w:rsid w:val="7DA6102D"/>
    <w:rsid w:val="7DBA49A4"/>
    <w:rsid w:val="7DC7325C"/>
    <w:rsid w:val="7DD32B63"/>
    <w:rsid w:val="7DD80059"/>
    <w:rsid w:val="7DDB1850"/>
    <w:rsid w:val="7DDF310C"/>
    <w:rsid w:val="7DE92FBC"/>
    <w:rsid w:val="7DF62BFD"/>
    <w:rsid w:val="7E1B73DA"/>
    <w:rsid w:val="7E396EB9"/>
    <w:rsid w:val="7E496E13"/>
    <w:rsid w:val="7E547393"/>
    <w:rsid w:val="7E5C4F74"/>
    <w:rsid w:val="7E6763CF"/>
    <w:rsid w:val="7E6A0BB8"/>
    <w:rsid w:val="7E6E67A8"/>
    <w:rsid w:val="7E7315C3"/>
    <w:rsid w:val="7E7B49EC"/>
    <w:rsid w:val="7E83789F"/>
    <w:rsid w:val="7E890783"/>
    <w:rsid w:val="7E9A4C30"/>
    <w:rsid w:val="7EAB46DE"/>
    <w:rsid w:val="7EB20AD0"/>
    <w:rsid w:val="7EB50829"/>
    <w:rsid w:val="7ECC5DFE"/>
    <w:rsid w:val="7ED801F2"/>
    <w:rsid w:val="7EDC34E4"/>
    <w:rsid w:val="7EDD475B"/>
    <w:rsid w:val="7EF742E1"/>
    <w:rsid w:val="7EF81930"/>
    <w:rsid w:val="7F0A48B0"/>
    <w:rsid w:val="7F0D3F6F"/>
    <w:rsid w:val="7F0D5945"/>
    <w:rsid w:val="7F1138E4"/>
    <w:rsid w:val="7F140427"/>
    <w:rsid w:val="7F15492E"/>
    <w:rsid w:val="7F2938A9"/>
    <w:rsid w:val="7F4D00B4"/>
    <w:rsid w:val="7F67306C"/>
    <w:rsid w:val="7F926D21"/>
    <w:rsid w:val="7F972424"/>
    <w:rsid w:val="7FA476DF"/>
    <w:rsid w:val="7FBB00F8"/>
    <w:rsid w:val="7FBF61B0"/>
    <w:rsid w:val="7FD925A3"/>
    <w:rsid w:val="7FE3168A"/>
    <w:rsid w:val="7FEA0C47"/>
    <w:rsid w:val="7FEF1371"/>
    <w:rsid w:val="7FEF5BD3"/>
    <w:rsid w:val="7FFF2B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rules v:ext="edit">
        <o:r id="V:Rule1"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utlineLvl w:val="0"/>
    </w:pPr>
    <w:rPr>
      <w:rFonts w:eastAsia="黑体"/>
      <w:b/>
      <w:bCs/>
      <w:sz w:val="28"/>
    </w:rPr>
  </w:style>
  <w:style w:type="paragraph" w:styleId="4">
    <w:name w:val="heading 2"/>
    <w:basedOn w:val="1"/>
    <w:next w:val="1"/>
    <w:qFormat/>
    <w:uiPriority w:val="0"/>
    <w:pPr>
      <w:keepNext/>
      <w:outlineLvl w:val="1"/>
    </w:pPr>
    <w:rPr>
      <w:rFonts w:ascii="黑体" w:eastAsia="楷体_GB2312"/>
    </w:rPr>
  </w:style>
  <w:style w:type="paragraph" w:styleId="2">
    <w:name w:val="heading 3"/>
    <w:basedOn w:val="1"/>
    <w:next w:val="1"/>
    <w:link w:val="76"/>
    <w:qFormat/>
    <w:uiPriority w:val="0"/>
    <w:pPr>
      <w:keepNext/>
      <w:spacing w:line="200" w:lineRule="exact"/>
      <w:jc w:val="distribute"/>
      <w:outlineLvl w:val="2"/>
    </w:pPr>
    <w:rPr>
      <w:rFonts w:eastAsia="仿宋_GB2312"/>
      <w:bCs/>
      <w:sz w:val="15"/>
      <w:szCs w:val="18"/>
    </w:rPr>
  </w:style>
  <w:style w:type="paragraph" w:styleId="5">
    <w:name w:val="heading 4"/>
    <w:basedOn w:val="1"/>
    <w:next w:val="1"/>
    <w:qFormat/>
    <w:uiPriority w:val="0"/>
    <w:pPr>
      <w:keepNext/>
      <w:keepLines/>
      <w:adjustRightInd w:val="0"/>
      <w:spacing w:before="120" w:after="120"/>
      <w:jc w:val="left"/>
      <w:textAlignment w:val="baseline"/>
      <w:outlineLvl w:val="3"/>
    </w:pPr>
    <w:rPr>
      <w:rFonts w:ascii="Arial" w:hAnsi="Arial"/>
      <w:sz w:val="24"/>
      <w:szCs w:val="20"/>
    </w:rPr>
  </w:style>
  <w:style w:type="paragraph" w:styleId="6">
    <w:name w:val="heading 5"/>
    <w:basedOn w:val="1"/>
    <w:next w:val="1"/>
    <w:qFormat/>
    <w:uiPriority w:val="0"/>
    <w:pPr>
      <w:keepNext/>
      <w:keepLines/>
      <w:tabs>
        <w:tab w:val="left" w:pos="360"/>
        <w:tab w:val="left" w:pos="2627"/>
      </w:tabs>
      <w:spacing w:before="40" w:after="40" w:line="400" w:lineRule="atLeast"/>
      <w:ind w:left="2627" w:hanging="420"/>
      <w:outlineLvl w:val="4"/>
    </w:pPr>
    <w:rPr>
      <w:sz w:val="28"/>
      <w:szCs w:val="20"/>
    </w:rPr>
  </w:style>
  <w:style w:type="paragraph" w:styleId="7">
    <w:name w:val="heading 6"/>
    <w:basedOn w:val="1"/>
    <w:next w:val="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9"/>
    <w:qFormat/>
    <w:uiPriority w:val="0"/>
    <w:pPr>
      <w:keepNext/>
      <w:widowControl/>
      <w:numPr>
        <w:ilvl w:val="0"/>
        <w:numId w:val="1"/>
      </w:numPr>
      <w:autoSpaceDE w:val="0"/>
      <w:autoSpaceDN w:val="0"/>
      <w:spacing w:line="480" w:lineRule="atLeast"/>
      <w:textAlignment w:val="bottom"/>
      <w:outlineLvl w:val="6"/>
    </w:pPr>
    <w:rPr>
      <w:rFonts w:eastAsia="楷体_GB2312"/>
      <w:b/>
      <w:sz w:val="28"/>
      <w:szCs w:val="20"/>
    </w:rPr>
  </w:style>
  <w:style w:type="paragraph" w:styleId="10">
    <w:name w:val="heading 8"/>
    <w:basedOn w:val="1"/>
    <w:next w:val="9"/>
    <w:qFormat/>
    <w:uiPriority w:val="0"/>
    <w:pPr>
      <w:keepNext/>
      <w:numPr>
        <w:ilvl w:val="0"/>
        <w:numId w:val="2"/>
      </w:numPr>
      <w:jc w:val="center"/>
      <w:outlineLvl w:val="7"/>
    </w:pPr>
    <w:rPr>
      <w:rFonts w:ascii="Arial" w:hAnsi="Arial" w:eastAsia="楷体_GB2312"/>
      <w:b/>
      <w:color w:val="000000"/>
      <w:kern w:val="0"/>
      <w:sz w:val="28"/>
      <w:szCs w:val="20"/>
    </w:rPr>
  </w:style>
  <w:style w:type="paragraph" w:styleId="11">
    <w:name w:val="heading 9"/>
    <w:basedOn w:val="1"/>
    <w:next w:val="1"/>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9">
    <w:name w:val="Normal Indent"/>
    <w:basedOn w:val="1"/>
    <w:link w:val="105"/>
    <w:qFormat/>
    <w:uiPriority w:val="99"/>
    <w:pPr>
      <w:ind w:firstLine="420"/>
    </w:pPr>
    <w:rPr>
      <w:szCs w:val="20"/>
    </w:rPr>
  </w:style>
  <w:style w:type="paragraph" w:styleId="12">
    <w:name w:val="List 3"/>
    <w:basedOn w:val="1"/>
    <w:qFormat/>
    <w:uiPriority w:val="0"/>
    <w:pPr>
      <w:ind w:left="100" w:leftChars="400" w:hanging="200" w:hangingChars="200"/>
      <w:contextualSpacing/>
    </w:pPr>
  </w:style>
  <w:style w:type="paragraph" w:styleId="13">
    <w:name w:val="toc 7"/>
    <w:basedOn w:val="1"/>
    <w:next w:val="1"/>
    <w:semiHidden/>
    <w:qFormat/>
    <w:uiPriority w:val="0"/>
    <w:pPr>
      <w:ind w:left="2520" w:leftChars="1200"/>
    </w:pPr>
  </w:style>
  <w:style w:type="paragraph" w:styleId="14">
    <w:name w:val="List Number 2"/>
    <w:basedOn w:val="1"/>
    <w:qFormat/>
    <w:uiPriority w:val="0"/>
    <w:pPr>
      <w:tabs>
        <w:tab w:val="left" w:pos="420"/>
        <w:tab w:val="left" w:pos="907"/>
        <w:tab w:val="left" w:pos="927"/>
      </w:tabs>
      <w:jc w:val="center"/>
    </w:pPr>
    <w:rPr>
      <w:b/>
      <w:sz w:val="28"/>
      <w:szCs w:val="20"/>
    </w:rPr>
  </w:style>
  <w:style w:type="paragraph" w:styleId="15">
    <w:name w:val="List Number"/>
    <w:basedOn w:val="1"/>
    <w:qFormat/>
    <w:uiPriority w:val="0"/>
    <w:pPr>
      <w:pageBreakBefore/>
      <w:tabs>
        <w:tab w:val="left" w:pos="1134"/>
      </w:tabs>
      <w:ind w:left="1134" w:hanging="1134" w:hangingChars="200"/>
      <w:jc w:val="center"/>
      <w:outlineLvl w:val="0"/>
    </w:pPr>
    <w:rPr>
      <w:b/>
      <w:sz w:val="28"/>
      <w:szCs w:val="20"/>
    </w:rPr>
  </w:style>
  <w:style w:type="paragraph" w:styleId="16">
    <w:name w:val="caption"/>
    <w:basedOn w:val="1"/>
    <w:next w:val="1"/>
    <w:link w:val="132"/>
    <w:qFormat/>
    <w:uiPriority w:val="0"/>
    <w:pPr>
      <w:spacing w:before="120" w:after="120"/>
      <w:jc w:val="center"/>
    </w:pPr>
    <w:rPr>
      <w:rFonts w:ascii="Arial" w:hAnsi="Arial" w:cs="Arial"/>
      <w:sz w:val="24"/>
    </w:rPr>
  </w:style>
  <w:style w:type="paragraph" w:styleId="17">
    <w:name w:val="List Bullet"/>
    <w:basedOn w:val="1"/>
    <w:qFormat/>
    <w:uiPriority w:val="0"/>
    <w:pPr>
      <w:tabs>
        <w:tab w:val="left" w:pos="360"/>
      </w:tabs>
      <w:ind w:left="360" w:hanging="360" w:hangingChars="200"/>
    </w:pPr>
    <w:rPr>
      <w:kern w:val="0"/>
      <w:sz w:val="24"/>
      <w:szCs w:val="20"/>
    </w:rPr>
  </w:style>
  <w:style w:type="paragraph" w:styleId="18">
    <w:name w:val="Document Map"/>
    <w:basedOn w:val="1"/>
    <w:link w:val="148"/>
    <w:semiHidden/>
    <w:qFormat/>
    <w:uiPriority w:val="0"/>
    <w:pPr>
      <w:shd w:val="clear" w:color="auto" w:fill="000080"/>
    </w:pPr>
  </w:style>
  <w:style w:type="paragraph" w:styleId="19">
    <w:name w:val="annotation text"/>
    <w:basedOn w:val="1"/>
    <w:link w:val="87"/>
    <w:qFormat/>
    <w:uiPriority w:val="0"/>
    <w:pPr>
      <w:jc w:val="left"/>
    </w:pPr>
  </w:style>
  <w:style w:type="paragraph" w:styleId="20">
    <w:name w:val="Body Text 3"/>
    <w:basedOn w:val="1"/>
    <w:qFormat/>
    <w:uiPriority w:val="0"/>
    <w:pPr>
      <w:spacing w:line="500" w:lineRule="exact"/>
      <w:jc w:val="left"/>
    </w:pPr>
    <w:rPr>
      <w:sz w:val="24"/>
    </w:rPr>
  </w:style>
  <w:style w:type="paragraph" w:styleId="21">
    <w:name w:val="Body Text"/>
    <w:basedOn w:val="1"/>
    <w:qFormat/>
    <w:uiPriority w:val="0"/>
    <w:pPr>
      <w:spacing w:line="240" w:lineRule="exact"/>
      <w:jc w:val="center"/>
    </w:pPr>
    <w:rPr>
      <w:rFonts w:eastAsia="楷体_GB2312"/>
      <w:sz w:val="18"/>
    </w:rPr>
  </w:style>
  <w:style w:type="paragraph" w:styleId="22">
    <w:name w:val="Body Text Indent"/>
    <w:basedOn w:val="1"/>
    <w:link w:val="119"/>
    <w:qFormat/>
    <w:uiPriority w:val="0"/>
    <w:pPr>
      <w:spacing w:line="560" w:lineRule="exact"/>
      <w:ind w:firstLine="482" w:firstLineChars="200"/>
    </w:pPr>
    <w:rPr>
      <w:rFonts w:ascii="黑体" w:hAnsi="宋体" w:eastAsia="楷体_GB2312"/>
      <w:sz w:val="24"/>
    </w:rPr>
  </w:style>
  <w:style w:type="paragraph" w:styleId="23">
    <w:name w:val="List 2"/>
    <w:basedOn w:val="1"/>
    <w:qFormat/>
    <w:uiPriority w:val="0"/>
    <w:pPr>
      <w:spacing w:line="400" w:lineRule="atLeast"/>
      <w:jc w:val="center"/>
    </w:pPr>
    <w:rPr>
      <w:szCs w:val="21"/>
    </w:rPr>
  </w:style>
  <w:style w:type="paragraph" w:styleId="24">
    <w:name w:val="Block Text"/>
    <w:basedOn w:val="1"/>
    <w:qFormat/>
    <w:uiPriority w:val="0"/>
    <w:pPr>
      <w:spacing w:after="120"/>
      <w:ind w:left="1440" w:leftChars="700" w:right="1440" w:rightChars="700"/>
    </w:pPr>
  </w:style>
  <w:style w:type="paragraph" w:styleId="25">
    <w:name w:val="toc 5"/>
    <w:basedOn w:val="1"/>
    <w:next w:val="1"/>
    <w:semiHidden/>
    <w:qFormat/>
    <w:uiPriority w:val="0"/>
    <w:pPr>
      <w:ind w:left="1680" w:leftChars="800"/>
    </w:pPr>
  </w:style>
  <w:style w:type="paragraph" w:styleId="26">
    <w:name w:val="toc 3"/>
    <w:basedOn w:val="1"/>
    <w:next w:val="1"/>
    <w:semiHidden/>
    <w:qFormat/>
    <w:uiPriority w:val="0"/>
    <w:pPr>
      <w:ind w:left="840" w:leftChars="400"/>
    </w:pPr>
  </w:style>
  <w:style w:type="paragraph" w:styleId="27">
    <w:name w:val="Plain Text"/>
    <w:basedOn w:val="1"/>
    <w:link w:val="99"/>
    <w:qFormat/>
    <w:uiPriority w:val="0"/>
    <w:rPr>
      <w:rFonts w:ascii="宋体" w:hAnsi="Courier New"/>
      <w:szCs w:val="20"/>
    </w:rPr>
  </w:style>
  <w:style w:type="paragraph" w:styleId="28">
    <w:name w:val="toc 8"/>
    <w:basedOn w:val="1"/>
    <w:next w:val="1"/>
    <w:semiHidden/>
    <w:qFormat/>
    <w:uiPriority w:val="0"/>
    <w:pPr>
      <w:ind w:left="2940" w:leftChars="1400"/>
    </w:pPr>
  </w:style>
  <w:style w:type="paragraph" w:styleId="29">
    <w:name w:val="Date"/>
    <w:basedOn w:val="1"/>
    <w:next w:val="1"/>
    <w:qFormat/>
    <w:uiPriority w:val="0"/>
    <w:rPr>
      <w:sz w:val="24"/>
      <w:szCs w:val="20"/>
    </w:rPr>
  </w:style>
  <w:style w:type="paragraph" w:styleId="30">
    <w:name w:val="Body Text Indent 2"/>
    <w:basedOn w:val="1"/>
    <w:qFormat/>
    <w:uiPriority w:val="0"/>
    <w:pPr>
      <w:ind w:firstLine="480" w:firstLineChars="200"/>
    </w:pPr>
    <w:rPr>
      <w:rFonts w:ascii="黑体" w:hAnsi="宋体" w:eastAsia="楷体_GB2312"/>
      <w:b/>
      <w:bCs/>
      <w:sz w:val="24"/>
    </w:rPr>
  </w:style>
  <w:style w:type="paragraph" w:styleId="31">
    <w:name w:val="Balloon Text"/>
    <w:basedOn w:val="1"/>
    <w:semiHidden/>
    <w:qFormat/>
    <w:uiPriority w:val="0"/>
    <w:rPr>
      <w:rFonts w:eastAsia="楷体_GB2312"/>
      <w:sz w:val="18"/>
      <w:szCs w:val="18"/>
    </w:rPr>
  </w:style>
  <w:style w:type="paragraph" w:styleId="32">
    <w:name w:val="footer"/>
    <w:basedOn w:val="1"/>
    <w:link w:val="88"/>
    <w:qFormat/>
    <w:uiPriority w:val="0"/>
    <w:pPr>
      <w:tabs>
        <w:tab w:val="center" w:pos="4153"/>
        <w:tab w:val="right" w:pos="8306"/>
      </w:tabs>
      <w:snapToGrid w:val="0"/>
      <w:jc w:val="left"/>
    </w:pPr>
    <w:rPr>
      <w:sz w:val="18"/>
      <w:szCs w:val="18"/>
    </w:rPr>
  </w:style>
  <w:style w:type="paragraph" w:styleId="33">
    <w:name w:val="header"/>
    <w:basedOn w:val="1"/>
    <w:link w:val="72"/>
    <w:qFormat/>
    <w:uiPriority w:val="0"/>
    <w:pPr>
      <w:pBdr>
        <w:bottom w:val="single" w:color="auto" w:sz="6" w:space="1"/>
      </w:pBdr>
      <w:tabs>
        <w:tab w:val="center" w:pos="4153"/>
        <w:tab w:val="right" w:pos="8306"/>
      </w:tabs>
      <w:snapToGrid w:val="0"/>
      <w:jc w:val="center"/>
    </w:pPr>
    <w:rPr>
      <w:rFonts w:eastAsia="楷体_GB2312"/>
      <w:sz w:val="18"/>
      <w:szCs w:val="18"/>
    </w:rPr>
  </w:style>
  <w:style w:type="paragraph" w:styleId="34">
    <w:name w:val="toc 1"/>
    <w:basedOn w:val="1"/>
    <w:next w:val="1"/>
    <w:semiHidden/>
    <w:qFormat/>
    <w:uiPriority w:val="0"/>
    <w:pPr>
      <w:tabs>
        <w:tab w:val="right" w:leader="dot" w:pos="8302"/>
      </w:tabs>
      <w:spacing w:line="500" w:lineRule="exact"/>
    </w:pPr>
    <w:rPr>
      <w:b/>
      <w:bCs/>
      <w:color w:val="000000"/>
    </w:rPr>
  </w:style>
  <w:style w:type="paragraph" w:styleId="35">
    <w:name w:val="toc 4"/>
    <w:basedOn w:val="1"/>
    <w:next w:val="1"/>
    <w:semiHidden/>
    <w:qFormat/>
    <w:uiPriority w:val="0"/>
    <w:pPr>
      <w:ind w:left="1260" w:leftChars="600"/>
    </w:pPr>
  </w:style>
  <w:style w:type="paragraph" w:styleId="36">
    <w:name w:val="List"/>
    <w:basedOn w:val="1"/>
    <w:qFormat/>
    <w:uiPriority w:val="0"/>
    <w:pPr>
      <w:ind w:left="200" w:hanging="200" w:hangingChars="200"/>
    </w:pPr>
  </w:style>
  <w:style w:type="paragraph" w:styleId="37">
    <w:name w:val="toc 6"/>
    <w:basedOn w:val="1"/>
    <w:next w:val="1"/>
    <w:semiHidden/>
    <w:qFormat/>
    <w:uiPriority w:val="0"/>
    <w:pPr>
      <w:ind w:left="2100" w:leftChars="1000"/>
    </w:pPr>
  </w:style>
  <w:style w:type="paragraph" w:styleId="38">
    <w:name w:val="Body Text Indent 3"/>
    <w:basedOn w:val="1"/>
    <w:qFormat/>
    <w:uiPriority w:val="0"/>
    <w:pPr>
      <w:spacing w:line="560" w:lineRule="atLeast"/>
      <w:ind w:firstLine="480" w:firstLineChars="200"/>
    </w:pPr>
    <w:rPr>
      <w:rFonts w:ascii="黑体" w:hAnsi="宋体" w:eastAsia="楷体_GB2312"/>
      <w:b/>
      <w:bCs/>
      <w:color w:val="000000"/>
      <w:sz w:val="24"/>
      <w:szCs w:val="30"/>
    </w:rPr>
  </w:style>
  <w:style w:type="paragraph" w:styleId="39">
    <w:name w:val="table of figures"/>
    <w:basedOn w:val="1"/>
    <w:next w:val="1"/>
    <w:qFormat/>
    <w:uiPriority w:val="0"/>
    <w:pPr>
      <w:ind w:left="840" w:leftChars="200" w:hanging="420" w:hangingChars="200"/>
    </w:pPr>
    <w:rPr>
      <w:sz w:val="28"/>
      <w:szCs w:val="20"/>
    </w:rPr>
  </w:style>
  <w:style w:type="paragraph" w:styleId="40">
    <w:name w:val="toc 2"/>
    <w:basedOn w:val="1"/>
    <w:next w:val="1"/>
    <w:semiHidden/>
    <w:qFormat/>
    <w:uiPriority w:val="0"/>
    <w:pPr>
      <w:ind w:left="420" w:leftChars="200"/>
    </w:pPr>
  </w:style>
  <w:style w:type="paragraph" w:styleId="41">
    <w:name w:val="toc 9"/>
    <w:basedOn w:val="1"/>
    <w:next w:val="1"/>
    <w:semiHidden/>
    <w:qFormat/>
    <w:uiPriority w:val="0"/>
    <w:pPr>
      <w:ind w:left="3360" w:leftChars="1600"/>
    </w:pPr>
  </w:style>
  <w:style w:type="paragraph" w:styleId="42">
    <w:name w:val="Body Text 2"/>
    <w:basedOn w:val="1"/>
    <w:qFormat/>
    <w:uiPriority w:val="0"/>
    <w:pPr>
      <w:jc w:val="center"/>
    </w:pPr>
    <w:rPr>
      <w:color w:val="000000"/>
      <w:sz w:val="24"/>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4">
    <w:name w:val="Normal (Web)"/>
    <w:basedOn w:val="1"/>
    <w:link w:val="140"/>
    <w:qFormat/>
    <w:uiPriority w:val="99"/>
    <w:pPr>
      <w:widowControl/>
      <w:spacing w:before="100" w:beforeAutospacing="1" w:after="100" w:afterAutospacing="1"/>
      <w:jc w:val="left"/>
    </w:pPr>
    <w:rPr>
      <w:rFonts w:ascii="宋体" w:hAnsi="宋体"/>
      <w:kern w:val="0"/>
      <w:sz w:val="24"/>
    </w:rPr>
  </w:style>
  <w:style w:type="paragraph" w:styleId="45">
    <w:name w:val="index 1"/>
    <w:basedOn w:val="1"/>
    <w:next w:val="1"/>
    <w:semiHidden/>
    <w:qFormat/>
    <w:uiPriority w:val="0"/>
    <w:pPr>
      <w:adjustRightInd w:val="0"/>
      <w:snapToGrid w:val="0"/>
      <w:jc w:val="center"/>
    </w:pPr>
    <w:rPr>
      <w:color w:val="000000"/>
      <w:szCs w:val="21"/>
    </w:rPr>
  </w:style>
  <w:style w:type="paragraph" w:styleId="46">
    <w:name w:val="Title"/>
    <w:basedOn w:val="1"/>
    <w:qFormat/>
    <w:uiPriority w:val="0"/>
    <w:pPr>
      <w:pageBreakBefore/>
      <w:tabs>
        <w:tab w:val="left" w:pos="113"/>
        <w:tab w:val="left" w:pos="1680"/>
      </w:tabs>
      <w:spacing w:before="240" w:after="60"/>
      <w:ind w:left="113" w:firstLine="114"/>
      <w:jc w:val="center"/>
      <w:outlineLvl w:val="0"/>
    </w:pPr>
    <w:rPr>
      <w:rFonts w:ascii="Arial" w:hAnsi="Arial"/>
      <w:b/>
      <w:sz w:val="44"/>
      <w:szCs w:val="20"/>
    </w:rPr>
  </w:style>
  <w:style w:type="paragraph" w:styleId="47">
    <w:name w:val="annotation subject"/>
    <w:basedOn w:val="19"/>
    <w:next w:val="19"/>
    <w:semiHidden/>
    <w:qFormat/>
    <w:uiPriority w:val="0"/>
    <w:rPr>
      <w:b/>
      <w:bCs/>
      <w:kern w:val="0"/>
      <w:sz w:val="24"/>
      <w:szCs w:val="20"/>
    </w:rPr>
  </w:style>
  <w:style w:type="paragraph" w:styleId="48">
    <w:name w:val="Body Text First Indent"/>
    <w:basedOn w:val="21"/>
    <w:qFormat/>
    <w:uiPriority w:val="0"/>
    <w:pPr>
      <w:adjustRightInd w:val="0"/>
      <w:spacing w:line="360" w:lineRule="auto"/>
      <w:ind w:firstLine="560"/>
      <w:jc w:val="both"/>
      <w:textAlignment w:val="baseline"/>
    </w:pPr>
    <w:rPr>
      <w:rFonts w:ascii="宋体" w:eastAsia="宋体"/>
      <w:kern w:val="28"/>
      <w:sz w:val="24"/>
      <w:szCs w:val="20"/>
    </w:rPr>
  </w:style>
  <w:style w:type="paragraph" w:styleId="49">
    <w:name w:val="Body Text First Indent 2"/>
    <w:basedOn w:val="22"/>
    <w:qFormat/>
    <w:uiPriority w:val="0"/>
    <w:pPr>
      <w:spacing w:after="120" w:line="240" w:lineRule="auto"/>
      <w:ind w:left="420" w:leftChars="200" w:firstLine="420"/>
    </w:pPr>
    <w:rPr>
      <w:rFonts w:ascii="Times New Roman" w:hAnsi="Times New Roman"/>
      <w:sz w:val="18"/>
    </w:rPr>
  </w:style>
  <w:style w:type="table" w:styleId="51">
    <w:name w:val="Table Grid"/>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qFormat/>
    <w:uiPriority w:val="0"/>
    <w:rPr>
      <w:color w:val="CC0033"/>
    </w:rPr>
  </w:style>
  <w:style w:type="character" w:styleId="57">
    <w:name w:val="Hyperlink"/>
    <w:qFormat/>
    <w:uiPriority w:val="0"/>
    <w:rPr>
      <w:color w:val="0000FF"/>
      <w:u w:val="single"/>
    </w:rPr>
  </w:style>
  <w:style w:type="character" w:styleId="58">
    <w:name w:val="HTML Code"/>
    <w:qFormat/>
    <w:uiPriority w:val="0"/>
    <w:rPr>
      <w:rFonts w:ascii="宋体" w:hAnsi="宋体" w:eastAsia="宋体" w:cs="宋体"/>
      <w:sz w:val="24"/>
      <w:szCs w:val="24"/>
    </w:rPr>
  </w:style>
  <w:style w:type="character" w:styleId="59">
    <w:name w:val="annotation reference"/>
    <w:qFormat/>
    <w:uiPriority w:val="99"/>
    <w:rPr>
      <w:sz w:val="21"/>
      <w:szCs w:val="21"/>
    </w:rPr>
  </w:style>
  <w:style w:type="character" w:customStyle="1" w:styleId="60">
    <w:name w:val="(a正文 Char Char"/>
    <w:link w:val="61"/>
    <w:qFormat/>
    <w:uiPriority w:val="0"/>
    <w:rPr>
      <w:rFonts w:eastAsia="仿宋_GB2312"/>
      <w:color w:val="000000"/>
      <w:kern w:val="2"/>
      <w:sz w:val="24"/>
      <w:lang w:bidi="ar-SA"/>
    </w:rPr>
  </w:style>
  <w:style w:type="paragraph" w:customStyle="1" w:styleId="61">
    <w:name w:val="(a正文 Char"/>
    <w:basedOn w:val="1"/>
    <w:link w:val="60"/>
    <w:qFormat/>
    <w:uiPriority w:val="0"/>
    <w:pPr>
      <w:spacing w:line="440" w:lineRule="exact"/>
      <w:ind w:firstLine="200" w:firstLineChars="200"/>
    </w:pPr>
    <w:rPr>
      <w:rFonts w:eastAsia="仿宋_GB2312"/>
      <w:color w:val="000000"/>
      <w:sz w:val="24"/>
      <w:szCs w:val="20"/>
    </w:rPr>
  </w:style>
  <w:style w:type="character" w:customStyle="1" w:styleId="62">
    <w:name w:val="正文文字标准 Char Char"/>
    <w:link w:val="63"/>
    <w:qFormat/>
    <w:uiPriority w:val="0"/>
    <w:rPr>
      <w:rFonts w:eastAsia="宋体"/>
      <w:kern w:val="2"/>
      <w:sz w:val="24"/>
      <w:szCs w:val="24"/>
      <w:lang w:val="en-US" w:eastAsia="zh-CN" w:bidi="ar-SA"/>
    </w:rPr>
  </w:style>
  <w:style w:type="paragraph" w:customStyle="1" w:styleId="63">
    <w:name w:val="正文文字标准"/>
    <w:basedOn w:val="48"/>
    <w:link w:val="62"/>
    <w:qFormat/>
    <w:uiPriority w:val="0"/>
    <w:pPr>
      <w:adjustRightInd/>
      <w:spacing w:line="480" w:lineRule="exact"/>
      <w:ind w:firstLine="200" w:firstLineChars="200"/>
      <w:textAlignment w:val="auto"/>
    </w:pPr>
    <w:rPr>
      <w:rFonts w:ascii="Times New Roman"/>
      <w:kern w:val="2"/>
      <w:szCs w:val="24"/>
    </w:rPr>
  </w:style>
  <w:style w:type="character" w:customStyle="1" w:styleId="64">
    <w:name w:val="样式 样式 二级标题 + + (符号) 宋体 Char"/>
    <w:link w:val="65"/>
    <w:qFormat/>
    <w:uiPriority w:val="0"/>
    <w:rPr>
      <w:b/>
      <w:bCs/>
      <w:snapToGrid w:val="0"/>
      <w:sz w:val="28"/>
      <w:szCs w:val="24"/>
      <w:lang w:bidi="ar-SA"/>
    </w:rPr>
  </w:style>
  <w:style w:type="paragraph" w:customStyle="1" w:styleId="65">
    <w:name w:val="样式 样式 二级标题 + + (符号) 宋体"/>
    <w:basedOn w:val="1"/>
    <w:link w:val="64"/>
    <w:qFormat/>
    <w:uiPriority w:val="0"/>
    <w:pPr>
      <w:spacing w:before="120" w:line="460" w:lineRule="exact"/>
      <w:outlineLvl w:val="1"/>
    </w:pPr>
    <w:rPr>
      <w:b/>
      <w:bCs/>
      <w:snapToGrid w:val="0"/>
      <w:kern w:val="0"/>
      <w:sz w:val="28"/>
    </w:rPr>
  </w:style>
  <w:style w:type="character" w:customStyle="1" w:styleId="66">
    <w:name w:val="表格 Char Char"/>
    <w:qFormat/>
    <w:uiPriority w:val="0"/>
    <w:rPr>
      <w:rFonts w:ascii="宋体" w:hAnsi="宋体" w:eastAsia="Times New Roman"/>
      <w:snapToGrid w:val="0"/>
      <w:sz w:val="21"/>
      <w:lang w:val="en-US" w:eastAsia="zh-CN" w:bidi="ar-SA"/>
    </w:rPr>
  </w:style>
  <w:style w:type="character" w:customStyle="1" w:styleId="67">
    <w:name w:val="图表标题 Char"/>
    <w:link w:val="68"/>
    <w:qFormat/>
    <w:uiPriority w:val="0"/>
    <w:rPr>
      <w:rFonts w:ascii="宋体" w:hAnsi="宋体" w:eastAsia="宋体"/>
      <w:b/>
      <w:kern w:val="2"/>
      <w:sz w:val="21"/>
      <w:szCs w:val="24"/>
      <w:lang w:val="en-US" w:eastAsia="zh-CN" w:bidi="ar-SA"/>
    </w:rPr>
  </w:style>
  <w:style w:type="paragraph" w:customStyle="1" w:styleId="68">
    <w:name w:val="图表标题"/>
    <w:basedOn w:val="1"/>
    <w:link w:val="67"/>
    <w:qFormat/>
    <w:uiPriority w:val="0"/>
    <w:pPr>
      <w:spacing w:beforeLines="25" w:afterLines="25" w:line="360" w:lineRule="auto"/>
      <w:jc w:val="center"/>
      <w:outlineLvl w:val="4"/>
    </w:pPr>
    <w:rPr>
      <w:rFonts w:ascii="宋体" w:hAnsi="宋体"/>
      <w:b/>
    </w:rPr>
  </w:style>
  <w:style w:type="character" w:customStyle="1" w:styleId="69">
    <w:name w:val="+正文-都 Char"/>
    <w:link w:val="70"/>
    <w:qFormat/>
    <w:uiPriority w:val="0"/>
    <w:rPr>
      <w:rFonts w:eastAsia="Times New Roman"/>
      <w:kern w:val="2"/>
      <w:sz w:val="24"/>
      <w:szCs w:val="28"/>
      <w:lang w:val="en-US" w:eastAsia="zh-CN" w:bidi="ar-SA"/>
    </w:rPr>
  </w:style>
  <w:style w:type="paragraph" w:customStyle="1" w:styleId="70">
    <w:name w:val="+正文-都"/>
    <w:link w:val="69"/>
    <w:qFormat/>
    <w:uiPriority w:val="0"/>
    <w:pPr>
      <w:spacing w:line="480" w:lineRule="exact"/>
      <w:ind w:firstLine="200" w:firstLineChars="200"/>
    </w:pPr>
    <w:rPr>
      <w:rFonts w:ascii="Times New Roman" w:hAnsi="Times New Roman" w:eastAsia="Times New Roman" w:cs="Times New Roman"/>
      <w:kern w:val="2"/>
      <w:sz w:val="24"/>
      <w:szCs w:val="28"/>
      <w:lang w:val="en-US" w:eastAsia="zh-CN" w:bidi="ar-SA"/>
    </w:rPr>
  </w:style>
  <w:style w:type="character" w:customStyle="1" w:styleId="71">
    <w:name w:val="正文01 Char1"/>
    <w:qFormat/>
    <w:uiPriority w:val="0"/>
    <w:rPr>
      <w:rFonts w:eastAsia="宋体"/>
      <w:kern w:val="2"/>
      <w:sz w:val="24"/>
      <w:szCs w:val="24"/>
      <w:lang w:val="en-US" w:eastAsia="zh-CN" w:bidi="ar-SA"/>
    </w:rPr>
  </w:style>
  <w:style w:type="character" w:customStyle="1" w:styleId="72">
    <w:name w:val="页眉 Char1"/>
    <w:link w:val="33"/>
    <w:qFormat/>
    <w:uiPriority w:val="0"/>
    <w:rPr>
      <w:rFonts w:eastAsia="楷体_GB2312"/>
      <w:kern w:val="2"/>
      <w:sz w:val="18"/>
      <w:szCs w:val="18"/>
      <w:lang w:val="en-US" w:eastAsia="zh-CN" w:bidi="ar-SA"/>
    </w:rPr>
  </w:style>
  <w:style w:type="character" w:customStyle="1" w:styleId="73">
    <w:name w:val="页眉 Char"/>
    <w:qFormat/>
    <w:uiPriority w:val="0"/>
    <w:rPr>
      <w:rFonts w:eastAsia="宋体"/>
      <w:kern w:val="2"/>
      <w:sz w:val="18"/>
      <w:szCs w:val="18"/>
      <w:lang w:val="en-US" w:eastAsia="zh-CN" w:bidi="ar-SA"/>
    </w:rPr>
  </w:style>
  <w:style w:type="character" w:customStyle="1" w:styleId="74">
    <w:name w:val="5文章(治) Char"/>
    <w:link w:val="75"/>
    <w:qFormat/>
    <w:uiPriority w:val="0"/>
    <w:rPr>
      <w:rFonts w:eastAsia="宋体" w:cs="Tahoma"/>
      <w:snapToGrid w:val="0"/>
      <w:sz w:val="24"/>
      <w:szCs w:val="21"/>
      <w:lang w:val="en-US" w:eastAsia="zh-CN" w:bidi="ar-SA"/>
    </w:rPr>
  </w:style>
  <w:style w:type="paragraph" w:customStyle="1" w:styleId="75">
    <w:name w:val="5文章(治)"/>
    <w:basedOn w:val="1"/>
    <w:link w:val="74"/>
    <w:qFormat/>
    <w:uiPriority w:val="0"/>
    <w:pPr>
      <w:spacing w:line="360" w:lineRule="auto"/>
      <w:ind w:firstLine="480" w:firstLineChars="200"/>
    </w:pPr>
    <w:rPr>
      <w:rFonts w:cs="Tahoma"/>
      <w:snapToGrid w:val="0"/>
      <w:kern w:val="0"/>
      <w:sz w:val="24"/>
      <w:szCs w:val="21"/>
    </w:rPr>
  </w:style>
  <w:style w:type="character" w:customStyle="1" w:styleId="76">
    <w:name w:val="标题 3 Char"/>
    <w:link w:val="2"/>
    <w:qFormat/>
    <w:uiPriority w:val="0"/>
    <w:rPr>
      <w:rFonts w:eastAsia="仿宋_GB2312"/>
      <w:bCs/>
      <w:kern w:val="2"/>
      <w:sz w:val="15"/>
      <w:szCs w:val="18"/>
      <w:lang w:val="en-US" w:eastAsia="zh-CN" w:bidi="ar-SA"/>
    </w:rPr>
  </w:style>
  <w:style w:type="character" w:customStyle="1" w:styleId="77">
    <w:name w:val="表格文字 Char"/>
    <w:qFormat/>
    <w:uiPriority w:val="0"/>
    <w:rPr>
      <w:rFonts w:ascii="宋体" w:hAnsi="宋体" w:eastAsia="宋体"/>
      <w:kern w:val="2"/>
      <w:sz w:val="21"/>
      <w:szCs w:val="24"/>
      <w:lang w:val="en-US" w:eastAsia="zh-CN" w:bidi="ar-SA"/>
    </w:rPr>
  </w:style>
  <w:style w:type="character" w:customStyle="1" w:styleId="78">
    <w:name w:val="st1"/>
    <w:basedOn w:val="52"/>
    <w:qFormat/>
    <w:uiPriority w:val="0"/>
  </w:style>
  <w:style w:type="character" w:customStyle="1" w:styleId="79">
    <w:name w:val="Char Char6"/>
    <w:qFormat/>
    <w:uiPriority w:val="0"/>
    <w:rPr>
      <w:rFonts w:ascii="宋体" w:hAnsi="Courier New"/>
      <w:sz w:val="21"/>
    </w:rPr>
  </w:style>
  <w:style w:type="character" w:customStyle="1" w:styleId="80">
    <w:name w:val="正文1 Char1"/>
    <w:link w:val="81"/>
    <w:qFormat/>
    <w:uiPriority w:val="0"/>
    <w:rPr>
      <w:rFonts w:eastAsia="宋体"/>
      <w:kern w:val="2"/>
      <w:sz w:val="24"/>
      <w:szCs w:val="24"/>
      <w:lang w:val="en-US" w:eastAsia="zh-CN" w:bidi="ar-SA"/>
    </w:rPr>
  </w:style>
  <w:style w:type="paragraph" w:customStyle="1" w:styleId="81">
    <w:name w:val="正文1"/>
    <w:basedOn w:val="1"/>
    <w:link w:val="80"/>
    <w:qFormat/>
    <w:uiPriority w:val="0"/>
    <w:pPr>
      <w:ind w:firstLine="480" w:firstLineChars="200"/>
    </w:pPr>
    <w:rPr>
      <w:sz w:val="24"/>
    </w:rPr>
  </w:style>
  <w:style w:type="character" w:customStyle="1" w:styleId="82">
    <w:name w:val="普通 (Web) Char Char"/>
    <w:qFormat/>
    <w:uiPriority w:val="0"/>
    <w:rPr>
      <w:rFonts w:ascii="宋体" w:hAnsi="宋体" w:eastAsia="宋体"/>
      <w:sz w:val="24"/>
      <w:szCs w:val="24"/>
      <w:lang w:val="en-US" w:eastAsia="zh-CN" w:bidi="ar-SA"/>
    </w:rPr>
  </w:style>
  <w:style w:type="character" w:customStyle="1" w:styleId="83">
    <w:name w:val="content"/>
    <w:qFormat/>
    <w:uiPriority w:val="0"/>
    <w:rPr>
      <w:color w:val="000000"/>
      <w:sz w:val="21"/>
      <w:szCs w:val="21"/>
    </w:rPr>
  </w:style>
  <w:style w:type="character" w:customStyle="1" w:styleId="84">
    <w:name w:val="t_tag"/>
    <w:basedOn w:val="52"/>
    <w:qFormat/>
    <w:uiPriority w:val="0"/>
  </w:style>
  <w:style w:type="character" w:customStyle="1" w:styleId="85">
    <w:name w:val="标题 2 Char2"/>
    <w:qFormat/>
    <w:uiPriority w:val="0"/>
    <w:rPr>
      <w:rFonts w:eastAsia="宋体"/>
      <w:kern w:val="2"/>
      <w:sz w:val="28"/>
      <w:szCs w:val="28"/>
      <w:lang w:val="en-US" w:eastAsia="zh-CN" w:bidi="ar-SA"/>
    </w:rPr>
  </w:style>
  <w:style w:type="character" w:customStyle="1" w:styleId="86">
    <w:name w:val="19号令 Char"/>
    <w:qFormat/>
    <w:uiPriority w:val="0"/>
    <w:rPr>
      <w:rFonts w:ascii="宋体" w:hAnsi="宋体" w:eastAsia="宋体" w:cs="Arial Unicode MS"/>
      <w:color w:val="000000"/>
      <w:sz w:val="22"/>
      <w:szCs w:val="22"/>
      <w:lang w:val="en-US" w:eastAsia="zh-CN" w:bidi="ar-SA"/>
    </w:rPr>
  </w:style>
  <w:style w:type="character" w:customStyle="1" w:styleId="87">
    <w:name w:val="批注文字 Char1"/>
    <w:link w:val="19"/>
    <w:semiHidden/>
    <w:qFormat/>
    <w:uiPriority w:val="0"/>
    <w:rPr>
      <w:kern w:val="2"/>
      <w:sz w:val="21"/>
      <w:szCs w:val="24"/>
    </w:rPr>
  </w:style>
  <w:style w:type="character" w:customStyle="1" w:styleId="88">
    <w:name w:val="页脚 Char1"/>
    <w:link w:val="32"/>
    <w:qFormat/>
    <w:uiPriority w:val="0"/>
    <w:rPr>
      <w:rFonts w:eastAsia="宋体"/>
      <w:kern w:val="2"/>
      <w:sz w:val="18"/>
      <w:szCs w:val="18"/>
      <w:lang w:val="en-US" w:eastAsia="zh-CN" w:bidi="ar-SA"/>
    </w:rPr>
  </w:style>
  <w:style w:type="character" w:customStyle="1" w:styleId="89">
    <w:name w:val="样式9 Char"/>
    <w:link w:val="90"/>
    <w:qFormat/>
    <w:uiPriority w:val="0"/>
    <w:rPr>
      <w:rFonts w:ascii="Arial" w:hAnsi="Arial" w:eastAsia="宋体"/>
      <w:sz w:val="24"/>
      <w:lang w:bidi="ar-SA"/>
    </w:rPr>
  </w:style>
  <w:style w:type="paragraph" w:customStyle="1" w:styleId="90">
    <w:name w:val="样式9"/>
    <w:basedOn w:val="1"/>
    <w:link w:val="89"/>
    <w:qFormat/>
    <w:uiPriority w:val="0"/>
    <w:pPr>
      <w:spacing w:line="360" w:lineRule="auto"/>
      <w:ind w:firstLine="480" w:firstLineChars="200"/>
    </w:pPr>
    <w:rPr>
      <w:rFonts w:ascii="Arial" w:hAnsi="Arial"/>
      <w:kern w:val="0"/>
      <w:sz w:val="24"/>
      <w:szCs w:val="20"/>
    </w:rPr>
  </w:style>
  <w:style w:type="character" w:customStyle="1" w:styleId="91">
    <w:name w:val="报告正文 Char"/>
    <w:link w:val="92"/>
    <w:qFormat/>
    <w:uiPriority w:val="0"/>
    <w:rPr>
      <w:rFonts w:ascii="宋体" w:hAnsi="宋体" w:eastAsia="宋体" w:cs="宋体"/>
      <w:kern w:val="2"/>
      <w:sz w:val="24"/>
      <w:lang w:val="en-US" w:eastAsia="zh-CN" w:bidi="ar-SA"/>
    </w:rPr>
  </w:style>
  <w:style w:type="paragraph" w:customStyle="1" w:styleId="92">
    <w:name w:val="报告正文"/>
    <w:basedOn w:val="1"/>
    <w:link w:val="91"/>
    <w:qFormat/>
    <w:uiPriority w:val="0"/>
    <w:pPr>
      <w:spacing w:line="360" w:lineRule="auto"/>
    </w:pPr>
    <w:rPr>
      <w:rFonts w:ascii="宋体" w:hAnsi="宋体" w:cs="宋体"/>
      <w:sz w:val="24"/>
      <w:szCs w:val="20"/>
    </w:rPr>
  </w:style>
  <w:style w:type="character" w:customStyle="1" w:styleId="93">
    <w:name w:val="表格正文 Char Char"/>
    <w:qFormat/>
    <w:uiPriority w:val="0"/>
    <w:rPr>
      <w:rFonts w:eastAsia="Arial Unicode MS" w:cs="Courier New"/>
      <w:kern w:val="2"/>
      <w:sz w:val="21"/>
      <w:lang w:val="en-US" w:eastAsia="zh-CN" w:bidi="ar-SA"/>
    </w:rPr>
  </w:style>
  <w:style w:type="character" w:customStyle="1" w:styleId="94">
    <w:name w:val="正文01 Char"/>
    <w:link w:val="95"/>
    <w:qFormat/>
    <w:locked/>
    <w:uiPriority w:val="0"/>
    <w:rPr>
      <w:rFonts w:eastAsia="宋体"/>
      <w:kern w:val="2"/>
      <w:sz w:val="24"/>
      <w:szCs w:val="24"/>
      <w:lang w:val="en-US" w:eastAsia="zh-CN" w:bidi="ar-SA"/>
    </w:rPr>
  </w:style>
  <w:style w:type="paragraph" w:customStyle="1" w:styleId="95">
    <w:name w:val="正文01"/>
    <w:basedOn w:val="1"/>
    <w:link w:val="94"/>
    <w:qFormat/>
    <w:uiPriority w:val="0"/>
    <w:pPr>
      <w:spacing w:before="60" w:line="460" w:lineRule="exact"/>
      <w:ind w:firstLine="200" w:firstLineChars="200"/>
    </w:pPr>
    <w:rPr>
      <w:sz w:val="24"/>
    </w:rPr>
  </w:style>
  <w:style w:type="character" w:customStyle="1" w:styleId="96">
    <w:name w:val="style1141"/>
    <w:qFormat/>
    <w:uiPriority w:val="0"/>
    <w:rPr>
      <w:rFonts w:hint="default" w:ascii="Arial" w:hAnsi="Arial" w:cs="Arial"/>
      <w:color w:val="000000"/>
      <w:sz w:val="18"/>
      <w:szCs w:val="18"/>
    </w:rPr>
  </w:style>
  <w:style w:type="character" w:customStyle="1" w:styleId="97">
    <w:name w:val="环评正文 Char"/>
    <w:link w:val="98"/>
    <w:qFormat/>
    <w:uiPriority w:val="0"/>
    <w:rPr>
      <w:rFonts w:ascii="宋体" w:hAnsi="宋体" w:eastAsia="宋体" w:cs="宋体"/>
      <w:kern w:val="2"/>
      <w:sz w:val="24"/>
      <w:szCs w:val="24"/>
      <w:lang w:val="en-US" w:eastAsia="zh-CN" w:bidi="ar-SA"/>
    </w:rPr>
  </w:style>
  <w:style w:type="paragraph" w:customStyle="1" w:styleId="98">
    <w:name w:val="环评正文"/>
    <w:basedOn w:val="1"/>
    <w:link w:val="97"/>
    <w:qFormat/>
    <w:uiPriority w:val="0"/>
    <w:pPr>
      <w:spacing w:line="360" w:lineRule="auto"/>
    </w:pPr>
    <w:rPr>
      <w:rFonts w:ascii="宋体" w:hAnsi="宋体" w:cs="宋体"/>
      <w:sz w:val="24"/>
    </w:rPr>
  </w:style>
  <w:style w:type="character" w:customStyle="1" w:styleId="99">
    <w:name w:val="纯文本 Char"/>
    <w:link w:val="27"/>
    <w:qFormat/>
    <w:uiPriority w:val="0"/>
    <w:rPr>
      <w:rFonts w:ascii="宋体" w:hAnsi="Courier New" w:eastAsia="宋体"/>
      <w:kern w:val="2"/>
      <w:sz w:val="21"/>
      <w:lang w:val="en-US" w:eastAsia="zh-CN" w:bidi="ar-SA"/>
    </w:rPr>
  </w:style>
  <w:style w:type="character" w:customStyle="1" w:styleId="100">
    <w:name w:val="样式 标题 3标题 一标题 3 Char小节标题头条标题1.1.1小标题3h33rd levelH3l3... Char"/>
    <w:link w:val="101"/>
    <w:qFormat/>
    <w:locked/>
    <w:uiPriority w:val="0"/>
    <w:rPr>
      <w:rFonts w:ascii="宋体" w:hAnsi="宋体" w:cs="宋体"/>
      <w:b/>
      <w:bCs/>
      <w:color w:val="008080"/>
      <w:kern w:val="2"/>
      <w:sz w:val="24"/>
      <w:szCs w:val="24"/>
      <w:lang w:val="en-GB"/>
    </w:rPr>
  </w:style>
  <w:style w:type="paragraph" w:customStyle="1" w:styleId="101">
    <w:name w:val="样式 标题 3标题 一标题 3 Char小节标题头条标题1.1.1小标题3h33rd levelH3l3..."/>
    <w:basedOn w:val="2"/>
    <w:link w:val="100"/>
    <w:qFormat/>
    <w:uiPriority w:val="0"/>
    <w:pPr>
      <w:keepLines/>
      <w:adjustRightInd w:val="0"/>
      <w:snapToGrid w:val="0"/>
      <w:spacing w:beforeLines="50" w:line="460" w:lineRule="exact"/>
      <w:jc w:val="both"/>
    </w:pPr>
    <w:rPr>
      <w:rFonts w:ascii="宋体" w:hAnsi="宋体" w:eastAsia="宋体" w:cs="宋体"/>
      <w:b/>
      <w:color w:val="008080"/>
      <w:sz w:val="24"/>
      <w:szCs w:val="24"/>
      <w:lang w:val="en-GB"/>
    </w:rPr>
  </w:style>
  <w:style w:type="character" w:customStyle="1" w:styleId="102">
    <w:name w:val="表格 Char"/>
    <w:link w:val="103"/>
    <w:qFormat/>
    <w:uiPriority w:val="0"/>
    <w:rPr>
      <w:rFonts w:ascii="宋体" w:hAnsi="宋体"/>
      <w:snapToGrid w:val="0"/>
      <w:sz w:val="21"/>
      <w:lang w:val="en-US" w:eastAsia="zh-CN" w:bidi="ar-SA"/>
    </w:rPr>
  </w:style>
  <w:style w:type="paragraph" w:customStyle="1" w:styleId="103">
    <w:name w:val="表格"/>
    <w:link w:val="102"/>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104">
    <w:name w:val="批注文字 Char"/>
    <w:qFormat/>
    <w:uiPriority w:val="0"/>
    <w:rPr>
      <w:rFonts w:eastAsia="宋体"/>
      <w:kern w:val="2"/>
      <w:sz w:val="21"/>
      <w:szCs w:val="24"/>
      <w:lang w:val="en-US" w:eastAsia="zh-CN" w:bidi="ar-SA"/>
    </w:rPr>
  </w:style>
  <w:style w:type="character" w:customStyle="1" w:styleId="105">
    <w:name w:val="正文缩进 Char"/>
    <w:link w:val="9"/>
    <w:qFormat/>
    <w:locked/>
    <w:uiPriority w:val="0"/>
    <w:rPr>
      <w:rFonts w:eastAsia="宋体"/>
      <w:kern w:val="2"/>
      <w:sz w:val="21"/>
      <w:lang w:val="en-US" w:eastAsia="zh-CN" w:bidi="ar-SA"/>
    </w:rPr>
  </w:style>
  <w:style w:type="character" w:customStyle="1" w:styleId="106">
    <w:name w:val="表 Char1"/>
    <w:qFormat/>
    <w:uiPriority w:val="0"/>
    <w:rPr>
      <w:rFonts w:ascii="楷体_GB2312" w:hAnsi="楷体_GB2312" w:eastAsia="宋体" w:cs="楷体_GB2312"/>
      <w:spacing w:val="2"/>
      <w:kern w:val="2"/>
      <w:sz w:val="24"/>
      <w:lang w:val="en-US" w:eastAsia="zh-CN" w:bidi="ar-SA"/>
    </w:rPr>
  </w:style>
  <w:style w:type="character" w:customStyle="1" w:styleId="107">
    <w:name w:val="td1"/>
    <w:qFormat/>
    <w:uiPriority w:val="0"/>
    <w:rPr>
      <w:color w:val="000000"/>
      <w:sz w:val="21"/>
      <w:szCs w:val="21"/>
    </w:rPr>
  </w:style>
  <w:style w:type="character" w:customStyle="1" w:styleId="108">
    <w:name w:val="正文首行缩进2个字 Char Char"/>
    <w:link w:val="109"/>
    <w:qFormat/>
    <w:uiPriority w:val="0"/>
    <w:rPr>
      <w:rFonts w:eastAsia="楷体"/>
      <w:kern w:val="2"/>
      <w:sz w:val="24"/>
      <w:szCs w:val="24"/>
      <w:lang w:val="en-US" w:eastAsia="zh-CN" w:bidi="ar-SA"/>
    </w:rPr>
  </w:style>
  <w:style w:type="paragraph" w:customStyle="1" w:styleId="109">
    <w:name w:val="正文首行缩进2个字 Char"/>
    <w:basedOn w:val="1"/>
    <w:link w:val="108"/>
    <w:qFormat/>
    <w:uiPriority w:val="0"/>
    <w:pPr>
      <w:ind w:firstLine="480" w:firstLineChars="200"/>
    </w:pPr>
    <w:rPr>
      <w:rFonts w:eastAsia="楷体"/>
      <w:sz w:val="24"/>
    </w:rPr>
  </w:style>
  <w:style w:type="character" w:customStyle="1" w:styleId="110">
    <w:name w:val="表格内容 Char"/>
    <w:link w:val="111"/>
    <w:qFormat/>
    <w:uiPriority w:val="0"/>
    <w:rPr>
      <w:rFonts w:ascii="Arial" w:hAnsi="Arial" w:eastAsia="仿宋_GB2312"/>
      <w:sz w:val="24"/>
      <w:lang w:val="en-US" w:eastAsia="zh-CN" w:bidi="ar-SA"/>
    </w:rPr>
  </w:style>
  <w:style w:type="paragraph" w:customStyle="1" w:styleId="111">
    <w:name w:val="表格内容"/>
    <w:basedOn w:val="1"/>
    <w:link w:val="110"/>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12">
    <w:name w:val="p1"/>
    <w:qFormat/>
    <w:uiPriority w:val="0"/>
    <w:rPr>
      <w:sz w:val="18"/>
      <w:szCs w:val="18"/>
    </w:rPr>
  </w:style>
  <w:style w:type="character" w:customStyle="1" w:styleId="113">
    <w:name w:val="样式 二级标题 + Char"/>
    <w:link w:val="114"/>
    <w:qFormat/>
    <w:uiPriority w:val="0"/>
    <w:rPr>
      <w:rFonts w:eastAsia="宋体"/>
      <w:b/>
      <w:bCs/>
      <w:snapToGrid w:val="0"/>
      <w:sz w:val="28"/>
      <w:szCs w:val="24"/>
      <w:lang w:bidi="ar-SA"/>
    </w:rPr>
  </w:style>
  <w:style w:type="paragraph" w:customStyle="1" w:styleId="114">
    <w:name w:val="样式 二级标题 +"/>
    <w:basedOn w:val="1"/>
    <w:next w:val="1"/>
    <w:link w:val="113"/>
    <w:qFormat/>
    <w:uiPriority w:val="0"/>
    <w:pPr>
      <w:spacing w:before="120" w:line="460" w:lineRule="exact"/>
      <w:outlineLvl w:val="1"/>
    </w:pPr>
    <w:rPr>
      <w:b/>
      <w:bCs/>
      <w:snapToGrid w:val="0"/>
      <w:kern w:val="0"/>
      <w:sz w:val="28"/>
    </w:rPr>
  </w:style>
  <w:style w:type="character" w:customStyle="1" w:styleId="115">
    <w:name w:val="articlecontent"/>
    <w:basedOn w:val="52"/>
    <w:qFormat/>
    <w:uiPriority w:val="0"/>
  </w:style>
  <w:style w:type="character" w:customStyle="1" w:styleId="116">
    <w:name w:val="style9"/>
    <w:qFormat/>
    <w:uiPriority w:val="0"/>
    <w:rPr>
      <w:sz w:val="18"/>
      <w:szCs w:val="18"/>
    </w:rPr>
  </w:style>
  <w:style w:type="character" w:customStyle="1" w:styleId="117">
    <w:name w:val="报告正文-连续目录 Char Char"/>
    <w:link w:val="118"/>
    <w:qFormat/>
    <w:uiPriority w:val="0"/>
    <w:rPr>
      <w:rFonts w:ascii="Arial" w:hAnsi="Arial"/>
      <w:sz w:val="24"/>
      <w:szCs w:val="24"/>
      <w:lang w:bidi="ar-SA"/>
    </w:rPr>
  </w:style>
  <w:style w:type="paragraph" w:customStyle="1" w:styleId="118">
    <w:name w:val="报告正文-连续目录"/>
    <w:basedOn w:val="1"/>
    <w:link w:val="117"/>
    <w:qFormat/>
    <w:uiPriority w:val="0"/>
    <w:pPr>
      <w:spacing w:line="440" w:lineRule="exact"/>
      <w:ind w:firstLine="200" w:firstLineChars="200"/>
    </w:pPr>
    <w:rPr>
      <w:rFonts w:ascii="Arial" w:hAnsi="Arial"/>
      <w:kern w:val="0"/>
      <w:sz w:val="24"/>
    </w:rPr>
  </w:style>
  <w:style w:type="character" w:customStyle="1" w:styleId="119">
    <w:name w:val="正文文本缩进 Char"/>
    <w:link w:val="22"/>
    <w:qFormat/>
    <w:uiPriority w:val="0"/>
    <w:rPr>
      <w:rFonts w:ascii="黑体" w:hAnsi="宋体" w:eastAsia="楷体_GB2312"/>
      <w:kern w:val="2"/>
      <w:sz w:val="24"/>
      <w:szCs w:val="24"/>
      <w:lang w:val="en-US" w:eastAsia="zh-CN" w:bidi="ar-SA"/>
    </w:rPr>
  </w:style>
  <w:style w:type="character" w:customStyle="1" w:styleId="120">
    <w:name w:val="3级标题 Char"/>
    <w:link w:val="121"/>
    <w:qFormat/>
    <w:uiPriority w:val="0"/>
    <w:rPr>
      <w:rFonts w:ascii="Arial" w:hAnsi="Arial" w:eastAsia="宋体"/>
      <w:b/>
      <w:kern w:val="2"/>
      <w:sz w:val="24"/>
      <w:lang w:val="en-US" w:eastAsia="zh-CN" w:bidi="ar-SA"/>
    </w:rPr>
  </w:style>
  <w:style w:type="paragraph" w:customStyle="1" w:styleId="121">
    <w:name w:val="3级标题"/>
    <w:basedOn w:val="1"/>
    <w:link w:val="120"/>
    <w:qFormat/>
    <w:uiPriority w:val="0"/>
    <w:pPr>
      <w:spacing w:before="300" w:line="460" w:lineRule="exact"/>
      <w:outlineLvl w:val="2"/>
    </w:pPr>
    <w:rPr>
      <w:rFonts w:ascii="Arial" w:hAnsi="Arial"/>
      <w:b/>
      <w:sz w:val="24"/>
      <w:szCs w:val="20"/>
    </w:rPr>
  </w:style>
  <w:style w:type="character" w:customStyle="1" w:styleId="122">
    <w:name w:val="grame"/>
    <w:basedOn w:val="52"/>
    <w:qFormat/>
    <w:uiPriority w:val="0"/>
  </w:style>
  <w:style w:type="character" w:customStyle="1" w:styleId="123">
    <w:name w:val="headline-content2"/>
    <w:basedOn w:val="52"/>
    <w:qFormat/>
    <w:uiPriority w:val="0"/>
  </w:style>
  <w:style w:type="character" w:customStyle="1" w:styleId="124">
    <w:name w:val="lh22px"/>
    <w:basedOn w:val="52"/>
    <w:qFormat/>
    <w:uiPriority w:val="0"/>
  </w:style>
  <w:style w:type="character" w:customStyle="1" w:styleId="125">
    <w:name w:val="标题 3 Char Char Char Char1"/>
    <w:qFormat/>
    <w:uiPriority w:val="0"/>
    <w:rPr>
      <w:rFonts w:ascii="宋体" w:hAnsi="宋体" w:eastAsia="宋体"/>
      <w:b/>
      <w:bCs/>
      <w:kern w:val="2"/>
      <w:sz w:val="24"/>
      <w:szCs w:val="24"/>
      <w:lang w:val="en-US" w:eastAsia="zh-CN" w:bidi="ar-SA"/>
    </w:rPr>
  </w:style>
  <w:style w:type="character" w:customStyle="1" w:styleId="126">
    <w:name w:val="style1191"/>
    <w:qFormat/>
    <w:uiPriority w:val="0"/>
    <w:rPr>
      <w:rFonts w:hint="default" w:ascii="Arial" w:hAnsi="Arial" w:cs="Arial"/>
      <w:color w:val="000000"/>
      <w:sz w:val="18"/>
      <w:szCs w:val="18"/>
    </w:rPr>
  </w:style>
  <w:style w:type="character" w:customStyle="1" w:styleId="127">
    <w:name w:val="font21"/>
    <w:basedOn w:val="52"/>
    <w:qFormat/>
    <w:uiPriority w:val="0"/>
    <w:rPr>
      <w:rFonts w:hint="eastAsia" w:ascii="宋体" w:hAnsi="宋体" w:eastAsia="宋体" w:cs="宋体"/>
      <w:b/>
      <w:color w:val="0070C0"/>
      <w:sz w:val="21"/>
      <w:szCs w:val="21"/>
      <w:u w:val="none"/>
    </w:rPr>
  </w:style>
  <w:style w:type="character" w:customStyle="1" w:styleId="128">
    <w:name w:val="表 Char"/>
    <w:link w:val="129"/>
    <w:qFormat/>
    <w:uiPriority w:val="0"/>
    <w:rPr>
      <w:rFonts w:ascii="宋体" w:eastAsia="宋体"/>
      <w:kern w:val="2"/>
      <w:sz w:val="24"/>
      <w:lang w:val="en-US" w:eastAsia="zh-CN" w:bidi="ar-SA"/>
    </w:rPr>
  </w:style>
  <w:style w:type="paragraph" w:customStyle="1" w:styleId="129">
    <w:name w:val="表"/>
    <w:basedOn w:val="1"/>
    <w:next w:val="1"/>
    <w:link w:val="128"/>
    <w:qFormat/>
    <w:uiPriority w:val="0"/>
    <w:pPr>
      <w:adjustRightInd w:val="0"/>
      <w:spacing w:line="400" w:lineRule="exact"/>
      <w:jc w:val="center"/>
    </w:pPr>
    <w:rPr>
      <w:rFonts w:ascii="宋体"/>
      <w:sz w:val="24"/>
      <w:szCs w:val="20"/>
    </w:rPr>
  </w:style>
  <w:style w:type="character" w:customStyle="1" w:styleId="130">
    <w:name w:val="正文2 Char Char"/>
    <w:link w:val="131"/>
    <w:qFormat/>
    <w:uiPriority w:val="0"/>
    <w:rPr>
      <w:kern w:val="2"/>
      <w:sz w:val="24"/>
    </w:rPr>
  </w:style>
  <w:style w:type="paragraph" w:customStyle="1" w:styleId="131">
    <w:name w:val="正文2"/>
    <w:basedOn w:val="9"/>
    <w:link w:val="130"/>
    <w:qFormat/>
    <w:uiPriority w:val="0"/>
    <w:pPr>
      <w:adjustRightInd w:val="0"/>
      <w:snapToGrid w:val="0"/>
      <w:spacing w:line="440" w:lineRule="atLeast"/>
      <w:ind w:firstLine="567"/>
    </w:pPr>
    <w:rPr>
      <w:sz w:val="24"/>
    </w:rPr>
  </w:style>
  <w:style w:type="character" w:customStyle="1" w:styleId="132">
    <w:name w:val="题注 Char"/>
    <w:link w:val="16"/>
    <w:qFormat/>
    <w:uiPriority w:val="0"/>
    <w:rPr>
      <w:rFonts w:ascii="Arial" w:hAnsi="Arial" w:eastAsia="宋体" w:cs="Arial"/>
      <w:kern w:val="2"/>
      <w:sz w:val="24"/>
      <w:szCs w:val="24"/>
      <w:lang w:val="en-US" w:eastAsia="zh-CN" w:bidi="ar-SA"/>
    </w:rPr>
  </w:style>
  <w:style w:type="character" w:customStyle="1" w:styleId="133">
    <w:name w:val="正文001 Char"/>
    <w:link w:val="134"/>
    <w:qFormat/>
    <w:uiPriority w:val="0"/>
    <w:rPr>
      <w:rFonts w:eastAsia="宋体"/>
      <w:kern w:val="2"/>
      <w:sz w:val="24"/>
      <w:lang w:val="en-US" w:eastAsia="zh-CN" w:bidi="ar-SA"/>
    </w:rPr>
  </w:style>
  <w:style w:type="paragraph" w:customStyle="1" w:styleId="134">
    <w:name w:val="正文001"/>
    <w:basedOn w:val="1"/>
    <w:link w:val="133"/>
    <w:qFormat/>
    <w:uiPriority w:val="0"/>
    <w:pPr>
      <w:spacing w:before="60" w:line="460" w:lineRule="exact"/>
      <w:ind w:firstLine="482"/>
    </w:pPr>
    <w:rPr>
      <w:sz w:val="24"/>
      <w:szCs w:val="20"/>
    </w:rPr>
  </w:style>
  <w:style w:type="character" w:customStyle="1" w:styleId="135">
    <w:name w:val="正文缩进 Char1"/>
    <w:qFormat/>
    <w:uiPriority w:val="0"/>
    <w:rPr>
      <w:rFonts w:eastAsia="宋体"/>
      <w:kern w:val="2"/>
      <w:sz w:val="21"/>
      <w:lang w:val="en-US" w:eastAsia="zh-CN" w:bidi="ar-SA"/>
    </w:rPr>
  </w:style>
  <w:style w:type="character" w:customStyle="1" w:styleId="136">
    <w:name w:val="Char Char Char1"/>
    <w:qFormat/>
    <w:locked/>
    <w:uiPriority w:val="0"/>
    <w:rPr>
      <w:rFonts w:ascii="宋体" w:hAnsi="Courier New" w:eastAsia="宋体" w:cs="Courier New"/>
      <w:kern w:val="2"/>
      <w:sz w:val="21"/>
      <w:szCs w:val="21"/>
      <w:lang w:val="en-US" w:eastAsia="zh-CN" w:bidi="ar-SA"/>
    </w:rPr>
  </w:style>
  <w:style w:type="character" w:customStyle="1" w:styleId="137">
    <w:name w:val="表格正文 Char"/>
    <w:link w:val="138"/>
    <w:qFormat/>
    <w:uiPriority w:val="0"/>
    <w:rPr>
      <w:rFonts w:eastAsia="宋体"/>
      <w:kern w:val="2"/>
      <w:sz w:val="21"/>
      <w:lang w:val="en-US" w:eastAsia="zh-CN" w:bidi="ar-SA"/>
    </w:rPr>
  </w:style>
  <w:style w:type="paragraph" w:customStyle="1" w:styleId="138">
    <w:name w:val="表格正文"/>
    <w:basedOn w:val="1"/>
    <w:link w:val="137"/>
    <w:qFormat/>
    <w:uiPriority w:val="0"/>
    <w:pPr>
      <w:adjustRightInd w:val="0"/>
      <w:spacing w:line="0" w:lineRule="atLeast"/>
      <w:textAlignment w:val="baseline"/>
    </w:pPr>
    <w:rPr>
      <w:szCs w:val="20"/>
    </w:rPr>
  </w:style>
  <w:style w:type="character" w:customStyle="1" w:styleId="139">
    <w:name w:val="keyword"/>
    <w:basedOn w:val="52"/>
    <w:qFormat/>
    <w:uiPriority w:val="0"/>
  </w:style>
  <w:style w:type="character" w:customStyle="1" w:styleId="140">
    <w:name w:val="普通(网站) Char1"/>
    <w:link w:val="44"/>
    <w:qFormat/>
    <w:uiPriority w:val="99"/>
    <w:rPr>
      <w:rFonts w:ascii="宋体" w:hAnsi="宋体" w:eastAsia="宋体"/>
      <w:sz w:val="24"/>
      <w:szCs w:val="24"/>
      <w:lang w:val="en-US" w:eastAsia="zh-CN" w:bidi="ar-SA"/>
    </w:rPr>
  </w:style>
  <w:style w:type="character" w:customStyle="1" w:styleId="141">
    <w:name w:val="表格文字2 Char"/>
    <w:qFormat/>
    <w:uiPriority w:val="0"/>
    <w:rPr>
      <w:rFonts w:eastAsia="宋体"/>
      <w:sz w:val="21"/>
      <w:szCs w:val="21"/>
      <w:lang w:val="en-US" w:eastAsia="zh-CN" w:bidi="ar-SA"/>
    </w:rPr>
  </w:style>
  <w:style w:type="character" w:customStyle="1" w:styleId="142">
    <w:name w:val="样式 仿宋_GB2312 加粗"/>
    <w:qFormat/>
    <w:uiPriority w:val="0"/>
    <w:rPr>
      <w:rFonts w:ascii="仿宋_GB2312"/>
      <w:b/>
      <w:bCs/>
      <w:sz w:val="28"/>
      <w:szCs w:val="28"/>
    </w:rPr>
  </w:style>
  <w:style w:type="character" w:customStyle="1" w:styleId="143">
    <w:name w:val="中远正文 Char"/>
    <w:qFormat/>
    <w:uiPriority w:val="0"/>
    <w:rPr>
      <w:rFonts w:eastAsia="宋体" w:cs="宋体"/>
      <w:snapToGrid w:val="0"/>
      <w:kern w:val="24"/>
      <w:sz w:val="24"/>
      <w:lang w:val="en-US" w:eastAsia="zh-CN" w:bidi="ar-SA"/>
    </w:rPr>
  </w:style>
  <w:style w:type="character" w:customStyle="1" w:styleId="144">
    <w:name w:val="font"/>
    <w:basedOn w:val="52"/>
    <w:qFormat/>
    <w:uiPriority w:val="0"/>
  </w:style>
  <w:style w:type="character" w:customStyle="1" w:styleId="145">
    <w:name w:val="line1"/>
    <w:qFormat/>
    <w:uiPriority w:val="0"/>
    <w:rPr>
      <w:sz w:val="18"/>
      <w:szCs w:val="18"/>
    </w:rPr>
  </w:style>
  <w:style w:type="character" w:customStyle="1" w:styleId="146">
    <w:name w:val="3级标题-都 Char"/>
    <w:link w:val="147"/>
    <w:qFormat/>
    <w:uiPriority w:val="0"/>
    <w:rPr>
      <w:b/>
      <w:kern w:val="2"/>
      <w:sz w:val="24"/>
      <w:szCs w:val="28"/>
      <w:lang w:bidi="ar-SA"/>
    </w:rPr>
  </w:style>
  <w:style w:type="paragraph" w:customStyle="1" w:styleId="147">
    <w:name w:val="3级标题-都"/>
    <w:basedOn w:val="70"/>
    <w:link w:val="146"/>
    <w:qFormat/>
    <w:uiPriority w:val="0"/>
    <w:pPr>
      <w:ind w:firstLine="0" w:firstLineChars="0"/>
      <w:outlineLvl w:val="2"/>
    </w:pPr>
    <w:rPr>
      <w:rFonts w:eastAsia="宋体"/>
      <w:b/>
    </w:rPr>
  </w:style>
  <w:style w:type="character" w:customStyle="1" w:styleId="148">
    <w:name w:val="文档结构图 Char"/>
    <w:link w:val="18"/>
    <w:semiHidden/>
    <w:qFormat/>
    <w:uiPriority w:val="0"/>
    <w:rPr>
      <w:rFonts w:eastAsia="宋体"/>
      <w:kern w:val="2"/>
      <w:sz w:val="21"/>
      <w:szCs w:val="24"/>
      <w:lang w:val="en-US" w:eastAsia="zh-CN" w:bidi="ar-SA"/>
    </w:rPr>
  </w:style>
  <w:style w:type="character" w:customStyle="1" w:styleId="149">
    <w:name w:val="正文01 Char Char"/>
    <w:qFormat/>
    <w:uiPriority w:val="0"/>
    <w:rPr>
      <w:rFonts w:ascii="Courier New" w:hAnsi="Courier New" w:eastAsia="Arial Unicode MS"/>
      <w:snapToGrid w:val="0"/>
      <w:sz w:val="24"/>
      <w:lang w:val="en-US" w:eastAsia="zh-CN" w:bidi="ar-SA"/>
    </w:rPr>
  </w:style>
  <w:style w:type="character" w:customStyle="1" w:styleId="150">
    <w:name w:val="f14b1"/>
    <w:qFormat/>
    <w:uiPriority w:val="0"/>
    <w:rPr>
      <w:b/>
      <w:bCs/>
      <w:sz w:val="21"/>
      <w:szCs w:val="21"/>
    </w:rPr>
  </w:style>
  <w:style w:type="character" w:customStyle="1" w:styleId="151">
    <w:name w:val="font11"/>
    <w:qFormat/>
    <w:uiPriority w:val="0"/>
    <w:rPr>
      <w:rFonts w:hint="default" w:ascii="Times New Roman" w:hAnsi="Times New Roman" w:cs="Times New Roman"/>
      <w:b/>
      <w:color w:val="0070C0"/>
      <w:sz w:val="21"/>
      <w:szCs w:val="21"/>
      <w:u w:val="none"/>
    </w:rPr>
  </w:style>
  <w:style w:type="character" w:customStyle="1" w:styleId="152">
    <w:name w:val="postbody1"/>
    <w:qFormat/>
    <w:uiPriority w:val="0"/>
    <w:rPr>
      <w:sz w:val="18"/>
      <w:szCs w:val="18"/>
    </w:rPr>
  </w:style>
  <w:style w:type="character" w:customStyle="1" w:styleId="153">
    <w:name w:val="普通(网站) Char"/>
    <w:qFormat/>
    <w:uiPriority w:val="0"/>
    <w:rPr>
      <w:rFonts w:ascii="宋体" w:hAnsi="宋体" w:eastAsia="宋体"/>
      <w:sz w:val="24"/>
      <w:szCs w:val="24"/>
      <w:lang w:val="en-US" w:eastAsia="zh-CN" w:bidi="ar-SA"/>
    </w:rPr>
  </w:style>
  <w:style w:type="character" w:customStyle="1" w:styleId="154">
    <w:name w:val="三级标题 Char"/>
    <w:link w:val="155"/>
    <w:qFormat/>
    <w:uiPriority w:val="0"/>
    <w:rPr>
      <w:rFonts w:eastAsia="宋体"/>
      <w:b/>
      <w:kern w:val="2"/>
      <w:sz w:val="24"/>
      <w:lang w:val="en-US" w:eastAsia="zh-CN" w:bidi="ar-SA"/>
    </w:rPr>
  </w:style>
  <w:style w:type="paragraph" w:customStyle="1" w:styleId="155">
    <w:name w:val="三级标题"/>
    <w:basedOn w:val="1"/>
    <w:link w:val="154"/>
    <w:qFormat/>
    <w:uiPriority w:val="0"/>
    <w:pPr>
      <w:spacing w:before="300" w:line="460" w:lineRule="exact"/>
      <w:outlineLvl w:val="2"/>
    </w:pPr>
    <w:rPr>
      <w:b/>
      <w:sz w:val="24"/>
      <w:szCs w:val="20"/>
    </w:rPr>
  </w:style>
  <w:style w:type="character" w:customStyle="1" w:styleId="156">
    <w:name w:val="题注（图、表） Char"/>
    <w:link w:val="157"/>
    <w:qFormat/>
    <w:uiPriority w:val="0"/>
    <w:rPr>
      <w:rFonts w:ascii="Arial" w:hAnsi="Arial" w:eastAsia="黑体" w:cs="宋体"/>
      <w:kern w:val="2"/>
      <w:lang w:val="en-US" w:eastAsia="zh-CN" w:bidi="ar-SA"/>
    </w:rPr>
  </w:style>
  <w:style w:type="paragraph" w:customStyle="1" w:styleId="157">
    <w:name w:val="题注（图、表）"/>
    <w:basedOn w:val="1"/>
    <w:link w:val="156"/>
    <w:qFormat/>
    <w:uiPriority w:val="0"/>
    <w:pPr>
      <w:adjustRightInd w:val="0"/>
      <w:snapToGrid w:val="0"/>
      <w:spacing w:before="160" w:after="156" w:line="400" w:lineRule="exact"/>
      <w:jc w:val="center"/>
    </w:pPr>
    <w:rPr>
      <w:rFonts w:ascii="Arial" w:hAnsi="Arial" w:eastAsia="黑体" w:cs="宋体"/>
      <w:sz w:val="20"/>
      <w:szCs w:val="20"/>
    </w:rPr>
  </w:style>
  <w:style w:type="character" w:customStyle="1" w:styleId="158">
    <w:name w:val="text_body1"/>
    <w:qFormat/>
    <w:uiPriority w:val="0"/>
    <w:rPr>
      <w:rFonts w:hint="default" w:ascii="Verdana" w:hAnsi="Verdana"/>
      <w:sz w:val="21"/>
      <w:szCs w:val="21"/>
    </w:rPr>
  </w:style>
  <w:style w:type="character" w:customStyle="1" w:styleId="159">
    <w:name w:val="地理段落 Char"/>
    <w:link w:val="160"/>
    <w:qFormat/>
    <w:uiPriority w:val="0"/>
    <w:rPr>
      <w:rFonts w:ascii="仿宋_GB2312" w:eastAsia="仿宋_GB2312"/>
      <w:kern w:val="2"/>
      <w:sz w:val="28"/>
      <w:szCs w:val="28"/>
      <w:lang w:bidi="ar-SA"/>
    </w:rPr>
  </w:style>
  <w:style w:type="paragraph" w:customStyle="1" w:styleId="160">
    <w:name w:val="地理段落"/>
    <w:basedOn w:val="1"/>
    <w:link w:val="159"/>
    <w:qFormat/>
    <w:uiPriority w:val="0"/>
    <w:pPr>
      <w:adjustRightInd w:val="0"/>
      <w:snapToGrid w:val="0"/>
      <w:spacing w:line="360" w:lineRule="auto"/>
      <w:ind w:firstLine="200" w:firstLineChars="200"/>
    </w:pPr>
    <w:rPr>
      <w:rFonts w:ascii="仿宋_GB2312" w:eastAsia="仿宋_GB2312"/>
      <w:sz w:val="28"/>
      <w:szCs w:val="28"/>
    </w:rPr>
  </w:style>
  <w:style w:type="character" w:customStyle="1" w:styleId="161">
    <w:name w:val="my Char"/>
    <w:link w:val="162"/>
    <w:qFormat/>
    <w:uiPriority w:val="0"/>
    <w:rPr>
      <w:sz w:val="24"/>
      <w:lang w:val="en-US" w:eastAsia="zh-CN" w:bidi="ar-SA"/>
    </w:rPr>
  </w:style>
  <w:style w:type="paragraph" w:customStyle="1" w:styleId="162">
    <w:name w:val="my"/>
    <w:link w:val="161"/>
    <w:qFormat/>
    <w:uiPriority w:val="0"/>
    <w:pPr>
      <w:spacing w:before="60" w:line="440" w:lineRule="exact"/>
      <w:ind w:firstLine="200" w:firstLineChars="200"/>
    </w:pPr>
    <w:rPr>
      <w:rFonts w:ascii="Times New Roman" w:hAnsi="Times New Roman" w:eastAsia="宋体" w:cs="Times New Roman"/>
      <w:sz w:val="24"/>
      <w:lang w:val="en-US" w:eastAsia="zh-CN" w:bidi="ar-SA"/>
    </w:rPr>
  </w:style>
  <w:style w:type="character" w:customStyle="1" w:styleId="163">
    <w:name w:val="con"/>
    <w:basedOn w:val="52"/>
    <w:qFormat/>
    <w:uiPriority w:val="0"/>
  </w:style>
  <w:style w:type="character" w:customStyle="1" w:styleId="164">
    <w:name w:val="页脚 Char"/>
    <w:qFormat/>
    <w:uiPriority w:val="0"/>
    <w:rPr>
      <w:kern w:val="2"/>
      <w:sz w:val="18"/>
      <w:szCs w:val="18"/>
    </w:rPr>
  </w:style>
  <w:style w:type="character" w:customStyle="1" w:styleId="165">
    <w:name w:val="lh131"/>
    <w:basedOn w:val="52"/>
    <w:qFormat/>
    <w:uiPriority w:val="0"/>
  </w:style>
  <w:style w:type="character" w:customStyle="1" w:styleId="166">
    <w:name w:val="表格 Char1"/>
    <w:qFormat/>
    <w:uiPriority w:val="0"/>
    <w:rPr>
      <w:rFonts w:eastAsia="宋体"/>
      <w:kern w:val="2"/>
      <w:sz w:val="24"/>
      <w:szCs w:val="24"/>
      <w:lang w:val="en-US" w:eastAsia="zh-CN" w:bidi="ar-SA"/>
    </w:rPr>
  </w:style>
  <w:style w:type="paragraph" w:customStyle="1" w:styleId="167">
    <w:name w:val="表格标题"/>
    <w:basedOn w:val="1"/>
    <w:qFormat/>
    <w:uiPriority w:val="0"/>
    <w:pPr>
      <w:spacing w:before="120"/>
      <w:jc w:val="center"/>
    </w:pPr>
    <w:rPr>
      <w:sz w:val="24"/>
      <w:szCs w:val="20"/>
    </w:rPr>
  </w:style>
  <w:style w:type="paragraph" w:customStyle="1" w:styleId="168">
    <w:name w:val="reader-word-layer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标题3"/>
    <w:basedOn w:val="131"/>
    <w:next w:val="81"/>
    <w:qFormat/>
    <w:uiPriority w:val="0"/>
    <w:pPr>
      <w:adjustRightInd/>
      <w:outlineLvl w:val="2"/>
    </w:pPr>
  </w:style>
  <w:style w:type="paragraph" w:customStyle="1" w:styleId="170">
    <w:name w:val="样式 正文001 + 首行缩进:  2 字符"/>
    <w:basedOn w:val="134"/>
    <w:qFormat/>
    <w:uiPriority w:val="0"/>
    <w:pPr>
      <w:spacing w:line="460" w:lineRule="atLeast"/>
      <w:ind w:firstLine="480" w:firstLineChars="200"/>
    </w:pPr>
  </w:style>
  <w:style w:type="paragraph" w:customStyle="1" w:styleId="171">
    <w:name w:val="Char Char Char Char"/>
    <w:basedOn w:val="1"/>
    <w:qFormat/>
    <w:uiPriority w:val="0"/>
    <w:pPr>
      <w:spacing w:line="360" w:lineRule="auto"/>
      <w:ind w:firstLine="200" w:firstLineChars="200"/>
    </w:pPr>
    <w:rPr>
      <w:rFonts w:ascii="宋体" w:hAnsi="宋体" w:cs="宋体"/>
      <w:sz w:val="24"/>
    </w:rPr>
  </w:style>
  <w:style w:type="paragraph" w:customStyle="1" w:styleId="172">
    <w:name w:val="彩色列表 - 强调文字颜色 11"/>
    <w:basedOn w:val="1"/>
    <w:qFormat/>
    <w:uiPriority w:val="0"/>
    <w:pPr>
      <w:widowControl/>
      <w:spacing w:line="360" w:lineRule="auto"/>
      <w:ind w:firstLine="200" w:firstLineChars="200"/>
    </w:pPr>
    <w:rPr>
      <w:color w:val="000000"/>
      <w:kern w:val="0"/>
      <w:sz w:val="24"/>
      <w:szCs w:val="20"/>
      <w:u w:color="000000"/>
    </w:rPr>
  </w:style>
  <w:style w:type="paragraph" w:customStyle="1" w:styleId="173">
    <w:name w:val="中远正文"/>
    <w:basedOn w:val="1"/>
    <w:qFormat/>
    <w:uiPriority w:val="0"/>
    <w:pPr>
      <w:adjustRightInd w:val="0"/>
      <w:spacing w:line="360" w:lineRule="auto"/>
      <w:ind w:firstLine="480" w:firstLineChars="200"/>
      <w:textAlignment w:val="baseline"/>
    </w:pPr>
    <w:rPr>
      <w:rFonts w:cs="宋体"/>
      <w:snapToGrid w:val="0"/>
      <w:kern w:val="24"/>
      <w:sz w:val="24"/>
      <w:szCs w:val="20"/>
    </w:rPr>
  </w:style>
  <w:style w:type="paragraph" w:customStyle="1" w:styleId="174">
    <w:name w:val="xl22"/>
    <w:basedOn w:val="1"/>
    <w:qFormat/>
    <w:uiPriority w:val="0"/>
    <w:pPr>
      <w:widowControl/>
      <w:spacing w:before="100" w:after="100"/>
      <w:jc w:val="center"/>
    </w:pPr>
    <w:rPr>
      <w:kern w:val="0"/>
      <w:sz w:val="24"/>
    </w:rPr>
  </w:style>
  <w:style w:type="paragraph" w:customStyle="1" w:styleId="175">
    <w:name w:val="z-窗体顶端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6">
    <w:name w:val="Char Char Char Char1"/>
    <w:basedOn w:val="1"/>
    <w:qFormat/>
    <w:uiPriority w:val="0"/>
    <w:pPr>
      <w:spacing w:line="360" w:lineRule="auto"/>
      <w:ind w:firstLine="200" w:firstLineChars="200"/>
    </w:pPr>
    <w:rPr>
      <w:rFonts w:ascii="宋体" w:hAnsi="宋体" w:cs="宋体"/>
      <w:sz w:val="24"/>
    </w:rPr>
  </w:style>
  <w:style w:type="paragraph" w:customStyle="1" w:styleId="177">
    <w:name w:val="Char"/>
    <w:basedOn w:val="1"/>
    <w:qFormat/>
    <w:uiPriority w:val="0"/>
    <w:pPr>
      <w:spacing w:line="360" w:lineRule="auto"/>
      <w:ind w:firstLine="200" w:firstLineChars="200"/>
    </w:pPr>
    <w:rPr>
      <w:rFonts w:ascii="宋体" w:hAnsi="宋体" w:cs="宋体"/>
      <w:sz w:val="24"/>
    </w:rPr>
  </w:style>
  <w:style w:type="paragraph" w:customStyle="1" w:styleId="178">
    <w:name w:val="p0"/>
    <w:basedOn w:val="1"/>
    <w:qFormat/>
    <w:uiPriority w:val="99"/>
    <w:pPr>
      <w:widowControl/>
    </w:pPr>
    <w:rPr>
      <w:kern w:val="0"/>
      <w:szCs w:val="21"/>
    </w:rPr>
  </w:style>
  <w:style w:type="paragraph" w:customStyle="1" w:styleId="179">
    <w:name w:val="Char Char1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80">
    <w:name w:val="流程图"/>
    <w:basedOn w:val="1"/>
    <w:qFormat/>
    <w:uiPriority w:val="0"/>
    <w:pPr>
      <w:tabs>
        <w:tab w:val="left" w:pos="0"/>
      </w:tabs>
      <w:autoSpaceDE w:val="0"/>
      <w:autoSpaceDN w:val="0"/>
      <w:adjustRightInd w:val="0"/>
      <w:spacing w:before="60" w:after="120"/>
      <w:textAlignment w:val="bottom"/>
    </w:pPr>
    <w:rPr>
      <w:rFonts w:ascii="宋体"/>
    </w:rPr>
  </w:style>
  <w:style w:type="paragraph" w:customStyle="1" w:styleId="181">
    <w:name w:val="简单回函地址"/>
    <w:basedOn w:val="1"/>
    <w:qFormat/>
    <w:uiPriority w:val="0"/>
    <w:rPr>
      <w:szCs w:val="20"/>
    </w:rPr>
  </w:style>
  <w:style w:type="paragraph" w:customStyle="1" w:styleId="182">
    <w:name w:val="表格文字2"/>
    <w:basedOn w:val="1"/>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paragraph" w:customStyle="1" w:styleId="183">
    <w:name w:val="生态表格正文"/>
    <w:basedOn w:val="1"/>
    <w:qFormat/>
    <w:uiPriority w:val="0"/>
    <w:pPr>
      <w:widowControl/>
      <w:spacing w:line="400" w:lineRule="exact"/>
      <w:jc w:val="center"/>
    </w:pPr>
    <w:rPr>
      <w:rFonts w:eastAsia="仿宋_GB2312"/>
      <w:kern w:val="0"/>
      <w:sz w:val="24"/>
      <w:szCs w:val="21"/>
    </w:rPr>
  </w:style>
  <w:style w:type="paragraph" w:customStyle="1" w:styleId="184">
    <w:name w:val="Char Char Char Char Char Char Char Char"/>
    <w:basedOn w:val="1"/>
    <w:qFormat/>
    <w:uiPriority w:val="0"/>
    <w:pPr>
      <w:widowControl/>
      <w:jc w:val="left"/>
    </w:pPr>
    <w:rPr>
      <w:rFonts w:ascii="Tahoma" w:hAnsi="Tahoma" w:cs="Tahoma"/>
      <w:snapToGrid w:val="0"/>
      <w:color w:val="000000"/>
      <w:kern w:val="0"/>
      <w:sz w:val="24"/>
    </w:rPr>
  </w:style>
  <w:style w:type="paragraph" w:customStyle="1" w:styleId="185">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2"/>
      <w:szCs w:val="22"/>
    </w:rPr>
  </w:style>
  <w:style w:type="paragraph" w:customStyle="1" w:styleId="18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8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88">
    <w:name w:val="样式 (中文) 华文中宋 (符号) 华文中宋 行距: 1.5 倍行距 首行缩进:  2 字符"/>
    <w:basedOn w:val="1"/>
    <w:qFormat/>
    <w:uiPriority w:val="0"/>
    <w:pPr>
      <w:adjustRightInd w:val="0"/>
      <w:snapToGrid w:val="0"/>
      <w:spacing w:beforeLines="25" w:afterLines="25" w:line="360" w:lineRule="auto"/>
      <w:ind w:firstLine="200" w:firstLineChars="200"/>
    </w:pPr>
    <w:rPr>
      <w:rFonts w:ascii="Arial" w:hAnsi="Arial" w:eastAsia="仿宋_GB2312" w:cs="宋体"/>
      <w:sz w:val="28"/>
      <w:szCs w:val="28"/>
    </w:rPr>
  </w:style>
  <w:style w:type="paragraph" w:customStyle="1" w:styleId="189">
    <w:name w:val="WPS Plain"/>
    <w:qFormat/>
    <w:uiPriority w:val="0"/>
    <w:rPr>
      <w:rFonts w:ascii="Times New Roman" w:hAnsi="Times New Roman" w:eastAsia="宋体" w:cs="Times New Roman"/>
      <w:lang w:val="en-US" w:eastAsia="zh-CN" w:bidi="ar-SA"/>
    </w:rPr>
  </w:style>
  <w:style w:type="paragraph" w:customStyle="1" w:styleId="190">
    <w:name w:val="xl55"/>
    <w:basedOn w:val="1"/>
    <w:qFormat/>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191">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192">
    <w:name w:val="Char2"/>
    <w:basedOn w:val="1"/>
    <w:qFormat/>
    <w:uiPriority w:val="0"/>
    <w:pPr>
      <w:spacing w:line="360" w:lineRule="auto"/>
      <w:ind w:firstLine="200" w:firstLineChars="200"/>
    </w:pPr>
    <w:rPr>
      <w:rFonts w:ascii="宋体" w:hAnsi="宋体" w:cs="宋体"/>
      <w:sz w:val="24"/>
    </w:rPr>
  </w:style>
  <w:style w:type="paragraph" w:customStyle="1" w:styleId="193">
    <w:name w:val="_Style 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4">
    <w:name w:val="Char Char Char Char Char Char Char"/>
    <w:basedOn w:val="1"/>
    <w:qFormat/>
    <w:uiPriority w:val="0"/>
    <w:pPr>
      <w:tabs>
        <w:tab w:val="left" w:pos="1680"/>
      </w:tabs>
      <w:ind w:left="1680" w:hanging="1680"/>
    </w:pPr>
  </w:style>
  <w:style w:type="paragraph" w:customStyle="1" w:styleId="195">
    <w:name w:val="bt2"/>
    <w:basedOn w:val="1"/>
    <w:qFormat/>
    <w:uiPriority w:val="0"/>
    <w:pPr>
      <w:autoSpaceDE w:val="0"/>
      <w:autoSpaceDN w:val="0"/>
      <w:adjustRightInd w:val="0"/>
      <w:spacing w:line="360" w:lineRule="auto"/>
    </w:pPr>
    <w:rPr>
      <w:rFonts w:ascii="宋体"/>
      <w:b/>
      <w:kern w:val="0"/>
      <w:sz w:val="28"/>
      <w:szCs w:val="20"/>
    </w:rPr>
  </w:style>
  <w:style w:type="paragraph" w:customStyle="1" w:styleId="196">
    <w:name w:val="表图题"/>
    <w:basedOn w:val="1"/>
    <w:qFormat/>
    <w:uiPriority w:val="0"/>
    <w:pPr>
      <w:spacing w:line="440" w:lineRule="exact"/>
      <w:jc w:val="center"/>
    </w:pPr>
    <w:rPr>
      <w:rFonts w:eastAsia="华文细黑"/>
      <w:b/>
      <w:szCs w:val="28"/>
    </w:rPr>
  </w:style>
  <w:style w:type="paragraph" w:customStyle="1" w:styleId="197">
    <w:name w:val="样式 样式 正文1 + 段前: 0.1 行 + 段前: 0.1 行"/>
    <w:basedOn w:val="1"/>
    <w:qFormat/>
    <w:uiPriority w:val="0"/>
    <w:pPr>
      <w:snapToGrid w:val="0"/>
      <w:spacing w:beforeLines="10" w:line="440" w:lineRule="atLeast"/>
      <w:ind w:firstLine="567"/>
    </w:pPr>
    <w:rPr>
      <w:rFonts w:cs="宋体"/>
      <w:sz w:val="24"/>
      <w:szCs w:val="20"/>
    </w:rPr>
  </w:style>
  <w:style w:type="paragraph" w:customStyle="1" w:styleId="198">
    <w:name w:val="xl27"/>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kern w:val="0"/>
      <w:szCs w:val="21"/>
    </w:rPr>
  </w:style>
  <w:style w:type="paragraph" w:customStyle="1" w:styleId="199">
    <w:name w:val="gao"/>
    <w:basedOn w:val="1"/>
    <w:qFormat/>
    <w:uiPriority w:val="0"/>
    <w:pPr>
      <w:autoSpaceDE w:val="0"/>
      <w:autoSpaceDN w:val="0"/>
      <w:adjustRightInd w:val="0"/>
      <w:spacing w:line="360" w:lineRule="auto"/>
    </w:pPr>
    <w:rPr>
      <w:rFonts w:ascii="宋体"/>
      <w:spacing w:val="-20"/>
      <w:kern w:val="0"/>
      <w:sz w:val="28"/>
    </w:rPr>
  </w:style>
  <w:style w:type="paragraph" w:customStyle="1" w:styleId="200">
    <w:name w:val="Char Char Char Char Char Char1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01">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202">
    <w:name w:val="_Style 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3">
    <w:name w:val="表格下方正文"/>
    <w:basedOn w:val="1"/>
    <w:qFormat/>
    <w:uiPriority w:val="0"/>
    <w:pPr>
      <w:spacing w:before="400" w:line="460" w:lineRule="exact"/>
      <w:ind w:firstLine="200" w:firstLineChars="200"/>
    </w:pPr>
    <w:rPr>
      <w:rFonts w:eastAsia="仿宋_GB2312"/>
      <w:sz w:val="24"/>
      <w:szCs w:val="20"/>
    </w:rPr>
  </w:style>
  <w:style w:type="paragraph" w:customStyle="1" w:styleId="204">
    <w:name w:val="正文2 New"/>
    <w:basedOn w:val="1"/>
    <w:qFormat/>
    <w:uiPriority w:val="0"/>
    <w:pPr>
      <w:adjustRightInd w:val="0"/>
      <w:snapToGrid w:val="0"/>
      <w:spacing w:line="440" w:lineRule="atLeast"/>
      <w:ind w:firstLine="567"/>
    </w:pPr>
    <w:rPr>
      <w:sz w:val="24"/>
      <w:szCs w:val="20"/>
    </w:rPr>
  </w:style>
  <w:style w:type="paragraph" w:customStyle="1" w:styleId="205">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6">
    <w:name w:val="xl4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color w:val="000000"/>
      <w:kern w:val="0"/>
      <w:szCs w:val="21"/>
    </w:rPr>
  </w:style>
  <w:style w:type="paragraph" w:customStyle="1" w:styleId="207">
    <w:name w:val="五号表格"/>
    <w:basedOn w:val="1"/>
    <w:qFormat/>
    <w:uiPriority w:val="0"/>
    <w:pPr>
      <w:spacing w:line="360" w:lineRule="auto"/>
      <w:jc w:val="center"/>
    </w:pPr>
    <w:rPr>
      <w:kern w:val="0"/>
      <w:sz w:val="24"/>
      <w:szCs w:val="20"/>
    </w:rPr>
  </w:style>
  <w:style w:type="paragraph" w:customStyle="1" w:styleId="208">
    <w:name w:val="p16"/>
    <w:basedOn w:val="1"/>
    <w:qFormat/>
    <w:uiPriority w:val="0"/>
    <w:pPr>
      <w:widowControl/>
    </w:pPr>
    <w:rPr>
      <w:rFonts w:ascii="宋体" w:hAnsi="宋体" w:cs="宋体"/>
      <w:kern w:val="0"/>
      <w:szCs w:val="21"/>
    </w:rPr>
  </w:style>
  <w:style w:type="paragraph" w:customStyle="1" w:styleId="209">
    <w:name w:val="Char Char Char Char Char Char2 Char Char Char Char"/>
    <w:basedOn w:val="1"/>
    <w:qFormat/>
    <w:uiPriority w:val="0"/>
  </w:style>
  <w:style w:type="paragraph" w:customStyle="1" w:styleId="210">
    <w:name w:val="正文新 Char"/>
    <w:basedOn w:val="1"/>
    <w:qFormat/>
    <w:uiPriority w:val="0"/>
    <w:pPr>
      <w:spacing w:line="360" w:lineRule="auto"/>
      <w:ind w:firstLine="480" w:firstLineChars="200"/>
    </w:pPr>
    <w:rPr>
      <w:sz w:val="24"/>
      <w:szCs w:val="20"/>
    </w:rPr>
  </w:style>
  <w:style w:type="paragraph" w:customStyle="1" w:styleId="211">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212">
    <w:name w:val="默认段落字体 Para Char"/>
    <w:basedOn w:val="1"/>
    <w:qFormat/>
    <w:uiPriority w:val="0"/>
    <w:pPr>
      <w:spacing w:line="360" w:lineRule="auto"/>
      <w:ind w:firstLine="200" w:firstLineChars="200"/>
    </w:pPr>
    <w:rPr>
      <w:rFonts w:ascii="宋体" w:hAnsi="宋体" w:cs="宋体"/>
      <w:sz w:val="24"/>
    </w:rPr>
  </w:style>
  <w:style w:type="paragraph" w:customStyle="1" w:styleId="213">
    <w:name w:val="xl26"/>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14">
    <w:name w:val="MTDisplayEquation"/>
    <w:basedOn w:val="1"/>
    <w:next w:val="1"/>
    <w:qFormat/>
    <w:uiPriority w:val="0"/>
    <w:pPr>
      <w:tabs>
        <w:tab w:val="center" w:pos="4160"/>
        <w:tab w:val="right" w:pos="8300"/>
      </w:tabs>
      <w:spacing w:line="440" w:lineRule="exact"/>
      <w:ind w:firstLine="200" w:firstLineChars="200"/>
    </w:pPr>
    <w:rPr>
      <w:rFonts w:eastAsia="仿宋_GB2312"/>
      <w:bCs/>
      <w:sz w:val="32"/>
    </w:rPr>
  </w:style>
  <w:style w:type="paragraph" w:customStyle="1" w:styleId="215">
    <w:name w:val="表格字体"/>
    <w:basedOn w:val="1"/>
    <w:next w:val="98"/>
    <w:qFormat/>
    <w:uiPriority w:val="0"/>
    <w:pPr>
      <w:spacing w:line="360" w:lineRule="exact"/>
    </w:pPr>
    <w:rPr>
      <w:rFonts w:ascii="宋体" w:hAnsi="宋体"/>
      <w:szCs w:val="21"/>
    </w:rPr>
  </w:style>
  <w:style w:type="paragraph" w:customStyle="1" w:styleId="216">
    <w:name w:val="标题001"/>
    <w:basedOn w:val="1"/>
    <w:qFormat/>
    <w:uiPriority w:val="0"/>
    <w:pPr>
      <w:spacing w:before="60" w:line="460" w:lineRule="exact"/>
      <w:outlineLvl w:val="0"/>
    </w:pPr>
    <w:rPr>
      <w:b/>
      <w:sz w:val="32"/>
      <w:szCs w:val="20"/>
    </w:rPr>
  </w:style>
  <w:style w:type="paragraph" w:customStyle="1" w:styleId="217">
    <w:name w:val="样式1"/>
    <w:basedOn w:val="21"/>
    <w:link w:val="278"/>
    <w:qFormat/>
    <w:uiPriority w:val="0"/>
    <w:pPr>
      <w:spacing w:before="60" w:line="460" w:lineRule="exact"/>
      <w:ind w:firstLine="200" w:firstLineChars="200"/>
      <w:jc w:val="both"/>
    </w:pPr>
    <w:rPr>
      <w:rFonts w:eastAsia="宋体"/>
      <w:sz w:val="24"/>
      <w:szCs w:val="20"/>
    </w:rPr>
  </w:style>
  <w:style w:type="paragraph" w:customStyle="1" w:styleId="218">
    <w:name w:val="默认段落字体 Para Char Char Char Char Char Char Char Char Char Char"/>
    <w:basedOn w:val="2"/>
    <w:qFormat/>
    <w:uiPriority w:val="0"/>
    <w:pPr>
      <w:keepLines/>
      <w:tabs>
        <w:tab w:val="left" w:pos="360"/>
        <w:tab w:val="left" w:pos="900"/>
      </w:tabs>
      <w:snapToGrid w:val="0"/>
      <w:spacing w:before="120" w:after="120" w:line="360" w:lineRule="auto"/>
      <w:ind w:left="542" w:leftChars="-12" w:firstLine="200" w:firstLineChars="200"/>
      <w:jc w:val="left"/>
    </w:pPr>
    <w:rPr>
      <w:rFonts w:eastAsia="黑体"/>
      <w:bCs w:val="0"/>
      <w:snapToGrid w:val="0"/>
      <w:sz w:val="24"/>
      <w:szCs w:val="24"/>
    </w:rPr>
  </w:style>
  <w:style w:type="paragraph" w:customStyle="1" w:styleId="219">
    <w:name w:val="Table Paragraph"/>
    <w:basedOn w:val="1"/>
    <w:qFormat/>
    <w:uiPriority w:val="0"/>
    <w:pPr>
      <w:jc w:val="center"/>
    </w:pPr>
    <w:rPr>
      <w:rFonts w:ascii="宋体" w:hAnsi="宋体" w:cs="宋体"/>
      <w:kern w:val="0"/>
      <w:sz w:val="22"/>
      <w:szCs w:val="22"/>
    </w:rPr>
  </w:style>
  <w:style w:type="paragraph" w:customStyle="1" w:styleId="220">
    <w:name w:val="Char Char"/>
    <w:basedOn w:val="1"/>
    <w:semiHidden/>
    <w:qFormat/>
    <w:uiPriority w:val="0"/>
    <w:pPr>
      <w:tabs>
        <w:tab w:val="left" w:pos="426"/>
      </w:tabs>
      <w:ind w:left="426" w:hanging="420"/>
    </w:pPr>
    <w:rPr>
      <w:sz w:val="24"/>
    </w:rPr>
  </w:style>
  <w:style w:type="paragraph" w:customStyle="1" w:styleId="221">
    <w:name w:val="表格文字"/>
    <w:basedOn w:val="1"/>
    <w:qFormat/>
    <w:uiPriority w:val="0"/>
    <w:pPr>
      <w:spacing w:line="400" w:lineRule="exact"/>
    </w:pPr>
    <w:rPr>
      <w:rFonts w:ascii="宋体" w:hAnsi="宋体"/>
    </w:rPr>
  </w:style>
  <w:style w:type="paragraph" w:customStyle="1" w:styleId="222">
    <w:name w:val="xl33"/>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23">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24">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225">
    <w:name w:val="正文首行缩进2个字"/>
    <w:basedOn w:val="1"/>
    <w:qFormat/>
    <w:uiPriority w:val="0"/>
    <w:pPr>
      <w:spacing w:line="360" w:lineRule="auto"/>
      <w:ind w:firstLine="480" w:firstLineChars="200"/>
    </w:pPr>
    <w:rPr>
      <w:kern w:val="0"/>
      <w:sz w:val="24"/>
    </w:rPr>
  </w:style>
  <w:style w:type="paragraph" w:customStyle="1" w:styleId="226">
    <w:name w:val="标1"/>
    <w:basedOn w:val="1"/>
    <w:qFormat/>
    <w:uiPriority w:val="0"/>
    <w:pPr>
      <w:spacing w:before="60" w:line="460" w:lineRule="exact"/>
      <w:outlineLvl w:val="0"/>
    </w:pPr>
    <w:rPr>
      <w:b/>
      <w:sz w:val="32"/>
      <w:szCs w:val="20"/>
    </w:rPr>
  </w:style>
  <w:style w:type="paragraph" w:customStyle="1" w:styleId="227">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228">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9">
    <w:name w:val="表1"/>
    <w:basedOn w:val="1"/>
    <w:next w:val="1"/>
    <w:qFormat/>
    <w:uiPriority w:val="0"/>
    <w:pPr>
      <w:spacing w:line="300" w:lineRule="auto"/>
      <w:ind w:left="900" w:leftChars="200" w:hanging="480" w:hangingChars="200"/>
      <w:jc w:val="center"/>
    </w:pPr>
    <w:rPr>
      <w:sz w:val="24"/>
    </w:rPr>
  </w:style>
  <w:style w:type="paragraph" w:customStyle="1" w:styleId="230">
    <w:name w:val="表格标题-都"/>
    <w:basedOn w:val="1"/>
    <w:qFormat/>
    <w:uiPriority w:val="0"/>
    <w:pPr>
      <w:widowControl/>
      <w:tabs>
        <w:tab w:val="left" w:pos="0"/>
      </w:tabs>
      <w:snapToGrid w:val="0"/>
      <w:spacing w:line="440" w:lineRule="exact"/>
      <w:jc w:val="center"/>
    </w:pPr>
    <w:rPr>
      <w:rFonts w:eastAsia="黑体" w:cs="宋体"/>
      <w:b/>
      <w:snapToGrid w:val="0"/>
      <w:kern w:val="0"/>
    </w:rPr>
  </w:style>
  <w:style w:type="paragraph" w:customStyle="1" w:styleId="231">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232">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33">
    <w:name w:val="xl49"/>
    <w:basedOn w:val="1"/>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234">
    <w:name w:val="表格头1"/>
    <w:basedOn w:val="1"/>
    <w:qFormat/>
    <w:uiPriority w:val="0"/>
    <w:pPr>
      <w:spacing w:before="60" w:line="360" w:lineRule="atLeast"/>
      <w:jc w:val="center"/>
    </w:pPr>
    <w:rPr>
      <w:b/>
      <w:bCs/>
      <w:color w:val="000000"/>
      <w:szCs w:val="21"/>
    </w:rPr>
  </w:style>
  <w:style w:type="paragraph" w:customStyle="1" w:styleId="235">
    <w:name w:val="样式21"/>
    <w:basedOn w:val="1"/>
    <w:qFormat/>
    <w:uiPriority w:val="0"/>
    <w:pPr>
      <w:spacing w:line="500" w:lineRule="exact"/>
      <w:ind w:firstLine="482" w:firstLineChars="200"/>
      <w:outlineLvl w:val="2"/>
    </w:pPr>
    <w:rPr>
      <w:b/>
    </w:rPr>
  </w:style>
  <w:style w:type="paragraph" w:customStyle="1" w:styleId="236">
    <w:name w:val="纯文本2"/>
    <w:basedOn w:val="1"/>
    <w:qFormat/>
    <w:uiPriority w:val="0"/>
    <w:pPr>
      <w:adjustRightInd w:val="0"/>
      <w:textAlignment w:val="baseline"/>
    </w:pPr>
    <w:rPr>
      <w:rFonts w:ascii="宋体" w:hAnsi="Courier New"/>
      <w:szCs w:val="20"/>
    </w:rPr>
  </w:style>
  <w:style w:type="paragraph" w:customStyle="1" w:styleId="237">
    <w:name w:val="默认段落字体 Para Char Char Char Char"/>
    <w:basedOn w:val="1"/>
    <w:qFormat/>
    <w:uiPriority w:val="0"/>
    <w:rPr>
      <w:sz w:val="24"/>
    </w:rPr>
  </w:style>
  <w:style w:type="paragraph" w:customStyle="1" w:styleId="238">
    <w:name w:val="正文（首行缩进）"/>
    <w:basedOn w:val="21"/>
    <w:qFormat/>
    <w:uiPriority w:val="0"/>
    <w:pPr>
      <w:spacing w:line="300" w:lineRule="auto"/>
      <w:ind w:firstLine="200" w:firstLineChars="200"/>
      <w:jc w:val="both"/>
    </w:pPr>
    <w:rPr>
      <w:rFonts w:eastAsia="宋体"/>
      <w:kern w:val="0"/>
      <w:sz w:val="21"/>
    </w:rPr>
  </w:style>
  <w:style w:type="paragraph" w:customStyle="1" w:styleId="239">
    <w:name w:val="标题3.5"/>
    <w:basedOn w:val="1"/>
    <w:qFormat/>
    <w:uiPriority w:val="0"/>
    <w:rPr>
      <w:rFonts w:ascii="Arial" w:hAnsi="Arial" w:eastAsia="仿宋_GB2312"/>
      <w:sz w:val="24"/>
    </w:rPr>
  </w:style>
  <w:style w:type="paragraph" w:customStyle="1" w:styleId="240">
    <w:name w:val="居中正文"/>
    <w:basedOn w:val="48"/>
    <w:qFormat/>
    <w:uiPriority w:val="0"/>
    <w:pPr>
      <w:ind w:firstLine="0"/>
      <w:jc w:val="center"/>
    </w:pPr>
  </w:style>
  <w:style w:type="paragraph" w:customStyle="1" w:styleId="241">
    <w:name w:val="Char1"/>
    <w:basedOn w:val="1"/>
    <w:qFormat/>
    <w:uiPriority w:val="0"/>
    <w:pPr>
      <w:spacing w:line="360" w:lineRule="auto"/>
      <w:ind w:firstLine="200" w:firstLineChars="200"/>
    </w:pPr>
    <w:rPr>
      <w:rFonts w:ascii="宋体" w:hAnsi="宋体" w:cs="宋体"/>
      <w:sz w:val="24"/>
    </w:rPr>
  </w:style>
  <w:style w:type="paragraph" w:customStyle="1" w:styleId="242">
    <w:name w:val="一级标题"/>
    <w:basedOn w:val="1"/>
    <w:qFormat/>
    <w:uiPriority w:val="0"/>
    <w:pPr>
      <w:spacing w:before="60" w:line="460" w:lineRule="exact"/>
      <w:outlineLvl w:val="0"/>
    </w:pPr>
    <w:rPr>
      <w:b/>
      <w:sz w:val="32"/>
    </w:rPr>
  </w:style>
  <w:style w:type="paragraph" w:customStyle="1" w:styleId="243">
    <w:name w:val="表格001"/>
    <w:basedOn w:val="1"/>
    <w:qFormat/>
    <w:uiPriority w:val="0"/>
    <w:pPr>
      <w:spacing w:line="360" w:lineRule="exact"/>
      <w:jc w:val="center"/>
    </w:pPr>
    <w:rPr>
      <w:kern w:val="0"/>
      <w:szCs w:val="20"/>
    </w:rPr>
  </w:style>
  <w:style w:type="paragraph" w:customStyle="1" w:styleId="244">
    <w:name w:val="标题02"/>
    <w:basedOn w:val="1"/>
    <w:next w:val="1"/>
    <w:qFormat/>
    <w:uiPriority w:val="0"/>
    <w:pPr>
      <w:snapToGrid w:val="0"/>
      <w:spacing w:line="440" w:lineRule="atLeast"/>
      <w:outlineLvl w:val="1"/>
    </w:pPr>
    <w:rPr>
      <w:b/>
      <w:sz w:val="24"/>
      <w:szCs w:val="20"/>
    </w:rPr>
  </w:style>
  <w:style w:type="paragraph" w:customStyle="1" w:styleId="245">
    <w:name w:val="Char Char5 Char Char Char Char"/>
    <w:basedOn w:val="30"/>
    <w:next w:val="1"/>
    <w:qFormat/>
    <w:uiPriority w:val="0"/>
    <w:pPr>
      <w:spacing w:before="60" w:line="460" w:lineRule="exact"/>
    </w:pPr>
    <w:rPr>
      <w:rFonts w:ascii="Times New Roman" w:hAnsi="Times New Roman" w:eastAsia="宋体"/>
      <w:b w:val="0"/>
    </w:rPr>
  </w:style>
  <w:style w:type="paragraph" w:customStyle="1" w:styleId="246">
    <w:name w:val="表格2"/>
    <w:basedOn w:val="1"/>
    <w:qFormat/>
    <w:uiPriority w:val="0"/>
    <w:pPr>
      <w:spacing w:line="360" w:lineRule="atLeast"/>
      <w:jc w:val="center"/>
    </w:pPr>
    <w:rPr>
      <w:szCs w:val="21"/>
    </w:rPr>
  </w:style>
  <w:style w:type="paragraph" w:customStyle="1" w:styleId="247">
    <w:name w:val="表题"/>
    <w:basedOn w:val="1"/>
    <w:qFormat/>
    <w:uiPriority w:val="0"/>
    <w:pPr>
      <w:snapToGrid w:val="0"/>
      <w:jc w:val="center"/>
    </w:pPr>
    <w:rPr>
      <w:rFonts w:eastAsia="黑体"/>
      <w:sz w:val="24"/>
      <w:szCs w:val="20"/>
    </w:rPr>
  </w:style>
  <w:style w:type="paragraph" w:customStyle="1" w:styleId="248">
    <w:name w:val="Char Char Char1 Char"/>
    <w:basedOn w:val="1"/>
    <w:qFormat/>
    <w:uiPriority w:val="0"/>
    <w:pPr>
      <w:adjustRightInd w:val="0"/>
      <w:spacing w:line="360" w:lineRule="auto"/>
    </w:pPr>
  </w:style>
  <w:style w:type="paragraph" w:customStyle="1" w:styleId="24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50">
    <w:name w:val="2级标题"/>
    <w:basedOn w:val="1"/>
    <w:qFormat/>
    <w:uiPriority w:val="0"/>
    <w:pPr>
      <w:spacing w:before="60" w:line="460" w:lineRule="exact"/>
      <w:outlineLvl w:val="1"/>
    </w:pPr>
    <w:rPr>
      <w:rFonts w:ascii="Arial" w:hAnsi="Arial"/>
      <w:b/>
      <w:sz w:val="28"/>
      <w:szCs w:val="20"/>
    </w:rPr>
  </w:style>
  <w:style w:type="paragraph" w:customStyle="1" w:styleId="251">
    <w:name w:val="xl25"/>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kern w:val="0"/>
      <w:sz w:val="24"/>
      <w:szCs w:val="20"/>
    </w:rPr>
  </w:style>
  <w:style w:type="paragraph" w:customStyle="1" w:styleId="252">
    <w:name w:val="批注框文本1"/>
    <w:basedOn w:val="1"/>
    <w:semiHidden/>
    <w:qFormat/>
    <w:uiPriority w:val="0"/>
    <w:rPr>
      <w:sz w:val="16"/>
      <w:szCs w:val="16"/>
    </w:rPr>
  </w:style>
  <w:style w:type="paragraph" w:customStyle="1" w:styleId="253">
    <w:name w:val="opsom1"/>
    <w:basedOn w:val="17"/>
    <w:qFormat/>
    <w:uiPriority w:val="0"/>
    <w:pPr>
      <w:widowControl/>
      <w:spacing w:line="360" w:lineRule="auto"/>
      <w:ind w:left="284" w:hanging="284" w:firstLineChars="0"/>
      <w:jc w:val="left"/>
    </w:pPr>
    <w:rPr>
      <w:rFonts w:ascii="Arial" w:hAnsi="Arial" w:eastAsia="Times New Roman"/>
      <w:sz w:val="22"/>
      <w:lang w:val="nl" w:eastAsia="en-US"/>
    </w:rPr>
  </w:style>
  <w:style w:type="paragraph" w:customStyle="1" w:styleId="254">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255">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表头"/>
    <w:basedOn w:val="1"/>
    <w:qFormat/>
    <w:uiPriority w:val="0"/>
    <w:pPr>
      <w:ind w:firstLine="480" w:firstLineChars="200"/>
      <w:jc w:val="center"/>
    </w:pPr>
    <w:rPr>
      <w:rFonts w:ascii="黑体" w:eastAsia="黑体"/>
      <w:sz w:val="24"/>
    </w:rPr>
  </w:style>
  <w:style w:type="paragraph" w:customStyle="1" w:styleId="257">
    <w:name w:val="表格1"/>
    <w:basedOn w:val="1"/>
    <w:next w:val="1"/>
    <w:qFormat/>
    <w:uiPriority w:val="0"/>
    <w:pPr>
      <w:topLinePunct/>
      <w:autoSpaceDE w:val="0"/>
      <w:autoSpaceDN w:val="0"/>
      <w:adjustRightInd w:val="0"/>
      <w:jc w:val="center"/>
      <w:textAlignment w:val="baseline"/>
    </w:pPr>
    <w:rPr>
      <w:rFonts w:ascii="宋体" w:hAnsi="Impact"/>
      <w:kern w:val="24"/>
      <w:sz w:val="28"/>
      <w:szCs w:val="20"/>
    </w:rPr>
  </w:style>
  <w:style w:type="paragraph" w:customStyle="1" w:styleId="258">
    <w:name w:val="页面标题3"/>
    <w:basedOn w:val="1"/>
    <w:qFormat/>
    <w:uiPriority w:val="0"/>
    <w:pPr>
      <w:tabs>
        <w:tab w:val="left" w:pos="3190"/>
        <w:tab w:val="left" w:pos="8721"/>
      </w:tabs>
      <w:adjustRightInd w:val="0"/>
      <w:spacing w:line="360" w:lineRule="auto"/>
      <w:ind w:firstLine="3503" w:firstLineChars="1250"/>
      <w:jc w:val="left"/>
      <w:textAlignment w:val="baseline"/>
    </w:pPr>
    <w:rPr>
      <w:b/>
      <w:color w:val="000000"/>
      <w:kern w:val="0"/>
      <w:sz w:val="28"/>
      <w:szCs w:val="30"/>
    </w:rPr>
  </w:style>
  <w:style w:type="paragraph" w:customStyle="1" w:styleId="259">
    <w:name w:val="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0">
    <w:name w:val="注释"/>
    <w:basedOn w:val="138"/>
    <w:qFormat/>
    <w:uiPriority w:val="0"/>
    <w:pPr>
      <w:snapToGrid w:val="0"/>
      <w:spacing w:line="360" w:lineRule="exact"/>
    </w:pPr>
  </w:style>
  <w:style w:type="paragraph" w:customStyle="1" w:styleId="261">
    <w:name w:val="表格04"/>
    <w:basedOn w:val="1"/>
    <w:qFormat/>
    <w:uiPriority w:val="0"/>
    <w:pPr>
      <w:adjustRightInd w:val="0"/>
      <w:spacing w:line="360" w:lineRule="exact"/>
      <w:jc w:val="center"/>
      <w:textAlignment w:val="baseline"/>
    </w:pPr>
    <w:rPr>
      <w:snapToGrid w:val="0"/>
      <w:spacing w:val="-2"/>
      <w:kern w:val="0"/>
      <w:sz w:val="18"/>
      <w:szCs w:val="18"/>
    </w:rPr>
  </w:style>
  <w:style w:type="paragraph" w:customStyle="1" w:styleId="262">
    <w:name w:val="二级标题"/>
    <w:basedOn w:val="1"/>
    <w:qFormat/>
    <w:uiPriority w:val="0"/>
    <w:pPr>
      <w:spacing w:before="60" w:line="460" w:lineRule="exact"/>
      <w:outlineLvl w:val="1"/>
    </w:pPr>
    <w:rPr>
      <w:b/>
      <w:sz w:val="28"/>
      <w:szCs w:val="20"/>
    </w:rPr>
  </w:style>
  <w:style w:type="paragraph" w:customStyle="1" w:styleId="263">
    <w:name w:val="Char Char Char Char Char Char Char Char Char Char Char Char1 Char Char Char Char"/>
    <w:basedOn w:val="1"/>
    <w:qFormat/>
    <w:uiPriority w:val="0"/>
    <w:pPr>
      <w:spacing w:line="360" w:lineRule="auto"/>
      <w:ind w:firstLine="200" w:firstLineChars="200"/>
    </w:pPr>
    <w:rPr>
      <w:rFonts w:ascii="宋体" w:hAnsi="宋体" w:cs="宋体"/>
      <w:sz w:val="24"/>
    </w:rPr>
  </w:style>
  <w:style w:type="paragraph" w:customStyle="1" w:styleId="264">
    <w:name w:val="小四表格"/>
    <w:basedOn w:val="1"/>
    <w:qFormat/>
    <w:uiPriority w:val="0"/>
    <w:pPr>
      <w:snapToGrid w:val="0"/>
      <w:jc w:val="center"/>
    </w:pPr>
    <w:rPr>
      <w:kern w:val="0"/>
      <w:sz w:val="24"/>
      <w:szCs w:val="20"/>
    </w:rPr>
  </w:style>
  <w:style w:type="paragraph" w:customStyle="1" w:styleId="265">
    <w:name w:val="reader-word-layer reader-word-s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6">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7">
    <w:name w:val="表格题注"/>
    <w:basedOn w:val="1"/>
    <w:qFormat/>
    <w:uiPriority w:val="0"/>
    <w:pPr>
      <w:adjustRightInd w:val="0"/>
      <w:spacing w:line="360" w:lineRule="auto"/>
      <w:jc w:val="center"/>
      <w:textAlignment w:val="baseline"/>
    </w:pPr>
    <w:rPr>
      <w:rFonts w:hAnsi="宋体"/>
      <w:snapToGrid w:val="0"/>
      <w:kern w:val="24"/>
      <w:sz w:val="24"/>
    </w:rPr>
  </w:style>
  <w:style w:type="paragraph" w:styleId="268">
    <w:name w:val="List Paragraph"/>
    <w:basedOn w:val="1"/>
    <w:qFormat/>
    <w:uiPriority w:val="34"/>
    <w:pPr>
      <w:ind w:firstLine="420" w:firstLineChars="200"/>
    </w:pPr>
  </w:style>
  <w:style w:type="paragraph" w:customStyle="1" w:styleId="269">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Calibri" w:hAnsi="Calibri"/>
      <w:szCs w:val="20"/>
    </w:rPr>
  </w:style>
  <w:style w:type="paragraph" w:customStyle="1" w:styleId="270">
    <w:name w:val="reader-word-layer reader-word-s2-49"/>
    <w:basedOn w:val="1"/>
    <w:qFormat/>
    <w:uiPriority w:val="0"/>
    <w:pPr>
      <w:widowControl/>
      <w:spacing w:before="100" w:beforeAutospacing="1" w:after="100" w:afterAutospacing="1"/>
      <w:jc w:val="left"/>
    </w:pPr>
    <w:rPr>
      <w:rFonts w:ascii="宋体" w:hAnsi="宋体" w:cs="宋体"/>
      <w:kern w:val="0"/>
      <w:sz w:val="24"/>
    </w:rPr>
  </w:style>
  <w:style w:type="paragraph" w:customStyle="1" w:styleId="271">
    <w:name w:val="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272">
    <w:name w:val="样式 样式 样式 正文首行缩进 2 + 首行缩进:  2 字符 + 首行缩进:  2 字符 + 首行缩进:  2 字符"/>
    <w:basedOn w:val="1"/>
    <w:qFormat/>
    <w:uiPriority w:val="0"/>
    <w:pPr>
      <w:spacing w:line="440" w:lineRule="exact"/>
      <w:ind w:firstLine="200" w:firstLineChars="200"/>
    </w:pPr>
    <w:rPr>
      <w:rFonts w:cs="宋体"/>
      <w:sz w:val="24"/>
      <w:szCs w:val="20"/>
    </w:rPr>
  </w:style>
  <w:style w:type="paragraph" w:customStyle="1" w:styleId="273">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74">
    <w:name w:val="1"/>
    <w:basedOn w:val="1"/>
    <w:next w:val="27"/>
    <w:qFormat/>
    <w:uiPriority w:val="0"/>
    <w:rPr>
      <w:rFonts w:ascii="Arial Unicode MS" w:hAnsi="@汉鼎简书宋"/>
      <w:szCs w:val="20"/>
    </w:rPr>
  </w:style>
  <w:style w:type="paragraph" w:customStyle="1" w:styleId="275">
    <w:name w:val="xl37"/>
    <w:basedOn w:val="1"/>
    <w:link w:val="276"/>
    <w:qFormat/>
    <w:uiPriority w:val="0"/>
    <w:pPr>
      <w:widowControl/>
      <w:pBdr>
        <w:left w:val="single" w:color="auto" w:sz="4" w:space="0"/>
        <w:right w:val="single" w:color="auto" w:sz="4" w:space="0"/>
      </w:pBdr>
      <w:spacing w:before="100" w:beforeAutospacing="1" w:after="100" w:afterAutospacing="1"/>
      <w:jc w:val="center"/>
    </w:pPr>
    <w:rPr>
      <w:rFonts w:eastAsia="楷体_GB2312"/>
      <w:kern w:val="0"/>
      <w:szCs w:val="21"/>
    </w:rPr>
  </w:style>
  <w:style w:type="character" w:customStyle="1" w:styleId="276">
    <w:name w:val="xl37 Char"/>
    <w:link w:val="275"/>
    <w:qFormat/>
    <w:uiPriority w:val="0"/>
    <w:rPr>
      <w:rFonts w:eastAsia="楷体_GB2312"/>
      <w:sz w:val="21"/>
      <w:szCs w:val="21"/>
    </w:rPr>
  </w:style>
  <w:style w:type="paragraph" w:customStyle="1" w:styleId="277">
    <w:name w:val="正文111"/>
    <w:qFormat/>
    <w:uiPriority w:val="0"/>
    <w:pPr>
      <w:spacing w:line="360" w:lineRule="auto"/>
      <w:ind w:firstLine="200" w:firstLineChars="200"/>
    </w:pPr>
    <w:rPr>
      <w:rFonts w:ascii="Times New Roman" w:hAnsi="Times New Roman" w:eastAsia="宋体" w:cs="宋体"/>
      <w:color w:val="000000"/>
      <w:sz w:val="24"/>
      <w:lang w:val="en-US" w:eastAsia="zh-CN" w:bidi="ar-SA"/>
    </w:rPr>
  </w:style>
  <w:style w:type="character" w:customStyle="1" w:styleId="278">
    <w:name w:val="样式1 Char"/>
    <w:link w:val="217"/>
    <w:qFormat/>
    <w:uiPriority w:val="0"/>
    <w:rPr>
      <w:kern w:val="2"/>
      <w:sz w:val="24"/>
    </w:rPr>
  </w:style>
  <w:style w:type="character" w:customStyle="1" w:styleId="279">
    <w:name w:val="15"/>
    <w:qFormat/>
    <w:uiPriority w:val="0"/>
    <w:rPr>
      <w:rFonts w:hint="default" w:ascii="Times New Roman" w:hAnsi="Times New Roman" w:cs="Times New Roman"/>
      <w:sz w:val="21"/>
      <w:szCs w:val="21"/>
    </w:rPr>
  </w:style>
  <w:style w:type="paragraph" w:customStyle="1" w:styleId="280">
    <w:name w:val="1013"/>
    <w:basedOn w:val="1"/>
    <w:qFormat/>
    <w:uiPriority w:val="0"/>
    <w:pPr>
      <w:spacing w:line="360" w:lineRule="auto"/>
      <w:jc w:val="left"/>
      <w:outlineLvl w:val="2"/>
    </w:pPr>
    <w:rPr>
      <w:rFonts w:ascii="Calibri" w:hAnsi="Calibri"/>
      <w:b/>
      <w:color w:val="000000"/>
      <w:sz w:val="24"/>
    </w:rPr>
  </w:style>
  <w:style w:type="paragraph" w:styleId="281">
    <w:name w:val="No Spacing"/>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82">
    <w:name w:val="_Style 124"/>
    <w:basedOn w:val="1"/>
    <w:qFormat/>
    <w:uiPriority w:val="0"/>
    <w:pPr>
      <w:spacing w:line="360" w:lineRule="auto"/>
      <w:ind w:firstLine="200" w:firstLineChars="200"/>
    </w:pPr>
    <w:rPr>
      <w:rFonts w:ascii="Calibri" w:hAnsi="Calibri"/>
      <w:szCs w:val="20"/>
    </w:rPr>
  </w:style>
  <w:style w:type="paragraph" w:customStyle="1" w:styleId="283">
    <w:name w:val="(1表格"/>
    <w:basedOn w:val="4"/>
    <w:qFormat/>
    <w:uiPriority w:val="0"/>
    <w:pPr>
      <w:keepNext w:val="0"/>
      <w:jc w:val="center"/>
    </w:pPr>
    <w:rPr>
      <w:rFonts w:ascii="Times New Roman" w:eastAsia="仿宋_GB2312"/>
      <w:color w:val="000000"/>
      <w:szCs w:val="30"/>
    </w:rPr>
  </w:style>
  <w:style w:type="character" w:customStyle="1" w:styleId="284">
    <w:name w:val="font31"/>
    <w:qFormat/>
    <w:uiPriority w:val="0"/>
    <w:rPr>
      <w:rFonts w:hint="eastAsia" w:ascii="宋体" w:hAnsi="宋体" w:eastAsia="宋体" w:cs="宋体"/>
      <w:color w:val="000000"/>
      <w:sz w:val="21"/>
      <w:szCs w:val="21"/>
      <w:u w:val="none"/>
    </w:rPr>
  </w:style>
  <w:style w:type="paragraph" w:customStyle="1" w:styleId="285">
    <w:name w:val="样式6"/>
    <w:basedOn w:val="217"/>
    <w:qFormat/>
    <w:uiPriority w:val="0"/>
    <w:pPr>
      <w:ind w:firstLine="0" w:firstLineChars="0"/>
      <w:jc w:val="center"/>
    </w:pPr>
    <w:rPr>
      <w:rFonts w:ascii="宋体" w:hAnsi="宋体"/>
      <w:sz w:val="21"/>
    </w:rPr>
  </w:style>
  <w:style w:type="paragraph" w:customStyle="1" w:styleId="286">
    <w:name w:val="表格后文"/>
    <w:basedOn w:val="1"/>
    <w:qFormat/>
    <w:uiPriority w:val="0"/>
    <w:pPr>
      <w:spacing w:before="300" w:line="460" w:lineRule="atLeast"/>
      <w:ind w:firstLine="200" w:firstLineChars="200"/>
    </w:pPr>
    <w:rPr>
      <w:rFonts w:ascii="Calibri" w:hAnsi="Calibri"/>
      <w:bCs/>
      <w:sz w:val="24"/>
    </w:rPr>
  </w:style>
  <w:style w:type="paragraph" w:customStyle="1" w:styleId="287">
    <w:name w:val="Body text|1"/>
    <w:basedOn w:val="1"/>
    <w:qFormat/>
    <w:uiPriority w:val="0"/>
    <w:pPr>
      <w:spacing w:line="449" w:lineRule="auto"/>
      <w:ind w:firstLine="400"/>
    </w:pPr>
    <w:rPr>
      <w:rFonts w:ascii="宋体" w:hAnsi="宋体" w:cs="宋体"/>
      <w:sz w:val="22"/>
      <w:szCs w:val="22"/>
      <w:lang w:val="zh-TW" w:eastAsia="zh-TW" w:bidi="zh-TW"/>
    </w:rPr>
  </w:style>
  <w:style w:type="paragraph" w:customStyle="1" w:styleId="288">
    <w:name w:val="表名"/>
    <w:basedOn w:val="1"/>
    <w:qFormat/>
    <w:uiPriority w:val="0"/>
    <w:pPr>
      <w:overflowPunct w:val="0"/>
      <w:spacing w:before="120"/>
      <w:textAlignment w:val="baseline"/>
    </w:pPr>
    <w:rPr>
      <w:rFonts w:ascii="Arial" w:hAnsi="Arial" w:eastAsia="黑体"/>
      <w:sz w:val="24"/>
    </w:rPr>
  </w:style>
  <w:style w:type="paragraph" w:customStyle="1" w:styleId="289">
    <w:name w:val="表格五号"/>
    <w:qFormat/>
    <w:uiPriority w:val="0"/>
    <w:pPr>
      <w:jc w:val="center"/>
      <w:textAlignment w:val="center"/>
    </w:pPr>
    <w:rPr>
      <w:rFonts w:ascii="Times New Roman" w:hAnsi="Times New Roman" w:eastAsia="宋体" w:cs="Times New Roman"/>
      <w:sz w:val="24"/>
      <w:lang w:val="en-US" w:eastAsia="zh-CN" w:bidi="ar-SA"/>
    </w:rPr>
  </w:style>
  <w:style w:type="paragraph" w:customStyle="1" w:styleId="290">
    <w:name w:val="Char12"/>
    <w:basedOn w:val="1"/>
    <w:next w:val="1"/>
    <w:qFormat/>
    <w:uiPriority w:val="0"/>
  </w:style>
  <w:style w:type="paragraph" w:customStyle="1" w:styleId="291">
    <w:name w:val="表文"/>
    <w:basedOn w:val="21"/>
    <w:next w:val="9"/>
    <w:qFormat/>
    <w:uiPriority w:val="0"/>
    <w:pPr>
      <w:spacing w:line="360" w:lineRule="auto"/>
    </w:pPr>
    <w:rPr>
      <w:rFonts w:eastAsia="仿宋_GB2312"/>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0" Type="http://schemas.microsoft.com/office/2011/relationships/people" Target="people.xml"/><Relationship Id="rId3" Type="http://schemas.openxmlformats.org/officeDocument/2006/relationships/comments" Target="comment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jpeg"/><Relationship Id="rId24" Type="http://schemas.openxmlformats.org/officeDocument/2006/relationships/oleObject" Target="embeddings/oleObject4.bin"/><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EDB19A-1476-45C7-AA33-AA19089DCE95}">
  <ds:schemaRefs/>
</ds:datastoreItem>
</file>

<file path=docProps/app.xml><?xml version="1.0" encoding="utf-8"?>
<Properties xmlns="http://schemas.openxmlformats.org/officeDocument/2006/extended-properties" xmlns:vt="http://schemas.openxmlformats.org/officeDocument/2006/docPropsVTypes">
  <Template>Normal</Template>
  <Company>zjyj</Company>
  <Pages>77</Pages>
  <Words>9261</Words>
  <Characters>52788</Characters>
  <Lines>439</Lines>
  <Paragraphs>123</Paragraphs>
  <TotalTime>5</TotalTime>
  <ScaleCrop>false</ScaleCrop>
  <LinksUpToDate>false</LinksUpToDate>
  <CharactersWithSpaces>61926</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2019-07-31T08:30:00Z</dcterms:created>
  <dc:creator>yuan</dc:creator>
  <cp:lastModifiedBy>金</cp:lastModifiedBy>
  <cp:lastPrinted>2020-02-19T06:05:00Z</cp:lastPrinted>
  <dcterms:modified xsi:type="dcterms:W3CDTF">2020-11-18T12:07:47Z</dcterms:modified>
  <dc:title>一、建设项目基本情况</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